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0464" w14:textId="77777777" w:rsidR="006C0798" w:rsidRPr="00F44748" w:rsidRDefault="006C0798" w:rsidP="00F54AA5">
      <w:pPr>
        <w:tabs>
          <w:tab w:val="left" w:pos="1560"/>
        </w:tabs>
        <w:spacing w:after="0" w:line="240" w:lineRule="auto"/>
        <w:ind w:firstLine="6096"/>
        <w:rPr>
          <w:rFonts w:ascii="Times New Roman" w:eastAsia="Times New Roman" w:hAnsi="Times New Roman" w:cs="Times New Roman"/>
          <w:sz w:val="24"/>
          <w:szCs w:val="24"/>
        </w:rPr>
      </w:pPr>
      <w:r w:rsidRPr="00F44748">
        <w:rPr>
          <w:rFonts w:ascii="Times New Roman" w:eastAsia="Times New Roman" w:hAnsi="Times New Roman" w:cs="Times New Roman"/>
          <w:sz w:val="24"/>
          <w:szCs w:val="24"/>
        </w:rPr>
        <w:t>PATVIRTINTA</w:t>
      </w:r>
    </w:p>
    <w:p w14:paraId="73F84C43" w14:textId="77777777" w:rsidR="006C0798" w:rsidRPr="00F44748" w:rsidRDefault="006C0798" w:rsidP="00F54AA5">
      <w:pPr>
        <w:tabs>
          <w:tab w:val="left" w:pos="1560"/>
        </w:tabs>
        <w:spacing w:after="0" w:line="240" w:lineRule="auto"/>
        <w:ind w:firstLine="6096"/>
        <w:rPr>
          <w:rFonts w:ascii="Times New Roman" w:eastAsia="Times New Roman" w:hAnsi="Times New Roman" w:cs="Times New Roman"/>
          <w:sz w:val="24"/>
          <w:szCs w:val="24"/>
        </w:rPr>
      </w:pPr>
      <w:r w:rsidRPr="00F44748">
        <w:rPr>
          <w:rFonts w:ascii="Times New Roman" w:eastAsia="Times New Roman" w:hAnsi="Times New Roman" w:cs="Times New Roman"/>
          <w:sz w:val="24"/>
          <w:szCs w:val="24"/>
        </w:rPr>
        <w:t>UAB „Investicijų ir verslo garantijos“</w:t>
      </w:r>
    </w:p>
    <w:p w14:paraId="1792A1AD" w14:textId="77777777" w:rsidR="006C0798" w:rsidRPr="00F44748" w:rsidRDefault="006C0798" w:rsidP="00F54AA5">
      <w:pPr>
        <w:tabs>
          <w:tab w:val="left" w:pos="1560"/>
        </w:tabs>
        <w:spacing w:after="0" w:line="240" w:lineRule="auto"/>
        <w:ind w:firstLine="6096"/>
        <w:rPr>
          <w:rFonts w:ascii="Times New Roman" w:eastAsia="Times New Roman" w:hAnsi="Times New Roman" w:cs="Times New Roman"/>
          <w:sz w:val="24"/>
          <w:szCs w:val="24"/>
        </w:rPr>
      </w:pPr>
      <w:r w:rsidRPr="00F44748">
        <w:rPr>
          <w:rFonts w:ascii="Times New Roman" w:eastAsia="Times New Roman" w:hAnsi="Times New Roman" w:cs="Times New Roman"/>
          <w:sz w:val="24"/>
          <w:szCs w:val="24"/>
        </w:rPr>
        <w:t>generalinio direktoriaus</w:t>
      </w:r>
    </w:p>
    <w:p w14:paraId="6F511CB9" w14:textId="62374BD0" w:rsidR="006C0798" w:rsidRPr="00F44748" w:rsidRDefault="006C0798" w:rsidP="00F54AA5">
      <w:pPr>
        <w:tabs>
          <w:tab w:val="left" w:pos="1560"/>
        </w:tabs>
        <w:spacing w:after="0" w:line="240" w:lineRule="auto"/>
        <w:ind w:firstLine="6096"/>
        <w:rPr>
          <w:rFonts w:ascii="Times New Roman" w:eastAsia="Times New Roman" w:hAnsi="Times New Roman" w:cs="Times New Roman"/>
          <w:sz w:val="24"/>
          <w:szCs w:val="24"/>
        </w:rPr>
      </w:pPr>
      <w:r w:rsidRPr="00F67159">
        <w:rPr>
          <w:rFonts w:ascii="Times New Roman" w:eastAsia="Times New Roman" w:hAnsi="Times New Roman" w:cs="Times New Roman"/>
          <w:sz w:val="24"/>
          <w:szCs w:val="24"/>
        </w:rPr>
        <w:t xml:space="preserve">2020 m. </w:t>
      </w:r>
      <w:r w:rsidR="00760697" w:rsidRPr="00F67159">
        <w:rPr>
          <w:rFonts w:ascii="Times New Roman" w:eastAsia="Times New Roman" w:hAnsi="Times New Roman" w:cs="Times New Roman"/>
          <w:sz w:val="24"/>
          <w:szCs w:val="24"/>
        </w:rPr>
        <w:t>sausio</w:t>
      </w:r>
      <w:r w:rsidR="002A4AB5" w:rsidRPr="00F67159">
        <w:rPr>
          <w:rFonts w:ascii="Times New Roman" w:eastAsia="Times New Roman" w:hAnsi="Times New Roman" w:cs="Times New Roman"/>
          <w:sz w:val="24"/>
          <w:szCs w:val="24"/>
        </w:rPr>
        <w:t xml:space="preserve"> </w:t>
      </w:r>
      <w:r w:rsidR="002A4AB5" w:rsidRPr="00F67159">
        <w:rPr>
          <w:rFonts w:ascii="Times New Roman" w:eastAsia="Times New Roman" w:hAnsi="Times New Roman" w:cs="Times New Roman"/>
          <w:sz w:val="24"/>
          <w:szCs w:val="24"/>
          <w:highlight w:val="yellow"/>
        </w:rPr>
        <w:t>XX d</w:t>
      </w:r>
      <w:r w:rsidR="002A4AB5" w:rsidRPr="00F67159">
        <w:rPr>
          <w:rFonts w:ascii="Times New Roman" w:eastAsia="Times New Roman" w:hAnsi="Times New Roman" w:cs="Times New Roman"/>
          <w:sz w:val="24"/>
          <w:szCs w:val="24"/>
        </w:rPr>
        <w:t>.</w:t>
      </w:r>
      <w:r w:rsidRPr="00F67159">
        <w:rPr>
          <w:rFonts w:ascii="Times New Roman" w:eastAsia="Times New Roman" w:hAnsi="Times New Roman" w:cs="Times New Roman"/>
          <w:sz w:val="24"/>
          <w:szCs w:val="24"/>
        </w:rPr>
        <w:t xml:space="preserve"> įsakymu Nr. </w:t>
      </w:r>
      <w:r w:rsidRPr="00F67159">
        <w:rPr>
          <w:rFonts w:ascii="Times New Roman" w:eastAsia="Times New Roman" w:hAnsi="Times New Roman" w:cs="Times New Roman"/>
          <w:sz w:val="24"/>
          <w:szCs w:val="24"/>
          <w:highlight w:val="yellow"/>
        </w:rPr>
        <w:t>B-</w:t>
      </w:r>
    </w:p>
    <w:p w14:paraId="15C7CBDD" w14:textId="77777777" w:rsidR="006C0798" w:rsidRPr="006C0798" w:rsidRDefault="006C0798" w:rsidP="006C0798">
      <w:pPr>
        <w:tabs>
          <w:tab w:val="left" w:pos="1560"/>
        </w:tabs>
        <w:spacing w:after="0" w:line="240" w:lineRule="auto"/>
        <w:rPr>
          <w:rFonts w:ascii="Bookman Old Style" w:eastAsia="Times New Roman" w:hAnsi="Bookman Old Style" w:cs="Times New Roman"/>
          <w:sz w:val="20"/>
          <w:szCs w:val="20"/>
        </w:rPr>
      </w:pPr>
    </w:p>
    <w:p w14:paraId="2CE48B11" w14:textId="77777777" w:rsidR="006C0798" w:rsidRPr="006C0798" w:rsidRDefault="006C0798" w:rsidP="006C0798">
      <w:pPr>
        <w:tabs>
          <w:tab w:val="left" w:pos="1560"/>
        </w:tabs>
        <w:spacing w:after="0" w:line="240" w:lineRule="auto"/>
        <w:rPr>
          <w:rFonts w:ascii="Bookman Old Style" w:eastAsia="Times New Roman" w:hAnsi="Bookman Old Style" w:cs="Times New Roman"/>
          <w:sz w:val="20"/>
          <w:szCs w:val="20"/>
        </w:rPr>
      </w:pPr>
    </w:p>
    <w:p w14:paraId="67BFBD49" w14:textId="77777777" w:rsidR="006C0798" w:rsidRPr="006C0798"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p>
    <w:p w14:paraId="41CD9800" w14:textId="77777777" w:rsidR="006C0798" w:rsidRPr="006C0798"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 xml:space="preserve">SKATINAMOSIOS FINANSINĖS PRIEMONĖS </w:t>
      </w:r>
    </w:p>
    <w:p w14:paraId="041A281A" w14:textId="665F8D06" w:rsidR="00CB47DB"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 xml:space="preserve">„TIESIOGINĖS </w:t>
      </w:r>
      <w:r w:rsidR="00DD1189">
        <w:rPr>
          <w:rFonts w:ascii="Times New Roman" w:eastAsia="Calibri" w:hAnsi="Times New Roman" w:cs="Times New Roman"/>
          <w:b/>
          <w:bCs/>
          <w:sz w:val="24"/>
          <w:szCs w:val="24"/>
        </w:rPr>
        <w:t xml:space="preserve">COVID-19 </w:t>
      </w:r>
      <w:r w:rsidRPr="006C0798">
        <w:rPr>
          <w:rFonts w:ascii="Times New Roman" w:eastAsia="Calibri" w:hAnsi="Times New Roman" w:cs="Times New Roman"/>
          <w:b/>
          <w:bCs/>
          <w:sz w:val="24"/>
          <w:szCs w:val="24"/>
        </w:rPr>
        <w:t>PASKOLOS“ ĮGYVENDINIMO SĄLYGŲ APRAŠAS</w:t>
      </w:r>
      <w:r w:rsidR="00CB47DB">
        <w:rPr>
          <w:rFonts w:ascii="Times New Roman" w:eastAsia="Calibri" w:hAnsi="Times New Roman" w:cs="Times New Roman"/>
          <w:b/>
          <w:bCs/>
          <w:sz w:val="24"/>
          <w:szCs w:val="24"/>
        </w:rPr>
        <w:t xml:space="preserve"> </w:t>
      </w:r>
    </w:p>
    <w:p w14:paraId="074D02DB" w14:textId="73B1A44A" w:rsidR="006C0798" w:rsidRDefault="00CB47DB" w:rsidP="006C0798">
      <w:pPr>
        <w:autoSpaceDE w:val="0"/>
        <w:autoSpaceDN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(toliau – Aprašas)</w:t>
      </w:r>
    </w:p>
    <w:p w14:paraId="00F8ABC3" w14:textId="77777777" w:rsidR="009059C4" w:rsidRPr="006C0798" w:rsidRDefault="009059C4" w:rsidP="006C0798">
      <w:pPr>
        <w:autoSpaceDE w:val="0"/>
        <w:autoSpaceDN w:val="0"/>
        <w:spacing w:after="0" w:line="240" w:lineRule="auto"/>
        <w:ind w:firstLine="709"/>
        <w:jc w:val="center"/>
        <w:rPr>
          <w:rFonts w:ascii="Times New Roman" w:eastAsia="Calibri" w:hAnsi="Times New Roman" w:cs="Times New Roman"/>
          <w:b/>
          <w:bCs/>
          <w:sz w:val="24"/>
          <w:szCs w:val="24"/>
        </w:rPr>
      </w:pPr>
    </w:p>
    <w:p w14:paraId="307350A5" w14:textId="77777777" w:rsidR="006C0798" w:rsidRPr="006C0798"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 ĮVADINĖ INFORMACIJA</w:t>
      </w:r>
    </w:p>
    <w:p w14:paraId="52E98F8D"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p>
    <w:p w14:paraId="6534E43E"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1.1.</w:t>
      </w:r>
      <w:r w:rsidRPr="006C0798">
        <w:rPr>
          <w:rFonts w:ascii="Times New Roman" w:eastAsia="Calibri" w:hAnsi="Times New Roman" w:cs="Times New Roman"/>
          <w:b/>
          <w:bCs/>
          <w:sz w:val="14"/>
          <w:szCs w:val="14"/>
        </w:rPr>
        <w:t xml:space="preserve">  </w:t>
      </w:r>
      <w:r w:rsidRPr="006C0798">
        <w:rPr>
          <w:rFonts w:ascii="Times New Roman" w:eastAsia="Calibri" w:hAnsi="Times New Roman" w:cs="Times New Roman"/>
          <w:b/>
          <w:bCs/>
          <w:sz w:val="24"/>
          <w:szCs w:val="24"/>
        </w:rPr>
        <w:t>Priemonės tikslas</w:t>
      </w:r>
    </w:p>
    <w:p w14:paraId="39251E6D"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p>
    <w:p w14:paraId="600D17C2" w14:textId="61208DE2" w:rsidR="006C0798" w:rsidRPr="006C0798" w:rsidRDefault="02993543" w:rsidP="006C0798">
      <w:pPr>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 xml:space="preserve">Skatinamosios finansinės priemonės „Tiesioginės COVID-19 paskolos“ (toliau – Priemonė) tikslas – mažinti COVID-19 pandemijos poveikį įmonėms ir verslininkams, suteikiant finansavimą paskolų forma verslo subjektų (toliau – Verslo subjektas) </w:t>
      </w:r>
      <w:r w:rsidR="008C1F25">
        <w:rPr>
          <w:rFonts w:ascii="Times New Roman" w:eastAsia="Calibri" w:hAnsi="Times New Roman" w:cs="Times New Roman"/>
          <w:sz w:val="24"/>
          <w:szCs w:val="24"/>
        </w:rPr>
        <w:t>apyvartinėms</w:t>
      </w:r>
      <w:r w:rsidR="008C1F25" w:rsidRPr="02993543">
        <w:rPr>
          <w:rFonts w:ascii="Times New Roman" w:eastAsia="Calibri" w:hAnsi="Times New Roman" w:cs="Times New Roman"/>
          <w:sz w:val="24"/>
          <w:szCs w:val="24"/>
        </w:rPr>
        <w:t xml:space="preserve"> </w:t>
      </w:r>
      <w:r w:rsidRPr="02993543">
        <w:rPr>
          <w:rFonts w:ascii="Times New Roman" w:eastAsia="Calibri" w:hAnsi="Times New Roman" w:cs="Times New Roman"/>
          <w:sz w:val="24"/>
          <w:szCs w:val="24"/>
        </w:rPr>
        <w:t xml:space="preserve">išlaidoms finansuoti. </w:t>
      </w:r>
      <w:bookmarkStart w:id="0" w:name="_Hlk42764472"/>
      <w:bookmarkStart w:id="1" w:name="_Hlk42153364"/>
      <w:bookmarkEnd w:id="0"/>
      <w:bookmarkEnd w:id="1"/>
    </w:p>
    <w:p w14:paraId="71555759"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p>
    <w:p w14:paraId="7204E46B"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1.2.</w:t>
      </w:r>
      <w:r w:rsidRPr="006C0798">
        <w:rPr>
          <w:rFonts w:ascii="Times New Roman" w:eastAsia="Calibri" w:hAnsi="Times New Roman" w:cs="Times New Roman"/>
          <w:b/>
          <w:bCs/>
          <w:sz w:val="14"/>
          <w:szCs w:val="14"/>
        </w:rPr>
        <w:t xml:space="preserve">  </w:t>
      </w:r>
      <w:r w:rsidRPr="006C0798">
        <w:rPr>
          <w:rFonts w:ascii="Times New Roman" w:eastAsia="Calibri" w:hAnsi="Times New Roman" w:cs="Times New Roman"/>
          <w:b/>
          <w:bCs/>
          <w:sz w:val="24"/>
          <w:szCs w:val="24"/>
        </w:rPr>
        <w:t>Priemonės aplinka</w:t>
      </w:r>
    </w:p>
    <w:p w14:paraId="40BBDD13"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p>
    <w:p w14:paraId="021CF3A7" w14:textId="77777777" w:rsidR="006C0798" w:rsidRPr="006C0798" w:rsidRDefault="006C0798" w:rsidP="00925092">
      <w:pPr>
        <w:autoSpaceDE w:val="0"/>
        <w:autoSpaceDN w:val="0"/>
        <w:adjustRightInd w:val="0"/>
        <w:spacing w:after="0" w:line="240" w:lineRule="auto"/>
        <w:ind w:firstLine="709"/>
        <w:jc w:val="both"/>
        <w:rPr>
          <w:rFonts w:ascii="Times New Roman" w:eastAsia="Calibri" w:hAnsi="Times New Roman" w:cs="Calibri"/>
          <w:bCs/>
          <w:sz w:val="24"/>
          <w:szCs w:val="24"/>
        </w:rPr>
      </w:pPr>
      <w:r w:rsidRPr="006C0798">
        <w:rPr>
          <w:rFonts w:ascii="Times New Roman" w:eastAsia="Calibri" w:hAnsi="Times New Roman" w:cs="Calibri"/>
          <w:bCs/>
          <w:sz w:val="24"/>
          <w:szCs w:val="24"/>
        </w:rPr>
        <w:t>2009 m. balandžio 7 d. tarp Lietuvos Respublikos finansų ministerijos (toliau – Finansų ministerija), Lietuvos Respublikos ūkio ministerijos (toliau – Ekonomikos ir inovacijų ministerija) ir UAB „Investicijų ir verslo garantijos“ (toliau – „Invega“) buvo pasirašyta finansavimo sutartis, kuria buvo įsteigtas kontroliuojantysis fondas „INVEGOS fondas“ (toliau – INVEGOS fondas). Pagal šią sutartį INVEGOS fondo valdytoja paskirta „Invega“.</w:t>
      </w:r>
    </w:p>
    <w:p w14:paraId="2BBC07AA" w14:textId="2A73DD10" w:rsidR="006C0798" w:rsidRPr="006C0798" w:rsidRDefault="006C0798" w:rsidP="00925092">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Lietuvos Respublikos Vyriausybė 2018 m. spalio 17 d. nutarimu Nr. 1046 „Dėl pavedimo vykdyti nacionalinės plėtros įstaigos veiklą“ „Invegai“ suteikė nacionalinės plėtros įstaigos statusą, o nuo </w:t>
      </w:r>
      <w:r w:rsidR="00A22385" w:rsidRPr="006C0798">
        <w:rPr>
          <w:rFonts w:ascii="Times New Roman" w:eastAsia="Calibri" w:hAnsi="Times New Roman" w:cs="Times New Roman"/>
          <w:sz w:val="24"/>
          <w:szCs w:val="24"/>
        </w:rPr>
        <w:t>2018</w:t>
      </w:r>
      <w:r w:rsidR="00A22385">
        <w:rPr>
          <w:rFonts w:ascii="Times New Roman" w:eastAsia="Calibri" w:hAnsi="Times New Roman" w:cs="Times New Roman"/>
          <w:sz w:val="24"/>
          <w:szCs w:val="24"/>
        </w:rPr>
        <w:t> </w:t>
      </w:r>
      <w:r w:rsidRPr="006C0798">
        <w:rPr>
          <w:rFonts w:ascii="Times New Roman" w:eastAsia="Calibri" w:hAnsi="Times New Roman" w:cs="Times New Roman"/>
          <w:sz w:val="24"/>
          <w:szCs w:val="24"/>
        </w:rPr>
        <w:t xml:space="preserve">m. gruodžio 3 d. Lietuvos banko priežiūros tarnybos sprendimu „Invega“ įtraukta į Nacionalinės plėtros įstaigų sąrašą. </w:t>
      </w:r>
    </w:p>
    <w:p w14:paraId="677ECEDD" w14:textId="77777777" w:rsidR="006C0798" w:rsidRPr="006C0798" w:rsidRDefault="006C0798" w:rsidP="00925092">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Priemonė įgyvendinama pagal Ekonomikos skatinimo ir </w:t>
      </w:r>
      <w:proofErr w:type="spellStart"/>
      <w:r w:rsidRPr="006C0798">
        <w:rPr>
          <w:rFonts w:ascii="Times New Roman" w:eastAsia="Calibri" w:hAnsi="Times New Roman" w:cs="Times New Roman"/>
          <w:sz w:val="24"/>
          <w:szCs w:val="24"/>
        </w:rPr>
        <w:t>koronaviruso</w:t>
      </w:r>
      <w:proofErr w:type="spellEnd"/>
      <w:r w:rsidRPr="006C0798">
        <w:rPr>
          <w:rFonts w:ascii="Times New Roman" w:eastAsia="Calibri" w:hAnsi="Times New Roman" w:cs="Times New Roman"/>
          <w:sz w:val="24"/>
          <w:szCs w:val="24"/>
        </w:rPr>
        <w:t xml:space="preserve"> COVID-19 plitimo sukeltų pasekmių mažinimo priemonių planą, kuriam pritarta Lietuvos Respublikos Vyriausybės 2020 m. kovo 16 d. pasitarimo protokolu Nr. 14, 3 tikslą „Padėti verslui išsaugoti likvidumą“.</w:t>
      </w:r>
    </w:p>
    <w:p w14:paraId="06D2D76B" w14:textId="77777777" w:rsidR="006C0798" w:rsidRPr="006C0798" w:rsidRDefault="006C0798" w:rsidP="00925092">
      <w:pPr>
        <w:autoSpaceDE w:val="0"/>
        <w:autoSpaceDN w:val="0"/>
        <w:spacing w:after="0" w:line="240" w:lineRule="auto"/>
        <w:ind w:firstLine="709"/>
        <w:jc w:val="both"/>
        <w:rPr>
          <w:rFonts w:ascii="Times New Roman" w:eastAsia="Calibri" w:hAnsi="Times New Roman" w:cs="Calibri"/>
          <w:sz w:val="24"/>
          <w:szCs w:val="24"/>
        </w:rPr>
      </w:pPr>
      <w:r w:rsidRPr="006C0798">
        <w:rPr>
          <w:rFonts w:ascii="Times New Roman" w:eastAsia="Calibri" w:hAnsi="Times New Roman" w:cs="Times New Roman"/>
          <w:sz w:val="24"/>
          <w:szCs w:val="24"/>
        </w:rPr>
        <w:t xml:space="preserve">Priemonei įgyvendinti skirta </w:t>
      </w:r>
      <w:r w:rsidRPr="006C0798">
        <w:rPr>
          <w:rFonts w:ascii="Times New Roman" w:eastAsia="Calibri" w:hAnsi="Times New Roman" w:cs="Calibri"/>
          <w:bCs/>
          <w:sz w:val="24"/>
          <w:szCs w:val="24"/>
        </w:rPr>
        <w:t xml:space="preserve">iki 30 mln. Eur Lietuvos Respublikos valstybės biudžeto lėšų. </w:t>
      </w:r>
      <w:r w:rsidRPr="006C0798">
        <w:rPr>
          <w:rFonts w:ascii="Times New Roman" w:eastAsia="Calibri" w:hAnsi="Times New Roman" w:cs="Calibri"/>
          <w:sz w:val="24"/>
          <w:szCs w:val="24"/>
        </w:rPr>
        <w:t xml:space="preserve">Priemonei skirta lėšų suma gali būti didinama arba mažinama, atsižvelgiant į rinkos poreikį. </w:t>
      </w:r>
    </w:p>
    <w:p w14:paraId="619EE342" w14:textId="77777777" w:rsidR="006C0798" w:rsidRPr="006C0798" w:rsidRDefault="006C0798" w:rsidP="00925092">
      <w:pPr>
        <w:autoSpaceDE w:val="0"/>
        <w:autoSpaceDN w:val="0"/>
        <w:spacing w:after="0" w:line="240" w:lineRule="auto"/>
        <w:ind w:firstLine="709"/>
        <w:jc w:val="both"/>
        <w:rPr>
          <w:rFonts w:ascii="Times New Roman" w:eastAsia="Calibri" w:hAnsi="Times New Roman" w:cs="Times New Roman"/>
          <w:sz w:val="24"/>
          <w:szCs w:val="24"/>
        </w:rPr>
      </w:pPr>
    </w:p>
    <w:p w14:paraId="27814E71"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1.3. Reglamentuojantys teisės aktai:</w:t>
      </w:r>
    </w:p>
    <w:p w14:paraId="26AB1B5F"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Europos Sąjungos (toliau – ES) teisės aktai ir gairės:</w:t>
      </w:r>
    </w:p>
    <w:p w14:paraId="0D45C895" w14:textId="5872B5C0" w:rsidR="006C0798" w:rsidRPr="006C0798" w:rsidRDefault="02993543" w:rsidP="006C0798">
      <w:pPr>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w:t>
      </w:r>
      <w:r w:rsidR="006C0798">
        <w:tab/>
      </w:r>
      <w:r w:rsidRPr="02993543">
        <w:rPr>
          <w:rFonts w:ascii="Times New Roman" w:eastAsia="Calibri" w:hAnsi="Times New Roman" w:cs="Times New Roman"/>
          <w:sz w:val="24"/>
          <w:szCs w:val="24"/>
        </w:rPr>
        <w:t xml:space="preserve"> 2020 m. kovo 19 d. Europos Komisijos komunikatas „Laikinoji valstybės pagalbos priemonių, skirtų ekonomikai remti reaguojant į dabartinį COVID-19 protrūkį, sistema“ su paskutiniais pakeitimais, padarytais 2020 m. spalio 13 d. Europos Komisijos komunikatu ,,4-asis laikinosios valstybės pagalbos priemonių, skirtų ekonomikai remti reaguojant į dabartinį COVID-19 protrūkį, sistemos pakeitimas ir Komisijos komunikato valstybėms narėms dėl Sutarties dėl Europos Sąjungos veikimo 107 ir 108 straipsnių taikymo trumpalaikiam eksporto kredito draudimui priedo pakeitimas“ (toliau – Komunikatas);</w:t>
      </w:r>
    </w:p>
    <w:p w14:paraId="492CB107" w14:textId="54E922E1" w:rsidR="006C0798" w:rsidRPr="006C0798" w:rsidRDefault="00610916" w:rsidP="00610916">
      <w:pPr>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6C0798" w:rsidRPr="006C0798">
        <w:rPr>
          <w:rFonts w:ascii="Times New Roman" w:eastAsia="Calibri" w:hAnsi="Times New Roman" w:cs="Times New Roman"/>
          <w:sz w:val="24"/>
          <w:szCs w:val="24"/>
        </w:rPr>
        <w:t>Lietuvos Respublikos Vyriausybės 2020 m. lapkričio 4 d. nutarim</w:t>
      </w:r>
      <w:r w:rsidR="0060532B">
        <w:rPr>
          <w:rFonts w:ascii="Times New Roman" w:eastAsia="Calibri" w:hAnsi="Times New Roman" w:cs="Times New Roman"/>
          <w:sz w:val="24"/>
          <w:szCs w:val="24"/>
        </w:rPr>
        <w:t>as</w:t>
      </w:r>
      <w:r w:rsidR="006C0798" w:rsidRPr="006C0798">
        <w:rPr>
          <w:rFonts w:ascii="Times New Roman" w:eastAsia="Calibri" w:hAnsi="Times New Roman" w:cs="Times New Roman"/>
          <w:sz w:val="24"/>
          <w:szCs w:val="24"/>
        </w:rPr>
        <w:t xml:space="preserve"> Nr. 1226 ,,Dėl karantino Lietuvos Respublikos teritorijoje paskelbimo“ (toliau – Nutarimas Nr. 1226); </w:t>
      </w:r>
    </w:p>
    <w:p w14:paraId="52903C86" w14:textId="64B84E04"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 </w:t>
      </w:r>
      <w:r w:rsidRPr="006C0798">
        <w:rPr>
          <w:rFonts w:ascii="Times New Roman" w:eastAsia="Calibri" w:hAnsi="Times New Roman" w:cs="Times New Roman"/>
          <w:sz w:val="24"/>
          <w:szCs w:val="24"/>
        </w:rPr>
        <w:tab/>
      </w:r>
      <w:r w:rsidR="00F545BD" w:rsidRPr="00F545BD">
        <w:rPr>
          <w:rFonts w:ascii="Times New Roman" w:eastAsia="Calibri" w:hAnsi="Times New Roman" w:cs="Times New Roman"/>
          <w:sz w:val="24"/>
          <w:szCs w:val="24"/>
        </w:rPr>
        <w:t>2020 m. gruodžio 23 d. Europos Komisijos sprendimas Nr. C(2020) 9632 dėl valstybės pagalbos SA.60379 (2020/N) – Lietuva. Tiesioginės COVID-19 paskolos</w:t>
      </w:r>
      <w:r w:rsidR="00F545BD">
        <w:rPr>
          <w:rFonts w:ascii="Times New Roman" w:eastAsia="Calibri" w:hAnsi="Times New Roman" w:cs="Times New Roman"/>
          <w:sz w:val="24"/>
          <w:szCs w:val="24"/>
        </w:rPr>
        <w:t>.</w:t>
      </w:r>
    </w:p>
    <w:p w14:paraId="026EB880"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p>
    <w:p w14:paraId="6CA8B57A" w14:textId="77777777" w:rsidR="006C0798" w:rsidRPr="006C0798" w:rsidRDefault="006C0798" w:rsidP="006C0798">
      <w:pPr>
        <w:keepNext/>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lastRenderedPageBreak/>
        <w:t>Nacionaliniai teisės aktai ir dokumentai:</w:t>
      </w:r>
    </w:p>
    <w:p w14:paraId="1F470542" w14:textId="213BC453" w:rsidR="006C0798" w:rsidRPr="006C0798" w:rsidRDefault="006C0798" w:rsidP="006C0798">
      <w:pPr>
        <w:autoSpaceDE w:val="0"/>
        <w:autoSpaceDN w:val="0"/>
        <w:spacing w:after="0" w:line="240" w:lineRule="auto"/>
        <w:ind w:firstLine="709"/>
        <w:rPr>
          <w:rFonts w:ascii="Calibri" w:eastAsia="Calibri" w:hAnsi="Calibri" w:cs="Calibri"/>
        </w:rPr>
      </w:pPr>
      <w:r w:rsidRPr="006C0798">
        <w:rPr>
          <w:rFonts w:ascii="Times New Roman" w:eastAsia="Calibri" w:hAnsi="Times New Roman" w:cs="Times New Roman"/>
          <w:sz w:val="24"/>
          <w:szCs w:val="24"/>
        </w:rPr>
        <w:t>-</w:t>
      </w:r>
      <w:r w:rsidR="004E7739">
        <w:rPr>
          <w:rFonts w:ascii="Times New Roman" w:eastAsia="Calibri" w:hAnsi="Times New Roman" w:cs="Times New Roman"/>
          <w:sz w:val="24"/>
          <w:szCs w:val="24"/>
        </w:rPr>
        <w:tab/>
      </w:r>
      <w:r w:rsidRPr="006C0798">
        <w:rPr>
          <w:rFonts w:ascii="Times New Roman" w:eastAsia="Calibri" w:hAnsi="Times New Roman" w:cs="Times New Roman"/>
          <w:sz w:val="24"/>
          <w:szCs w:val="24"/>
        </w:rPr>
        <w:t>Lietuvos Respublikos nacionalinių plėtros įstaigų įstatymas;</w:t>
      </w:r>
      <w:r w:rsidRPr="006C0798">
        <w:rPr>
          <w:rFonts w:ascii="Calibri" w:eastAsia="Calibri" w:hAnsi="Calibri" w:cs="Calibri"/>
        </w:rPr>
        <w:t xml:space="preserve"> </w:t>
      </w:r>
    </w:p>
    <w:p w14:paraId="02A169CE" w14:textId="39F48189" w:rsidR="006C0798" w:rsidRPr="006C0798" w:rsidRDefault="006C0798" w:rsidP="00F54AA5">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004E7739">
        <w:rPr>
          <w:rFonts w:ascii="Times New Roman" w:eastAsia="Calibri" w:hAnsi="Times New Roman" w:cs="Times New Roman"/>
          <w:sz w:val="24"/>
          <w:szCs w:val="24"/>
        </w:rPr>
        <w:tab/>
      </w:r>
      <w:r w:rsidRPr="006C0798">
        <w:rPr>
          <w:rFonts w:ascii="Times New Roman" w:eastAsia="Calibri" w:hAnsi="Times New Roman" w:cs="Times New Roman"/>
          <w:sz w:val="24"/>
          <w:szCs w:val="24"/>
        </w:rPr>
        <w:t xml:space="preserve">Lietuvos Respublikos smulkiojo ir vidutinio verslo plėtros įstatymas (toliau – </w:t>
      </w:r>
      <w:r w:rsidR="00CD71EE" w:rsidRPr="006C0798">
        <w:rPr>
          <w:rFonts w:ascii="Times New Roman" w:eastAsia="Calibri" w:hAnsi="Times New Roman" w:cs="Times New Roman"/>
          <w:sz w:val="24"/>
          <w:szCs w:val="24"/>
        </w:rPr>
        <w:t>SVV</w:t>
      </w:r>
      <w:r w:rsidR="00CD71EE">
        <w:rPr>
          <w:rFonts w:ascii="Times New Roman" w:eastAsia="Calibri" w:hAnsi="Times New Roman" w:cs="Times New Roman"/>
          <w:sz w:val="24"/>
          <w:szCs w:val="24"/>
        </w:rPr>
        <w:t> </w:t>
      </w:r>
      <w:r w:rsidRPr="006C0798">
        <w:rPr>
          <w:rFonts w:ascii="Times New Roman" w:eastAsia="Calibri" w:hAnsi="Times New Roman" w:cs="Times New Roman"/>
          <w:sz w:val="24"/>
          <w:szCs w:val="24"/>
        </w:rPr>
        <w:t>įstatymas);</w:t>
      </w:r>
    </w:p>
    <w:p w14:paraId="0564B97D" w14:textId="699F03BE" w:rsidR="006C0798" w:rsidRPr="006C0798" w:rsidRDefault="006C0798" w:rsidP="006C0798">
      <w:pPr>
        <w:autoSpaceDE w:val="0"/>
        <w:autoSpaceDN w:val="0"/>
        <w:spacing w:after="0" w:line="240" w:lineRule="auto"/>
        <w:ind w:firstLine="709"/>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004E7739">
        <w:rPr>
          <w:rFonts w:ascii="Times New Roman" w:eastAsia="Calibri" w:hAnsi="Times New Roman" w:cs="Times New Roman"/>
          <w:sz w:val="24"/>
          <w:szCs w:val="24"/>
        </w:rPr>
        <w:tab/>
      </w:r>
      <w:r w:rsidRPr="006C0798">
        <w:rPr>
          <w:rFonts w:ascii="Times New Roman" w:eastAsia="Calibri" w:hAnsi="Times New Roman" w:cs="Times New Roman"/>
          <w:sz w:val="24"/>
          <w:szCs w:val="24"/>
        </w:rPr>
        <w:t>Lietuvos Respublikos civilinis kodeksas;</w:t>
      </w:r>
    </w:p>
    <w:p w14:paraId="042CA5FD"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Pr="006C0798">
        <w:rPr>
          <w:rFonts w:ascii="Times New Roman" w:eastAsia="Calibri" w:hAnsi="Times New Roman" w:cs="Times New Roman"/>
          <w:sz w:val="24"/>
          <w:szCs w:val="24"/>
        </w:rPr>
        <w:tab/>
        <w:t>Lietuvos Respublikos Vyriausybės 2018 m. rugsėjo 12 d. nutarimas Nr. 910 „Dėl Nacionalinių plėtros įstaigų įstatymo įgyvendinimo“;</w:t>
      </w:r>
    </w:p>
    <w:p w14:paraId="3FE8A082" w14:textId="145F6D4C"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Pr="006C0798">
        <w:rPr>
          <w:rFonts w:ascii="Times New Roman" w:eastAsia="Calibri" w:hAnsi="Times New Roman" w:cs="Times New Roman"/>
          <w:sz w:val="24"/>
          <w:szCs w:val="24"/>
        </w:rPr>
        <w:tab/>
        <w:t xml:space="preserve">Lietuvos Respublikos Vyriausybės 2001 m. liepos 11 d. nutarimas Nr. 887 „Dėl uždarosios akcinės bendrovės „Investicijų ir verslo garantijos“ veiklos;- </w:t>
      </w:r>
    </w:p>
    <w:p w14:paraId="5A62825B" w14:textId="4162FF84"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Pr="006C0798">
        <w:rPr>
          <w:rFonts w:ascii="Times New Roman" w:eastAsia="Calibri" w:hAnsi="Times New Roman" w:cs="Times New Roman"/>
          <w:sz w:val="24"/>
          <w:szCs w:val="24"/>
        </w:rPr>
        <w:tab/>
      </w:r>
      <w:r w:rsidRPr="00F67159">
        <w:rPr>
          <w:rFonts w:ascii="Times New Roman" w:eastAsia="Calibri" w:hAnsi="Times New Roman" w:cs="Times New Roman"/>
          <w:sz w:val="24"/>
          <w:szCs w:val="24"/>
        </w:rPr>
        <w:t>Lietuvos Respublikos ekonomikos ir inovacijų ministro 202</w:t>
      </w:r>
      <w:r w:rsidR="002A4AB5" w:rsidRPr="00F67159">
        <w:rPr>
          <w:rFonts w:ascii="Times New Roman" w:eastAsia="Calibri" w:hAnsi="Times New Roman" w:cs="Times New Roman"/>
          <w:sz w:val="24"/>
          <w:szCs w:val="24"/>
        </w:rPr>
        <w:t>1</w:t>
      </w:r>
      <w:r w:rsidRPr="00F67159">
        <w:rPr>
          <w:rFonts w:ascii="Times New Roman" w:eastAsia="Calibri" w:hAnsi="Times New Roman" w:cs="Times New Roman"/>
          <w:sz w:val="24"/>
          <w:szCs w:val="24"/>
        </w:rPr>
        <w:t xml:space="preserve"> m. </w:t>
      </w:r>
      <w:r w:rsidR="002A4AB5" w:rsidRPr="00F67159">
        <w:rPr>
          <w:rFonts w:ascii="Times New Roman" w:eastAsia="Calibri" w:hAnsi="Times New Roman" w:cs="Times New Roman"/>
          <w:sz w:val="24"/>
          <w:szCs w:val="24"/>
        </w:rPr>
        <w:t>sausio</w:t>
      </w:r>
      <w:r w:rsidR="00CD71EE" w:rsidRPr="00F67159">
        <w:rPr>
          <w:rFonts w:ascii="Times New Roman" w:eastAsia="Calibri" w:hAnsi="Times New Roman" w:cs="Times New Roman"/>
          <w:sz w:val="24"/>
          <w:szCs w:val="24"/>
        </w:rPr>
        <w:t xml:space="preserve"> </w:t>
      </w:r>
      <w:r w:rsidR="002A4AB5" w:rsidRPr="00F67159">
        <w:rPr>
          <w:rFonts w:ascii="Times New Roman" w:eastAsia="Calibri" w:hAnsi="Times New Roman" w:cs="Times New Roman"/>
          <w:sz w:val="24"/>
          <w:szCs w:val="24"/>
          <w:highlight w:val="yellow"/>
        </w:rPr>
        <w:t>XX</w:t>
      </w:r>
      <w:r w:rsidRPr="00F67159">
        <w:rPr>
          <w:rFonts w:ascii="Times New Roman" w:eastAsia="Calibri" w:hAnsi="Times New Roman" w:cs="Times New Roman"/>
          <w:sz w:val="24"/>
          <w:szCs w:val="24"/>
        </w:rPr>
        <w:t xml:space="preserve"> d. įsakymu </w:t>
      </w:r>
      <w:r w:rsidR="002A4AB5" w:rsidRPr="00F67159">
        <w:rPr>
          <w:rFonts w:ascii="Times New Roman" w:eastAsia="Calibri" w:hAnsi="Times New Roman" w:cs="Times New Roman"/>
          <w:sz w:val="24"/>
          <w:szCs w:val="24"/>
        </w:rPr>
        <w:br/>
      </w:r>
      <w:r w:rsidRPr="00F67159">
        <w:rPr>
          <w:rFonts w:ascii="Times New Roman" w:eastAsia="Calibri" w:hAnsi="Times New Roman" w:cs="Times New Roman"/>
          <w:sz w:val="24"/>
          <w:szCs w:val="24"/>
        </w:rPr>
        <w:t xml:space="preserve">Nr. </w:t>
      </w:r>
      <w:r w:rsidR="002A4AB5" w:rsidRPr="00F67159">
        <w:rPr>
          <w:rFonts w:ascii="Times New Roman" w:eastAsia="Calibri" w:hAnsi="Times New Roman" w:cs="Times New Roman"/>
          <w:sz w:val="24"/>
          <w:szCs w:val="24"/>
          <w:highlight w:val="yellow"/>
        </w:rPr>
        <w:t>X-XXX</w:t>
      </w:r>
      <w:r w:rsidRPr="00F67159">
        <w:rPr>
          <w:rFonts w:ascii="Times New Roman" w:eastAsia="Calibri" w:hAnsi="Times New Roman" w:cs="Times New Roman"/>
          <w:sz w:val="24"/>
          <w:szCs w:val="24"/>
        </w:rPr>
        <w:t xml:space="preserve"> „Dėl skatinamosios finansinės priemonės „</w:t>
      </w:r>
      <w:r w:rsidR="00DD1189" w:rsidRPr="00F67159">
        <w:rPr>
          <w:rFonts w:ascii="Times New Roman" w:eastAsia="Calibri" w:hAnsi="Times New Roman" w:cs="Times New Roman"/>
          <w:sz w:val="24"/>
          <w:szCs w:val="24"/>
        </w:rPr>
        <w:t>Tiesioginės COVID-19 paskolos</w:t>
      </w:r>
      <w:r w:rsidRPr="00F67159">
        <w:rPr>
          <w:rFonts w:ascii="Times New Roman" w:eastAsia="Calibri" w:hAnsi="Times New Roman" w:cs="Times New Roman"/>
          <w:sz w:val="24"/>
          <w:szCs w:val="24"/>
        </w:rPr>
        <w:t>“ schemos patvirtinimo“ patvirtinta schema (toliau – Priemonės schema);</w:t>
      </w:r>
    </w:p>
    <w:p w14:paraId="102FBBEC" w14:textId="16016338" w:rsidR="006C0798" w:rsidRPr="006C0798" w:rsidRDefault="006C0798" w:rsidP="00F54AA5">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 -</w:t>
      </w:r>
      <w:r w:rsidR="00FB29A0">
        <w:rPr>
          <w:rFonts w:ascii="Times New Roman" w:eastAsia="Calibri" w:hAnsi="Times New Roman" w:cs="Times New Roman"/>
          <w:sz w:val="24"/>
          <w:szCs w:val="24"/>
        </w:rPr>
        <w:tab/>
      </w:r>
      <w:r w:rsidRPr="006C0798">
        <w:rPr>
          <w:rFonts w:ascii="Times New Roman" w:eastAsia="Calibri" w:hAnsi="Times New Roman" w:cs="Times New Roman"/>
          <w:sz w:val="24"/>
          <w:szCs w:val="24"/>
        </w:rPr>
        <w:t>Lietuvos Respublikos ūkio ministro 2008 m. kovo 26 d. įsakymas Nr. 4-119 „Dėl smulkiojo ar vidutinio verslo subjekto statuso deklaravimo tvarkos aprašo ir smulkiojo ar vidutinio verslo statuso deklaracijos formos patvirtinimo“;</w:t>
      </w:r>
    </w:p>
    <w:p w14:paraId="1248FE91" w14:textId="2B2ED762"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w:t>
      </w:r>
      <w:r w:rsidR="00FB29A0">
        <w:rPr>
          <w:rFonts w:ascii="Times New Roman" w:eastAsia="Calibri" w:hAnsi="Times New Roman" w:cs="Times New Roman"/>
          <w:sz w:val="24"/>
          <w:szCs w:val="24"/>
        </w:rPr>
        <w:tab/>
      </w:r>
      <w:r w:rsidRPr="006C0798">
        <w:rPr>
          <w:rFonts w:ascii="Times New Roman" w:eastAsia="Calibri" w:hAnsi="Times New Roman" w:cs="Times New Roman"/>
          <w:sz w:val="24"/>
          <w:szCs w:val="24"/>
        </w:rPr>
        <w:t xml:space="preserve">kiti Priemonei taikytini teisės aktai, taisyklės, rekomendacijos, gairės, „Invegos“ vidaus procedūros ir tvarkos </w:t>
      </w:r>
      <w:r w:rsidR="00CD71EE">
        <w:rPr>
          <w:rFonts w:ascii="Times New Roman" w:eastAsia="Calibri" w:hAnsi="Times New Roman" w:cs="Times New Roman"/>
          <w:sz w:val="24"/>
          <w:szCs w:val="24"/>
        </w:rPr>
        <w:t>bei</w:t>
      </w:r>
      <w:r w:rsidR="00CD71EE" w:rsidRPr="006C0798">
        <w:rPr>
          <w:rFonts w:ascii="Times New Roman" w:eastAsia="Calibri" w:hAnsi="Times New Roman" w:cs="Times New Roman"/>
          <w:sz w:val="24"/>
          <w:szCs w:val="24"/>
        </w:rPr>
        <w:t xml:space="preserve"> </w:t>
      </w:r>
      <w:r w:rsidRPr="006C0798">
        <w:rPr>
          <w:rFonts w:ascii="Times New Roman" w:eastAsia="Calibri" w:hAnsi="Times New Roman" w:cs="Times New Roman"/>
          <w:sz w:val="24"/>
          <w:szCs w:val="24"/>
        </w:rPr>
        <w:t>jų pakeitimai.</w:t>
      </w:r>
    </w:p>
    <w:p w14:paraId="155AAC23" w14:textId="77777777" w:rsidR="006C0798" w:rsidRPr="006C0798" w:rsidRDefault="006C0798" w:rsidP="006C0798">
      <w:pPr>
        <w:autoSpaceDE w:val="0"/>
        <w:autoSpaceDN w:val="0"/>
        <w:spacing w:after="0" w:line="240" w:lineRule="auto"/>
        <w:ind w:firstLine="709"/>
        <w:rPr>
          <w:rFonts w:ascii="Times New Roman" w:eastAsia="Calibri" w:hAnsi="Times New Roman" w:cs="Times New Roman"/>
          <w:sz w:val="24"/>
          <w:szCs w:val="24"/>
        </w:rPr>
      </w:pPr>
    </w:p>
    <w:p w14:paraId="528A7BAD"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1.4. Paraiškos teikimo procesas</w:t>
      </w:r>
    </w:p>
    <w:p w14:paraId="25B78832"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bookmarkStart w:id="2" w:name="_Hlk42765394"/>
      <w:r w:rsidRPr="006C0798">
        <w:rPr>
          <w:rFonts w:ascii="Times New Roman" w:eastAsia="Calibri" w:hAnsi="Times New Roman" w:cs="Times New Roman"/>
          <w:sz w:val="24"/>
          <w:szCs w:val="24"/>
        </w:rPr>
        <w:t xml:space="preserve">1.4.1. Paraiškų teikimas organizuojamas kvietimu, kuris skelbiamas viešai „Invegos“ interneto svetainėje </w:t>
      </w:r>
      <w:hyperlink r:id="rId8" w:history="1">
        <w:r w:rsidRPr="006C0798">
          <w:rPr>
            <w:rFonts w:ascii="Times New Roman" w:eastAsia="Calibri" w:hAnsi="Times New Roman" w:cs="Times New Roman"/>
            <w:sz w:val="24"/>
            <w:szCs w:val="24"/>
            <w:u w:val="single"/>
          </w:rPr>
          <w:t>www.invega.lt</w:t>
        </w:r>
      </w:hyperlink>
      <w:r w:rsidRPr="006C0798">
        <w:rPr>
          <w:rFonts w:ascii="Times New Roman" w:eastAsia="Calibri" w:hAnsi="Times New Roman" w:cs="Times New Roman"/>
          <w:sz w:val="24"/>
          <w:szCs w:val="24"/>
        </w:rPr>
        <w:t>.</w:t>
      </w:r>
    </w:p>
    <w:p w14:paraId="0CF0B2AB" w14:textId="78FC6330"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bookmarkStart w:id="3" w:name="_Hlk55490866"/>
      <w:r w:rsidRPr="006C0798">
        <w:rPr>
          <w:rFonts w:ascii="Times New Roman" w:eastAsia="Calibri" w:hAnsi="Times New Roman" w:cs="Times New Roman"/>
          <w:sz w:val="24"/>
          <w:szCs w:val="24"/>
        </w:rPr>
        <w:t xml:space="preserve">1.4.2. Paraiškos teikiamos „Invegai“ per elektroninę paraiškų teikimo sistemą „Invegos“ internetinėje svetainėje </w:t>
      </w:r>
      <w:r w:rsidR="00D95D67" w:rsidRPr="00D95D67">
        <w:rPr>
          <w:rFonts w:ascii="Times New Roman" w:eastAsia="Calibri" w:hAnsi="Times New Roman" w:cs="Times New Roman"/>
          <w:sz w:val="24"/>
          <w:szCs w:val="24"/>
        </w:rPr>
        <w:t>https://covid19paskolos.invega</w:t>
      </w:r>
      <w:r w:rsidR="00866ED9">
        <w:rPr>
          <w:rFonts w:ascii="Times New Roman" w:eastAsia="Calibri" w:hAnsi="Times New Roman" w:cs="Times New Roman"/>
          <w:sz w:val="24"/>
          <w:szCs w:val="24"/>
        </w:rPr>
        <w:t>.lt</w:t>
      </w:r>
      <w:r w:rsidR="00D95D67" w:rsidRPr="00D95D67">
        <w:rPr>
          <w:rFonts w:ascii="Times New Roman" w:eastAsia="Calibri" w:hAnsi="Times New Roman" w:cs="Times New Roman"/>
          <w:sz w:val="24"/>
          <w:szCs w:val="24"/>
        </w:rPr>
        <w:t>.</w:t>
      </w:r>
    </w:p>
    <w:bookmarkEnd w:id="3"/>
    <w:p w14:paraId="09030F0F" w14:textId="064728CB" w:rsidR="006C0798" w:rsidRPr="006C0798" w:rsidRDefault="02993543" w:rsidP="006C0798">
      <w:pPr>
        <w:tabs>
          <w:tab w:val="left" w:pos="1418"/>
        </w:tabs>
        <w:autoSpaceDE w:val="0"/>
        <w:autoSpaceDN w:val="0"/>
        <w:spacing w:after="0" w:line="240" w:lineRule="auto"/>
        <w:ind w:firstLine="709"/>
        <w:jc w:val="both"/>
        <w:rPr>
          <w:rFonts w:ascii="Times New Roman" w:eastAsia="Calibri" w:hAnsi="Times New Roman" w:cs="Calibri"/>
          <w:sz w:val="24"/>
          <w:szCs w:val="24"/>
        </w:rPr>
      </w:pPr>
      <w:r w:rsidRPr="02993543">
        <w:rPr>
          <w:rFonts w:ascii="Times New Roman" w:eastAsia="Calibri" w:hAnsi="Times New Roman" w:cs="Times New Roman"/>
          <w:sz w:val="24"/>
          <w:szCs w:val="24"/>
        </w:rPr>
        <w:t>1.</w:t>
      </w:r>
      <w:r w:rsidRPr="02993543">
        <w:rPr>
          <w:rFonts w:ascii="Times New Roman" w:eastAsia="Calibri" w:hAnsi="Times New Roman" w:cs="Calibri"/>
          <w:sz w:val="24"/>
          <w:szCs w:val="24"/>
        </w:rPr>
        <w:t xml:space="preserve">4.3. Vykdant Priemonę nustatytomis sąlygomis, Paskolos gavėjo atstovo tapatybė nustatoma atstovui patvirtinus savo tapatybę per administracinių ir viešųjų elektroninių paslaugų portalą „Elektroniniai valdžios vartai“, veikiantį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pripažįstamą saugiu nuotolinės atpažinties procesu. Jeigu pareiškėjo atstovas yra užsienio valstybės pilietis, neturintis techninių galimybių per Elektroninių valdžios vartų portalą patvirtinti savo tapatybės ar juridinis asmuo, kuris neturi vienasmenio valdymo organo, jis turi pateikti „Invegai“ elektroniniu paštu </w:t>
      </w:r>
      <w:proofErr w:type="spellStart"/>
      <w:r w:rsidRPr="02993543">
        <w:rPr>
          <w:rFonts w:ascii="Times New Roman" w:eastAsia="Calibri" w:hAnsi="Times New Roman" w:cs="Calibri"/>
          <w:sz w:val="24"/>
          <w:szCs w:val="24"/>
        </w:rPr>
        <w:t>igaliojimai-paskolos@invega.lt</w:t>
      </w:r>
      <w:proofErr w:type="spellEnd"/>
      <w:r w:rsidRPr="02993543">
        <w:rPr>
          <w:rFonts w:ascii="Times New Roman" w:eastAsia="Calibri" w:hAnsi="Times New Roman" w:cs="Calibri"/>
          <w:sz w:val="24"/>
          <w:szCs w:val="24"/>
        </w:rPr>
        <w:t xml:space="preserve"> patvirtintą įgaliojimo kopiją ir „Invega“ suteiks technines galimybes įgaliotam asmeniui atlikti Aprašo </w:t>
      </w:r>
      <w:r w:rsidR="008C1F25">
        <w:rPr>
          <w:rFonts w:ascii="Times New Roman" w:eastAsia="Calibri" w:hAnsi="Times New Roman" w:cs="Calibri"/>
          <w:sz w:val="24"/>
          <w:szCs w:val="24"/>
        </w:rPr>
        <w:br/>
      </w:r>
      <w:r w:rsidRPr="02993543">
        <w:rPr>
          <w:rFonts w:ascii="Times New Roman" w:eastAsia="Calibri" w:hAnsi="Times New Roman" w:cs="Calibri"/>
          <w:sz w:val="24"/>
          <w:szCs w:val="24"/>
        </w:rPr>
        <w:t>1.4 papunktyj</w:t>
      </w:r>
      <w:r w:rsidR="00D95D67">
        <w:rPr>
          <w:rFonts w:ascii="Times New Roman" w:eastAsia="Calibri" w:hAnsi="Times New Roman" w:cs="Calibri"/>
          <w:sz w:val="24"/>
          <w:szCs w:val="24"/>
        </w:rPr>
        <w:t>e</w:t>
      </w:r>
      <w:r w:rsidRPr="02993543">
        <w:rPr>
          <w:rFonts w:ascii="Times New Roman" w:eastAsia="Calibri" w:hAnsi="Times New Roman" w:cs="Calibri"/>
          <w:sz w:val="24"/>
          <w:szCs w:val="24"/>
        </w:rPr>
        <w:t xml:space="preserve"> nustatytus veiksmus Verslo subjekto vardu.</w:t>
      </w:r>
      <w:bookmarkEnd w:id="2"/>
    </w:p>
    <w:p w14:paraId="55656A1F"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1.4.4. Kvietimas stabdomas pasibaigus paraiškų teikimo terminui arba paskirsčius Priemonei skirtą sumą.</w:t>
      </w:r>
    </w:p>
    <w:p w14:paraId="2EA4FF87"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p>
    <w:p w14:paraId="0AEBB6D6"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1.5. Paraiškos vertinimo procesas ir Paskolos sutarties sudarymas</w:t>
      </w:r>
    </w:p>
    <w:p w14:paraId="0FD1EC96"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p>
    <w:p w14:paraId="036DFCDB" w14:textId="3E8D1FAD" w:rsidR="006C0798" w:rsidRPr="006C0798" w:rsidRDefault="006C0798" w:rsidP="009F729A">
      <w:pPr>
        <w:tabs>
          <w:tab w:val="left" w:pos="1418"/>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1.5.1. </w:t>
      </w:r>
      <w:r w:rsidR="00493831" w:rsidRPr="00493831">
        <w:rPr>
          <w:rFonts w:ascii="Times New Roman" w:eastAsia="Calibri" w:hAnsi="Times New Roman" w:cs="Times New Roman"/>
          <w:sz w:val="24"/>
          <w:szCs w:val="24"/>
        </w:rPr>
        <w:t xml:space="preserve">Paraiškos vertinamos eiliškumo tvarka pagal jų registravimo „Invegoje“ datą ir laiką. „Invega“ pateiktos paraiškos vertinimą atlieka ne vėliau kaip per </w:t>
      </w:r>
      <w:r w:rsidR="00F304BC">
        <w:rPr>
          <w:rFonts w:ascii="Times New Roman" w:eastAsia="Calibri" w:hAnsi="Times New Roman" w:cs="Times New Roman"/>
          <w:sz w:val="24"/>
          <w:szCs w:val="24"/>
        </w:rPr>
        <w:t>15</w:t>
      </w:r>
      <w:r w:rsidR="00493831" w:rsidRPr="00493831">
        <w:rPr>
          <w:rFonts w:ascii="Times New Roman" w:eastAsia="Calibri" w:hAnsi="Times New Roman" w:cs="Times New Roman"/>
          <w:sz w:val="24"/>
          <w:szCs w:val="24"/>
        </w:rPr>
        <w:t xml:space="preserve"> darbo dienų.</w:t>
      </w:r>
      <w:r w:rsidR="009F729A" w:rsidRPr="009F729A">
        <w:rPr>
          <w:rFonts w:ascii="Times New Roman" w:eastAsia="Calibri" w:hAnsi="Times New Roman" w:cs="Times New Roman"/>
          <w:sz w:val="24"/>
          <w:szCs w:val="24"/>
        </w:rPr>
        <w:t xml:space="preserve"> </w:t>
      </w:r>
      <w:r w:rsidR="00866ED9">
        <w:rPr>
          <w:rFonts w:ascii="Times New Roman" w:eastAsia="Calibri" w:hAnsi="Times New Roman" w:cs="Times New Roman"/>
          <w:sz w:val="24"/>
          <w:szCs w:val="24"/>
        </w:rPr>
        <w:t xml:space="preserve">Paraiška laikoma pateikta, kai elektroninėje paraiškų teikimo sistemoje Verslo subjektas mato būseną „Paraiška pateikta vertinimui“. </w:t>
      </w:r>
      <w:r w:rsidR="009F729A" w:rsidRPr="00F545BD">
        <w:rPr>
          <w:rFonts w:ascii="Times New Roman" w:eastAsia="Calibri" w:hAnsi="Times New Roman" w:cs="Times New Roman"/>
          <w:sz w:val="24"/>
          <w:szCs w:val="24"/>
        </w:rPr>
        <w:t>Paraiškos vertinimo terminas skaičiuojamas nuo tinkamai užpildytos paraiškos ir papildomų dokumentų pateikimo „Invegai“ dienos. Paraiškos vertinimo terminas, atsižvelgiant į objektyvias aplinkybes (</w:t>
      </w:r>
      <w:r w:rsidR="00866ED9">
        <w:rPr>
          <w:rFonts w:ascii="Times New Roman" w:eastAsia="Calibri" w:hAnsi="Times New Roman" w:cs="Times New Roman"/>
          <w:sz w:val="24"/>
          <w:szCs w:val="24"/>
        </w:rPr>
        <w:t xml:space="preserve">pvz., </w:t>
      </w:r>
      <w:r w:rsidR="009F729A" w:rsidRPr="00F545BD">
        <w:rPr>
          <w:rFonts w:ascii="Times New Roman" w:eastAsia="Calibri" w:hAnsi="Times New Roman" w:cs="Times New Roman"/>
          <w:sz w:val="24"/>
          <w:szCs w:val="24"/>
        </w:rPr>
        <w:t>gautas ir vertinamas neįprastai didelis paraiškų kiekis</w:t>
      </w:r>
      <w:r w:rsidR="00866ED9">
        <w:rPr>
          <w:rFonts w:ascii="Times New Roman" w:eastAsia="Calibri" w:hAnsi="Times New Roman" w:cs="Times New Roman"/>
          <w:sz w:val="24"/>
          <w:szCs w:val="24"/>
        </w:rPr>
        <w:t xml:space="preserve">, </w:t>
      </w:r>
      <w:r w:rsidR="00BC32F2">
        <w:rPr>
          <w:rFonts w:ascii="Times New Roman" w:eastAsia="Calibri" w:hAnsi="Times New Roman" w:cs="Times New Roman"/>
          <w:sz w:val="24"/>
          <w:szCs w:val="24"/>
        </w:rPr>
        <w:t>kilus techninėms kliūtims paraiškoms vertinti</w:t>
      </w:r>
      <w:r w:rsidR="009204CC" w:rsidRPr="00F545BD">
        <w:rPr>
          <w:rFonts w:ascii="Times New Roman" w:eastAsia="Calibri" w:hAnsi="Times New Roman" w:cs="Times New Roman"/>
          <w:sz w:val="24"/>
          <w:szCs w:val="24"/>
        </w:rPr>
        <w:t>)</w:t>
      </w:r>
      <w:r w:rsidR="009F729A" w:rsidRPr="00F545BD">
        <w:rPr>
          <w:rFonts w:ascii="Times New Roman" w:eastAsia="Calibri" w:hAnsi="Times New Roman" w:cs="Times New Roman"/>
          <w:sz w:val="24"/>
          <w:szCs w:val="24"/>
        </w:rPr>
        <w:t xml:space="preserve">, </w:t>
      </w:r>
      <w:r w:rsidR="009204CC" w:rsidRPr="00F545BD">
        <w:rPr>
          <w:rFonts w:ascii="Times New Roman" w:eastAsia="Calibri" w:hAnsi="Times New Roman" w:cs="Times New Roman"/>
          <w:sz w:val="24"/>
          <w:szCs w:val="24"/>
        </w:rPr>
        <w:t>„Invegos“</w:t>
      </w:r>
      <w:r w:rsidR="009F729A" w:rsidRPr="00F545BD">
        <w:rPr>
          <w:rFonts w:ascii="Times New Roman" w:eastAsia="Calibri" w:hAnsi="Times New Roman" w:cs="Times New Roman"/>
          <w:sz w:val="24"/>
          <w:szCs w:val="24"/>
        </w:rPr>
        <w:t xml:space="preserve"> vadovo sprendimu gali būti pratęstas, tačiau ne ilgesniam</w:t>
      </w:r>
      <w:r w:rsidR="009204CC" w:rsidRPr="00F545BD">
        <w:rPr>
          <w:rFonts w:ascii="Times New Roman" w:eastAsia="Calibri" w:hAnsi="Times New Roman" w:cs="Times New Roman"/>
          <w:sz w:val="24"/>
          <w:szCs w:val="24"/>
        </w:rPr>
        <w:t xml:space="preserve"> </w:t>
      </w:r>
      <w:r w:rsidR="009F729A" w:rsidRPr="00F545BD">
        <w:rPr>
          <w:rFonts w:ascii="Times New Roman" w:eastAsia="Calibri" w:hAnsi="Times New Roman" w:cs="Times New Roman"/>
          <w:sz w:val="24"/>
          <w:szCs w:val="24"/>
        </w:rPr>
        <w:t>kaip 30 darbo dienų laikotarpiui.</w:t>
      </w:r>
    </w:p>
    <w:p w14:paraId="2D8A002D"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1.5.2. Tuo atveju, jei Verslo subjekto atstovas per 10 darbo dienų nuo „Invegos“ prašymo pateikti informaciją ar papildomus dokumentus gavimo dienos, nepateikia jų, paraiška toliau nevertinama ir yra atmetama. </w:t>
      </w:r>
    </w:p>
    <w:p w14:paraId="2235950B" w14:textId="5F0F1835" w:rsidR="006C0798" w:rsidRPr="006C0798" w:rsidRDefault="02993543"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bookmarkStart w:id="4" w:name="_Hlk42765442"/>
      <w:r w:rsidRPr="02993543">
        <w:rPr>
          <w:rFonts w:ascii="Times New Roman" w:eastAsia="Calibri" w:hAnsi="Times New Roman" w:cs="Times New Roman"/>
          <w:sz w:val="24"/>
          <w:szCs w:val="24"/>
        </w:rPr>
        <w:lastRenderedPageBreak/>
        <w:t xml:space="preserve">1.5.3. „Invega“, priėmusi sprendimą suteikti Paskolą, per 2 darbo dienas išsiunčia Verslo subjektui standartinę Paskolos sutarties formą. Verslo subjekto atstovas Paskolos sutartį turi pasirašyti per 10 darbo dienų po Paskolos sutarties </w:t>
      </w:r>
      <w:r w:rsidR="008C1F25">
        <w:rPr>
          <w:rFonts w:ascii="Times New Roman" w:eastAsia="Calibri" w:hAnsi="Times New Roman" w:cs="Times New Roman"/>
          <w:sz w:val="24"/>
          <w:szCs w:val="24"/>
        </w:rPr>
        <w:t>išsiuntimo</w:t>
      </w:r>
      <w:r w:rsidRPr="02993543">
        <w:rPr>
          <w:rFonts w:ascii="Times New Roman" w:eastAsia="Calibri" w:hAnsi="Times New Roman" w:cs="Times New Roman"/>
          <w:sz w:val="24"/>
          <w:szCs w:val="24"/>
        </w:rPr>
        <w:t xml:space="preserve">. Paskolos sutartis pasirašoma kvalifikuotu elektroniniu parašu. </w:t>
      </w:r>
    </w:p>
    <w:bookmarkEnd w:id="4"/>
    <w:p w14:paraId="7CA3808A" w14:textId="3BB11B20" w:rsidR="006C0798" w:rsidRPr="006C0798" w:rsidRDefault="02993543"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 xml:space="preserve">1.5.4. Nepasirašius Paskolos sutarties per Aprašo 1.5.3 papunktyje nurodytą terminą, sprendimas </w:t>
      </w:r>
      <w:r w:rsidR="0063526D">
        <w:rPr>
          <w:rFonts w:ascii="Times New Roman" w:eastAsia="Calibri" w:hAnsi="Times New Roman" w:cs="Times New Roman"/>
          <w:sz w:val="24"/>
          <w:szCs w:val="24"/>
        </w:rPr>
        <w:t>suteikti</w:t>
      </w:r>
      <w:r w:rsidR="0063526D" w:rsidRPr="02993543">
        <w:rPr>
          <w:rFonts w:ascii="Times New Roman" w:eastAsia="Calibri" w:hAnsi="Times New Roman" w:cs="Times New Roman"/>
          <w:sz w:val="24"/>
          <w:szCs w:val="24"/>
        </w:rPr>
        <w:t xml:space="preserve"> </w:t>
      </w:r>
      <w:r w:rsidR="00E1602F">
        <w:rPr>
          <w:rFonts w:ascii="Times New Roman" w:eastAsia="Calibri" w:hAnsi="Times New Roman" w:cs="Times New Roman"/>
          <w:sz w:val="24"/>
          <w:szCs w:val="24"/>
        </w:rPr>
        <w:t>Paskolą</w:t>
      </w:r>
      <w:r w:rsidR="00E1602F" w:rsidRPr="02993543">
        <w:rPr>
          <w:rFonts w:ascii="Times New Roman" w:eastAsia="Calibri" w:hAnsi="Times New Roman" w:cs="Times New Roman"/>
          <w:sz w:val="24"/>
          <w:szCs w:val="24"/>
        </w:rPr>
        <w:t xml:space="preserve"> </w:t>
      </w:r>
      <w:r w:rsidRPr="02993543">
        <w:rPr>
          <w:rFonts w:ascii="Times New Roman" w:eastAsia="Calibri" w:hAnsi="Times New Roman" w:cs="Times New Roman"/>
          <w:sz w:val="24"/>
          <w:szCs w:val="24"/>
        </w:rPr>
        <w:t>netenka galios.</w:t>
      </w:r>
    </w:p>
    <w:p w14:paraId="27871B28" w14:textId="6349BD61"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 xml:space="preserve">1.5.5. „Invega“ turi teisę tvarkyti su Aprašo įgyvendinimu susijusius asmens duomenis. Asmens duomenys tvarkomi vadovaujantis 2016 m. balandžio 27 d. Europos Parlamento ir Tarybos reglamentu (ES) Nr. 2016/679 dėl fizinių asmenų apsaugos tvarkant asmens duomenis ir dėl laisvo tokių duomenų judėjimo ir kuriuo panaikinama Direktyva Nr. 95/46/EB (Bendrasis duomenų apsaugos reglamentas) ir Lietuvos Respublikos asmens duomenų teisinės apsaugos įstatymu. Asmens duomenys tvarkomi viešinimo, apskaitos ir audito tikslais bei atrankinių patikrų metu tikrinant nurodytos Verslo subjekto informacijos tikrumą. Su Aprašo įgyvendinimu susiję asmens duomenys „Invegoje“ tvarkomi ir saugomi 10 metų nuo paskutinio dokumento pagal Priemonę gavimo datos. Informacija apie asmens duomenų tvarkymą pateikiama „Invegos“ interneto svetainėje </w:t>
      </w:r>
      <w:hyperlink r:id="rId9" w:history="1">
        <w:r w:rsidR="00C318F8" w:rsidRPr="00C318F8">
          <w:rPr>
            <w:rStyle w:val="Hyperlink"/>
            <w:rFonts w:ascii="Times New Roman" w:eastAsia="Calibri" w:hAnsi="Times New Roman" w:cs="Times New Roman"/>
            <w:sz w:val="24"/>
            <w:szCs w:val="24"/>
          </w:rPr>
          <w:t>https://invega.lt/lt/asmens-duomenu-saugojimo-politika/</w:t>
        </w:r>
      </w:hyperlink>
      <w:r w:rsidRPr="006C0798">
        <w:rPr>
          <w:rFonts w:ascii="Times New Roman" w:eastAsia="Calibri" w:hAnsi="Times New Roman" w:cs="Times New Roman"/>
          <w:sz w:val="24"/>
          <w:szCs w:val="24"/>
        </w:rPr>
        <w:t>.</w:t>
      </w:r>
    </w:p>
    <w:p w14:paraId="05298C1A" w14:textId="1EF31AEA" w:rsidR="006C0798" w:rsidRPr="006C0798" w:rsidRDefault="02993543" w:rsidP="006C0798">
      <w:pPr>
        <w:numPr>
          <w:ilvl w:val="2"/>
          <w:numId w:val="4"/>
        </w:numPr>
        <w:tabs>
          <w:tab w:val="left" w:pos="1701"/>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2993543">
        <w:rPr>
          <w:rFonts w:ascii="Times New Roman" w:eastAsia="Times New Roman" w:hAnsi="Times New Roman" w:cs="Times New Roman"/>
          <w:sz w:val="24"/>
          <w:szCs w:val="24"/>
        </w:rPr>
        <w:t>„Invega“ atsisak</w:t>
      </w:r>
      <w:r w:rsidR="008C1F25">
        <w:rPr>
          <w:rFonts w:ascii="Times New Roman" w:eastAsia="Times New Roman" w:hAnsi="Times New Roman" w:cs="Times New Roman"/>
          <w:sz w:val="24"/>
          <w:szCs w:val="24"/>
        </w:rPr>
        <w:t>o</w:t>
      </w:r>
      <w:r w:rsidRPr="02993543">
        <w:rPr>
          <w:rFonts w:ascii="Times New Roman" w:eastAsia="Times New Roman" w:hAnsi="Times New Roman" w:cs="Times New Roman"/>
          <w:sz w:val="24"/>
          <w:szCs w:val="24"/>
        </w:rPr>
        <w:t xml:space="preserve"> išduoti Paskolą Apraše nustatytais pagrindais</w:t>
      </w:r>
      <w:r w:rsidR="00C318F8">
        <w:rPr>
          <w:rFonts w:ascii="Times New Roman" w:eastAsia="Times New Roman" w:hAnsi="Times New Roman" w:cs="Times New Roman"/>
          <w:sz w:val="24"/>
          <w:szCs w:val="24"/>
        </w:rPr>
        <w:t>,</w:t>
      </w:r>
      <w:r w:rsidRPr="02993543">
        <w:rPr>
          <w:rFonts w:ascii="Times New Roman" w:eastAsia="Times New Roman" w:hAnsi="Times New Roman" w:cs="Times New Roman"/>
          <w:sz w:val="24"/>
          <w:szCs w:val="24"/>
        </w:rPr>
        <w:t xml:space="preserve"> kai:</w:t>
      </w:r>
    </w:p>
    <w:p w14:paraId="25F06843" w14:textId="77777777" w:rsidR="006C0798" w:rsidRPr="006C0798" w:rsidRDefault="006C0798" w:rsidP="00D03DDA">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1.5.6.1.</w:t>
      </w:r>
      <w:r w:rsidRPr="006C0798">
        <w:rPr>
          <w:rFonts w:ascii="Times New Roman" w:eastAsia="Calibri" w:hAnsi="Times New Roman" w:cs="Times New Roman"/>
          <w:sz w:val="24"/>
          <w:szCs w:val="24"/>
        </w:rPr>
        <w:tab/>
        <w:t>Potencialiam Paskolos gavėjui, jo naudos gavėjui ar bet kuriam su Paskolos gavėju ir (ar) jo naudos gavėju susijusiam asmeniui (įskaitant jų atstovus), arba asmenims, kurių naudai bus naudojama Paskola (pvz., potencialaus Paskolos gavėjo kontrahentams) (toliau bet kuris iš jų – Asmuo)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JAV Iždo departamento Užsienio lėšų kontrolės biurą (OFAC) ar kitos valstybės bei tarptautinės organizacijos, kurių sankcijų reikalavimų laikosi „Invega“ ir (ar) šių subjektų institucijos);</w:t>
      </w:r>
    </w:p>
    <w:p w14:paraId="12DC8944" w14:textId="6FF8A3BF" w:rsidR="006C0798" w:rsidRPr="006C0798" w:rsidRDefault="02993543"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1.5.6.2.</w:t>
      </w:r>
      <w:r w:rsidR="006C0798">
        <w:tab/>
      </w:r>
      <w:r w:rsidRPr="02993543">
        <w:rPr>
          <w:rFonts w:ascii="Times New Roman" w:eastAsia="Calibri" w:hAnsi="Times New Roman" w:cs="Times New Roman"/>
          <w:sz w:val="24"/>
          <w:szCs w:val="24"/>
        </w:rPr>
        <w:t xml:space="preserve">„Invega“ </w:t>
      </w:r>
      <w:r w:rsidR="000F47E7">
        <w:rPr>
          <w:rFonts w:ascii="Times New Roman" w:eastAsia="Calibri" w:hAnsi="Times New Roman" w:cs="Times New Roman"/>
          <w:sz w:val="24"/>
          <w:szCs w:val="24"/>
        </w:rPr>
        <w:t>turi duomenų</w:t>
      </w:r>
      <w:r w:rsidRPr="02993543">
        <w:rPr>
          <w:rFonts w:ascii="Times New Roman" w:eastAsia="Calibri" w:hAnsi="Times New Roman" w:cs="Times New Roman"/>
          <w:sz w:val="24"/>
          <w:szCs w:val="24"/>
        </w:rPr>
        <w:t>, kad bet kuris Asmuo yra arba gali būti susijęs su pinigų plovimu, teroristų finansavimu ir (ar) kita kriminaline veikla (pvz., Asmuo veikia ar veikė didelės pinigų plovimo ir (ar) teroristų finansavimo rizikos srityje</w:t>
      </w:r>
      <w:r w:rsidR="007259E0">
        <w:rPr>
          <w:rFonts w:ascii="Times New Roman" w:eastAsia="Calibri" w:hAnsi="Times New Roman" w:cs="Times New Roman"/>
          <w:sz w:val="24"/>
          <w:szCs w:val="24"/>
        </w:rPr>
        <w:t xml:space="preserve"> ir</w:t>
      </w:r>
      <w:r w:rsidR="000F47E7">
        <w:rPr>
          <w:rFonts w:ascii="Times New Roman" w:eastAsia="Calibri" w:hAnsi="Times New Roman" w:cs="Times New Roman"/>
          <w:sz w:val="24"/>
          <w:szCs w:val="24"/>
        </w:rPr>
        <w:t xml:space="preserve"> </w:t>
      </w:r>
      <w:r w:rsidRPr="02993543">
        <w:rPr>
          <w:rFonts w:ascii="Times New Roman" w:eastAsia="Calibri" w:hAnsi="Times New Roman" w:cs="Times New Roman"/>
          <w:sz w:val="24"/>
          <w:szCs w:val="24"/>
        </w:rPr>
        <w:t>Asmuo nepateikia pakankamos dokumentacijos ar kitų įrodymų apie Asmens nuosavybės ir valdymo struktūrą, lėšų sandoriams vykdyti šaltinį, verslo santykius ar kitos informacijos ir dokumentų, kurie yra reikalingi laikantis privalomų teisės aktų, reglamentuojančių pinigų plovimo ir teroristų finansavimo prevenciją);</w:t>
      </w:r>
    </w:p>
    <w:p w14:paraId="318AAEA6" w14:textId="77777777" w:rsidR="006C0798" w:rsidRPr="006C0798" w:rsidRDefault="02993543"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1.5.6.3.</w:t>
      </w:r>
      <w:r w:rsidR="006C0798">
        <w:tab/>
      </w:r>
      <w:r w:rsidRPr="02993543">
        <w:rPr>
          <w:rFonts w:ascii="Times New Roman" w:eastAsia="Calibri" w:hAnsi="Times New Roman" w:cs="Times New Roman"/>
          <w:sz w:val="24"/>
          <w:szCs w:val="24"/>
        </w:rPr>
        <w:t>„Invega“ dėl Paskolos gavėjo veiksmų ar neveikimo negali tinkamai atlikti visų veiksmų, kurie pagal taikytinus teisės aktus ir (ar) „Invegos“ vidaus teisės aktus, reikalingi „Pažink savo klientą“ principo įgyvendinimui (pvz., potencialus Paskolos gavėjas nepateikia visų reikalingų dokumentų ar įrodymų, „Invegai“ kyla abejonių dėl pateiktų dokumentų tikrumo ar autentiškumo);</w:t>
      </w:r>
    </w:p>
    <w:p w14:paraId="305AF1F1" w14:textId="77777777" w:rsidR="006C0798" w:rsidRPr="006C0798" w:rsidRDefault="006C0798"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1.5.6.4.</w:t>
      </w:r>
      <w:r w:rsidRPr="006C0798">
        <w:rPr>
          <w:rFonts w:ascii="Times New Roman" w:eastAsia="Calibri" w:hAnsi="Times New Roman" w:cs="Times New Roman"/>
          <w:sz w:val="24"/>
          <w:szCs w:val="24"/>
        </w:rPr>
        <w:tab/>
        <w:t>Verslo subjektas neatitinka Paskolos gavėjo tinkamumo sąlygų;</w:t>
      </w:r>
    </w:p>
    <w:p w14:paraId="2C008A03" w14:textId="77777777" w:rsidR="006C0798" w:rsidRPr="006C0798" w:rsidRDefault="006C0798"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1.5.6.5.</w:t>
      </w:r>
      <w:r w:rsidRPr="006C0798">
        <w:rPr>
          <w:rFonts w:ascii="Times New Roman" w:eastAsia="Calibri" w:hAnsi="Times New Roman" w:cs="Times New Roman"/>
          <w:sz w:val="24"/>
          <w:szCs w:val="24"/>
        </w:rPr>
        <w:tab/>
        <w:t>Prašoma suteikti Paskola neatitinka Paskolos tinkamumo sąlygų;</w:t>
      </w:r>
    </w:p>
    <w:p w14:paraId="2BBB584D" w14:textId="77777777" w:rsidR="006C0798" w:rsidRPr="006C0798" w:rsidRDefault="006C0798"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1.5.6.6.</w:t>
      </w:r>
      <w:r w:rsidRPr="006C0798">
        <w:rPr>
          <w:rFonts w:ascii="Times New Roman" w:eastAsia="Calibri" w:hAnsi="Times New Roman" w:cs="Times New Roman"/>
          <w:sz w:val="24"/>
          <w:szCs w:val="24"/>
        </w:rPr>
        <w:tab/>
        <w:t>Verslo subjektas pateikė netikslius ar neišsamius duomenis, pagrindžiančius atitikimą Paskolos gavėjo tinkamumo sąlygoms ir prašant nustatytu terminu nepatikslino, nepapildė, nepaaiškino pateiktų netikslių ar neišsamių duomenų;</w:t>
      </w:r>
    </w:p>
    <w:p w14:paraId="4D375930" w14:textId="00BF2139" w:rsidR="006C0798" w:rsidRPr="006C0798" w:rsidRDefault="006C0798"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1.5.6.7.</w:t>
      </w:r>
      <w:r w:rsidRPr="006C0798">
        <w:rPr>
          <w:rFonts w:ascii="Times New Roman" w:eastAsia="Calibri" w:hAnsi="Times New Roman" w:cs="Times New Roman"/>
          <w:sz w:val="24"/>
          <w:szCs w:val="24"/>
        </w:rPr>
        <w:tab/>
        <w:t>Verslo subjektas pateikė informaciją, kuri</w:t>
      </w:r>
      <w:r w:rsidR="00B42F38">
        <w:rPr>
          <w:rFonts w:ascii="Times New Roman" w:eastAsia="Calibri" w:hAnsi="Times New Roman" w:cs="Times New Roman"/>
          <w:sz w:val="24"/>
          <w:szCs w:val="24"/>
        </w:rPr>
        <w:t>os pagrįstumo negali įrodyti</w:t>
      </w:r>
      <w:r w:rsidRPr="006C0798">
        <w:rPr>
          <w:rFonts w:ascii="Times New Roman" w:eastAsia="Calibri" w:hAnsi="Times New Roman" w:cs="Times New Roman"/>
          <w:sz w:val="24"/>
          <w:szCs w:val="24"/>
        </w:rPr>
        <w:t>;</w:t>
      </w:r>
    </w:p>
    <w:p w14:paraId="5F6570C2" w14:textId="4B27B5EC" w:rsidR="006C0798" w:rsidRPr="006C0798" w:rsidRDefault="02993543" w:rsidP="00F54AA5">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2993543">
        <w:rPr>
          <w:rFonts w:ascii="Times New Roman" w:eastAsia="Calibri" w:hAnsi="Times New Roman" w:cs="Times New Roman"/>
          <w:sz w:val="24"/>
          <w:szCs w:val="24"/>
        </w:rPr>
        <w:t>1.5.6.8.</w:t>
      </w:r>
      <w:r w:rsidR="006C0798">
        <w:tab/>
      </w:r>
      <w:r w:rsidRPr="02993543">
        <w:rPr>
          <w:rFonts w:ascii="Times New Roman" w:eastAsia="Calibri" w:hAnsi="Times New Roman" w:cs="Times New Roman"/>
          <w:sz w:val="24"/>
          <w:szCs w:val="24"/>
        </w:rPr>
        <w:t xml:space="preserve">„Invega“, įvertinusi paraišką, nustato, kad Verslo subjektui Paskola negali būti suteikiama dėl per didelės Projekto ir (ar) Verslo subjekto rizikos. Rizikingumo lygio vertinimas atliekamas „Invegos“ vidaus procedūrų nustatyta tvarka; </w:t>
      </w:r>
    </w:p>
    <w:p w14:paraId="1CC1BC15" w14:textId="77777777" w:rsidR="001F0F52" w:rsidRDefault="006C0798" w:rsidP="001F0F52">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6C0798">
        <w:rPr>
          <w:rFonts w:ascii="Times New Roman" w:eastAsia="Calibri" w:hAnsi="Times New Roman" w:cs="Times New Roman"/>
          <w:sz w:val="24"/>
          <w:szCs w:val="24"/>
        </w:rPr>
        <w:t>1.5.6.10.</w:t>
      </w:r>
      <w:r w:rsidRPr="006C0798">
        <w:rPr>
          <w:rFonts w:ascii="Times New Roman" w:eastAsia="Calibri" w:hAnsi="Times New Roman" w:cs="Times New Roman"/>
          <w:sz w:val="24"/>
          <w:szCs w:val="24"/>
        </w:rPr>
        <w:tab/>
      </w:r>
      <w:r w:rsidR="00F44497" w:rsidRPr="00F44497">
        <w:rPr>
          <w:rFonts w:ascii="Times New Roman" w:eastAsia="Calibri" w:hAnsi="Times New Roman" w:cs="Times New Roman"/>
          <w:sz w:val="24"/>
          <w:szCs w:val="24"/>
        </w:rPr>
        <w:t>Paraiška atmetama pagal kitus Paskolos sutarties pasirašymo dieną galiojusius „Invegos“ procedūrose ir tvarkose numatytus pagrindus</w:t>
      </w:r>
      <w:r w:rsidR="00F44497">
        <w:rPr>
          <w:rFonts w:ascii="Times New Roman" w:eastAsia="Calibri" w:hAnsi="Times New Roman" w:cs="Times New Roman"/>
          <w:sz w:val="24"/>
          <w:szCs w:val="24"/>
        </w:rPr>
        <w:t>.</w:t>
      </w:r>
    </w:p>
    <w:p w14:paraId="299A423D" w14:textId="5E128FE4" w:rsidR="001F0F52" w:rsidRPr="00760697" w:rsidRDefault="00F44497" w:rsidP="00DF4704">
      <w:pPr>
        <w:numPr>
          <w:ilvl w:val="2"/>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rPr>
      </w:pPr>
      <w:r w:rsidRPr="00760697">
        <w:rPr>
          <w:rFonts w:ascii="Times New Roman" w:eastAsia="Times New Roman" w:hAnsi="Times New Roman" w:cs="Times New Roman"/>
          <w:sz w:val="24"/>
          <w:szCs w:val="24"/>
        </w:rPr>
        <w:t xml:space="preserve"> </w:t>
      </w:r>
      <w:r w:rsidR="001F0F52" w:rsidRPr="00760697">
        <w:rPr>
          <w:rFonts w:ascii="Times New Roman" w:eastAsia="Times New Roman" w:hAnsi="Times New Roman" w:cs="Times New Roman"/>
          <w:sz w:val="24"/>
          <w:szCs w:val="24"/>
        </w:rPr>
        <w:t xml:space="preserve">Esant poreikiui, „Invega“ turi teisę kreiptis į kompetentingas institucijas ar kitus asmenis tam, kad būtų gauta visa informacija apie Verslo subjektą, </w:t>
      </w:r>
      <w:r w:rsidR="00E1602F">
        <w:rPr>
          <w:rFonts w:ascii="Times New Roman" w:eastAsia="Times New Roman" w:hAnsi="Times New Roman" w:cs="Times New Roman"/>
          <w:sz w:val="24"/>
          <w:szCs w:val="24"/>
        </w:rPr>
        <w:t xml:space="preserve">ir </w:t>
      </w:r>
      <w:r w:rsidR="001F0F52" w:rsidRPr="00760697">
        <w:rPr>
          <w:rFonts w:ascii="Times New Roman" w:eastAsia="Times New Roman" w:hAnsi="Times New Roman" w:cs="Times New Roman"/>
          <w:sz w:val="24"/>
          <w:szCs w:val="24"/>
        </w:rPr>
        <w:t xml:space="preserve"> atlikti papildomą patikrinimą prieš priimant sprendimą suteikti Paskolą Verslo subjektui. Tuo atveju, jeigu tokie asmenys ir (arba) Verslo subjektas nepatvirtina ir (ar) nepagrindžia paraiškoje pateiktos informacijos teisingumo, „Invega“ atmeta paraišką</w:t>
      </w:r>
      <w:r w:rsidR="00760697">
        <w:rPr>
          <w:rFonts w:ascii="Times New Roman" w:eastAsia="Times New Roman" w:hAnsi="Times New Roman" w:cs="Times New Roman"/>
          <w:sz w:val="24"/>
          <w:szCs w:val="24"/>
        </w:rPr>
        <w:t>.</w:t>
      </w:r>
    </w:p>
    <w:p w14:paraId="778CB499"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p>
    <w:p w14:paraId="6BF93802" w14:textId="77777777" w:rsidR="006C0798" w:rsidRPr="006C0798" w:rsidRDefault="006C0798" w:rsidP="006C0798">
      <w:pPr>
        <w:tabs>
          <w:tab w:val="left" w:pos="1418"/>
        </w:tabs>
        <w:autoSpaceDE w:val="0"/>
        <w:autoSpaceDN w:val="0"/>
        <w:spacing w:after="0" w:line="240" w:lineRule="auto"/>
        <w:ind w:firstLine="709"/>
        <w:jc w:val="both"/>
        <w:rPr>
          <w:rFonts w:ascii="Times New Roman" w:eastAsia="Calibri" w:hAnsi="Times New Roman" w:cs="Times New Roman"/>
          <w:sz w:val="24"/>
          <w:szCs w:val="24"/>
        </w:rPr>
      </w:pPr>
    </w:p>
    <w:p w14:paraId="52E68A41" w14:textId="77777777" w:rsidR="006C0798" w:rsidRPr="006C0798"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 xml:space="preserve">2. </w:t>
      </w:r>
      <w:bookmarkStart w:id="5" w:name="_Hlk35891224"/>
      <w:r w:rsidRPr="006C0798">
        <w:rPr>
          <w:rFonts w:ascii="Times New Roman" w:eastAsia="Calibri" w:hAnsi="Times New Roman" w:cs="Times New Roman"/>
          <w:b/>
          <w:bCs/>
          <w:sz w:val="24"/>
          <w:szCs w:val="24"/>
        </w:rPr>
        <w:t xml:space="preserve">PRIEMONĖS REIKALAVIMAI </w:t>
      </w:r>
      <w:bookmarkEnd w:id="5"/>
    </w:p>
    <w:p w14:paraId="7152BE3F" w14:textId="77777777" w:rsidR="006C0798" w:rsidRPr="006C0798" w:rsidRDefault="006C0798" w:rsidP="006C0798">
      <w:pPr>
        <w:autoSpaceDE w:val="0"/>
        <w:autoSpaceDN w:val="0"/>
        <w:spacing w:after="0" w:line="240" w:lineRule="auto"/>
        <w:ind w:firstLine="709"/>
        <w:jc w:val="center"/>
        <w:rPr>
          <w:rFonts w:ascii="Times New Roman" w:eastAsia="Calibri" w:hAnsi="Times New Roman" w:cs="Times New Roman"/>
          <w:b/>
          <w:bCs/>
          <w:sz w:val="24"/>
          <w:szCs w:val="24"/>
        </w:rPr>
      </w:pPr>
    </w:p>
    <w:p w14:paraId="0E59608A"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2.1. Priemonės aprašymas:</w:t>
      </w:r>
    </w:p>
    <w:p w14:paraId="15D9461B"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sz w:val="24"/>
          <w:szCs w:val="24"/>
        </w:rPr>
      </w:pPr>
    </w:p>
    <w:p w14:paraId="4B634795" w14:textId="63D72EE3" w:rsidR="006C0798" w:rsidRPr="006C0798" w:rsidRDefault="00803438" w:rsidP="006C0798">
      <w:pPr>
        <w:autoSpaceDE w:val="0"/>
        <w:autoSpaceDN w:val="0"/>
        <w:spacing w:after="0" w:line="240" w:lineRule="auto"/>
        <w:ind w:firstLine="709"/>
        <w:jc w:val="both"/>
        <w:rPr>
          <w:rFonts w:ascii="Times New Roman" w:eastAsia="Calibri" w:hAnsi="Times New Roman" w:cs="Times New Roman"/>
          <w:sz w:val="24"/>
          <w:szCs w:val="24"/>
        </w:rPr>
      </w:pPr>
      <w:r w:rsidRPr="00803438">
        <w:rPr>
          <w:rFonts w:ascii="Times New Roman" w:eastAsia="Calibri" w:hAnsi="Times New Roman" w:cs="Calibri"/>
          <w:bCs/>
          <w:sz w:val="24"/>
          <w:szCs w:val="24"/>
        </w:rPr>
        <w:t xml:space="preserve">Priemonę įgyvendins „Invega“, teikdama Paskolas tiesiogiai Verslo subjektams, kurie atitinka Paskolos gavėjo tinkamumo sąlygas, nustatytas Apraše. </w:t>
      </w:r>
    </w:p>
    <w:p w14:paraId="3ABE0DCC"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Cs/>
          <w:sz w:val="24"/>
          <w:szCs w:val="24"/>
        </w:rPr>
      </w:pPr>
    </w:p>
    <w:p w14:paraId="28242FD1" w14:textId="77777777" w:rsidR="006C0798" w:rsidRPr="006C0798" w:rsidRDefault="006C0798" w:rsidP="006C0798">
      <w:pPr>
        <w:autoSpaceDE w:val="0"/>
        <w:autoSpaceDN w:val="0"/>
        <w:spacing w:after="0" w:line="240" w:lineRule="auto"/>
        <w:ind w:firstLine="709"/>
        <w:jc w:val="both"/>
        <w:rPr>
          <w:rFonts w:ascii="Times New Roman" w:eastAsia="Calibri" w:hAnsi="Times New Roman" w:cs="Times New Roman"/>
          <w:b/>
          <w:bCs/>
          <w:sz w:val="24"/>
          <w:szCs w:val="24"/>
        </w:rPr>
      </w:pPr>
      <w:r w:rsidRPr="006C0798">
        <w:rPr>
          <w:rFonts w:ascii="Times New Roman" w:eastAsia="Calibri" w:hAnsi="Times New Roman" w:cs="Times New Roman"/>
          <w:b/>
          <w:bCs/>
          <w:sz w:val="24"/>
          <w:szCs w:val="24"/>
        </w:rPr>
        <w:t>2.2. Pagrindinės sąvokos ir sąlygos</w:t>
      </w:r>
    </w:p>
    <w:p w14:paraId="0F4B1D33" w14:textId="77777777" w:rsidR="006C0798" w:rsidRPr="006C0798" w:rsidRDefault="006C0798" w:rsidP="006C0798">
      <w:pPr>
        <w:keepNext/>
        <w:autoSpaceDE w:val="0"/>
        <w:autoSpaceDN w:val="0"/>
        <w:spacing w:after="0" w:line="240" w:lineRule="auto"/>
        <w:jc w:val="both"/>
        <w:rPr>
          <w:rFonts w:ascii="Calibri" w:eastAsia="Calibri" w:hAnsi="Calibri" w:cs="Calibri"/>
        </w:rPr>
      </w:pPr>
    </w:p>
    <w:tbl>
      <w:tblPr>
        <w:tblStyle w:val="TableGrid"/>
        <w:tblW w:w="10060" w:type="dxa"/>
        <w:tblInd w:w="0" w:type="dxa"/>
        <w:tblLook w:val="04A0" w:firstRow="1" w:lastRow="0" w:firstColumn="1" w:lastColumn="0" w:noHBand="0" w:noVBand="1"/>
      </w:tblPr>
      <w:tblGrid>
        <w:gridCol w:w="2263"/>
        <w:gridCol w:w="7797"/>
      </w:tblGrid>
      <w:tr w:rsidR="006C0798" w:rsidRPr="006C0798" w14:paraId="11AE3A98" w14:textId="77777777" w:rsidTr="02993543">
        <w:trPr>
          <w:trHeight w:val="315"/>
        </w:trPr>
        <w:tc>
          <w:tcPr>
            <w:tcW w:w="2263" w:type="dxa"/>
            <w:tcBorders>
              <w:top w:val="single" w:sz="4" w:space="0" w:color="auto"/>
              <w:left w:val="single" w:sz="4" w:space="0" w:color="auto"/>
              <w:bottom w:val="single" w:sz="4" w:space="0" w:color="auto"/>
              <w:right w:val="single" w:sz="4" w:space="0" w:color="auto"/>
            </w:tcBorders>
            <w:noWrap/>
          </w:tcPr>
          <w:p w14:paraId="4FABF0D0"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Paskola</w:t>
            </w:r>
          </w:p>
        </w:tc>
        <w:tc>
          <w:tcPr>
            <w:tcW w:w="7797" w:type="dxa"/>
            <w:tcBorders>
              <w:top w:val="single" w:sz="4" w:space="0" w:color="auto"/>
              <w:left w:val="single" w:sz="4" w:space="0" w:color="auto"/>
              <w:bottom w:val="single" w:sz="4" w:space="0" w:color="auto"/>
              <w:right w:val="single" w:sz="4" w:space="0" w:color="auto"/>
            </w:tcBorders>
            <w:noWrap/>
          </w:tcPr>
          <w:p w14:paraId="124239C0"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„Invegos“ Paskolos gavėjui iš Priemonės lėšų suteikta paskola</w:t>
            </w:r>
          </w:p>
        </w:tc>
      </w:tr>
      <w:tr w:rsidR="006C0798" w:rsidRPr="006C0798" w14:paraId="34AF2431" w14:textId="77777777" w:rsidTr="02993543">
        <w:trPr>
          <w:trHeight w:val="315"/>
        </w:trPr>
        <w:tc>
          <w:tcPr>
            <w:tcW w:w="2263" w:type="dxa"/>
            <w:tcBorders>
              <w:top w:val="single" w:sz="4" w:space="0" w:color="auto"/>
              <w:left w:val="single" w:sz="4" w:space="0" w:color="auto"/>
              <w:bottom w:val="single" w:sz="4" w:space="0" w:color="auto"/>
              <w:right w:val="single" w:sz="4" w:space="0" w:color="auto"/>
            </w:tcBorders>
            <w:noWrap/>
          </w:tcPr>
          <w:p w14:paraId="640A8367"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davėjas</w:t>
            </w:r>
          </w:p>
        </w:tc>
        <w:tc>
          <w:tcPr>
            <w:tcW w:w="7797" w:type="dxa"/>
            <w:tcBorders>
              <w:top w:val="single" w:sz="4" w:space="0" w:color="auto"/>
              <w:left w:val="single" w:sz="4" w:space="0" w:color="auto"/>
              <w:bottom w:val="single" w:sz="4" w:space="0" w:color="auto"/>
              <w:right w:val="single" w:sz="4" w:space="0" w:color="auto"/>
            </w:tcBorders>
            <w:noWrap/>
          </w:tcPr>
          <w:p w14:paraId="025FEA60"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„Invega“</w:t>
            </w:r>
          </w:p>
        </w:tc>
      </w:tr>
      <w:tr w:rsidR="006C0798" w:rsidRPr="006C0798" w14:paraId="7F58FDB0" w14:textId="77777777" w:rsidTr="02993543">
        <w:trPr>
          <w:trHeight w:val="315"/>
        </w:trPr>
        <w:tc>
          <w:tcPr>
            <w:tcW w:w="2263" w:type="dxa"/>
            <w:noWrap/>
          </w:tcPr>
          <w:p w14:paraId="3E0C31F0"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SVV subjekto statuso deklaracija</w:t>
            </w:r>
          </w:p>
        </w:tc>
        <w:tc>
          <w:tcPr>
            <w:tcW w:w="7797" w:type="dxa"/>
            <w:noWrap/>
          </w:tcPr>
          <w:p w14:paraId="74E48F43"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Smulkiojo ir vidutinio verslo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572E7A" w:rsidRPr="006C0798" w14:paraId="1622C516" w14:textId="77777777" w:rsidTr="02993543">
        <w:trPr>
          <w:trHeight w:val="315"/>
        </w:trPr>
        <w:tc>
          <w:tcPr>
            <w:tcW w:w="2263" w:type="dxa"/>
            <w:noWrap/>
          </w:tcPr>
          <w:p w14:paraId="11D48F60" w14:textId="369AE616" w:rsidR="00572E7A" w:rsidRPr="006C0798" w:rsidRDefault="00572E7A" w:rsidP="006C0798">
            <w:pPr>
              <w:rPr>
                <w:rFonts w:ascii="Times New Roman" w:eastAsia="Calibri" w:hAnsi="Times New Roman" w:cs="Times New Roman"/>
                <w:b/>
                <w:sz w:val="24"/>
                <w:szCs w:val="24"/>
              </w:rPr>
            </w:pPr>
            <w:r>
              <w:rPr>
                <w:rFonts w:ascii="Times New Roman" w:eastAsia="Calibri" w:hAnsi="Times New Roman" w:cs="Times New Roman"/>
                <w:b/>
                <w:sz w:val="24"/>
                <w:szCs w:val="24"/>
              </w:rPr>
              <w:t>PVM</w:t>
            </w:r>
          </w:p>
        </w:tc>
        <w:tc>
          <w:tcPr>
            <w:tcW w:w="7797" w:type="dxa"/>
            <w:noWrap/>
          </w:tcPr>
          <w:p w14:paraId="228CFF16" w14:textId="3E39B89B" w:rsidR="00572E7A" w:rsidRPr="00572E7A" w:rsidRDefault="00572E7A" w:rsidP="006C0798">
            <w:pPr>
              <w:jc w:val="both"/>
              <w:rPr>
                <w:rFonts w:ascii="Times New Roman" w:eastAsia="Calibri" w:hAnsi="Times New Roman" w:cs="Times New Roman"/>
                <w:sz w:val="24"/>
                <w:szCs w:val="24"/>
                <w:lang w:val="lt-LT"/>
              </w:rPr>
            </w:pPr>
            <w:r w:rsidRPr="00572E7A">
              <w:rPr>
                <w:rFonts w:ascii="Times New Roman" w:eastAsia="Calibri" w:hAnsi="Times New Roman" w:cs="Times New Roman"/>
                <w:sz w:val="24"/>
                <w:szCs w:val="24"/>
                <w:lang w:val="lt-LT"/>
              </w:rPr>
              <w:t>Pridėtinės vertės mokestis</w:t>
            </w:r>
          </w:p>
        </w:tc>
      </w:tr>
      <w:tr w:rsidR="00AF0B36" w:rsidRPr="006C0798" w14:paraId="541317B5" w14:textId="77777777" w:rsidTr="02993543">
        <w:trPr>
          <w:trHeight w:val="315"/>
        </w:trPr>
        <w:tc>
          <w:tcPr>
            <w:tcW w:w="2263" w:type="dxa"/>
            <w:noWrap/>
          </w:tcPr>
          <w:p w14:paraId="398262C7" w14:textId="006B2121" w:rsidR="00AF0B36" w:rsidRDefault="00AF0B36" w:rsidP="006C0798">
            <w:pPr>
              <w:rPr>
                <w:rFonts w:ascii="Times New Roman" w:eastAsia="Calibri" w:hAnsi="Times New Roman" w:cs="Times New Roman"/>
                <w:b/>
                <w:sz w:val="24"/>
                <w:szCs w:val="24"/>
              </w:rPr>
            </w:pPr>
            <w:r>
              <w:rPr>
                <w:rFonts w:ascii="Times New Roman" w:eastAsia="Calibri" w:hAnsi="Times New Roman" w:cs="Times New Roman"/>
                <w:b/>
                <w:sz w:val="24"/>
                <w:szCs w:val="24"/>
              </w:rPr>
              <w:t>VMI</w:t>
            </w:r>
          </w:p>
        </w:tc>
        <w:tc>
          <w:tcPr>
            <w:tcW w:w="7797" w:type="dxa"/>
            <w:noWrap/>
          </w:tcPr>
          <w:p w14:paraId="5A1433C6" w14:textId="580245D8" w:rsidR="00AF0B36" w:rsidRPr="00DF4704" w:rsidRDefault="00AF0B36" w:rsidP="006C0798">
            <w:pPr>
              <w:jc w:val="both"/>
              <w:rPr>
                <w:rFonts w:ascii="Times New Roman" w:eastAsia="Calibri" w:hAnsi="Times New Roman" w:cs="Times New Roman"/>
                <w:sz w:val="24"/>
                <w:szCs w:val="24"/>
                <w:lang w:val="lt-LT"/>
              </w:rPr>
            </w:pPr>
            <w:r w:rsidRPr="00DF4704">
              <w:rPr>
                <w:rFonts w:ascii="Times New Roman" w:eastAsia="Calibri" w:hAnsi="Times New Roman" w:cs="Times New Roman"/>
                <w:sz w:val="24"/>
                <w:szCs w:val="24"/>
                <w:lang w:val="lt-LT"/>
              </w:rPr>
              <w:t>Valstybinė mokesčių inspekcija prie Lietuvos Respublikos finansų ministerijos</w:t>
            </w:r>
          </w:p>
        </w:tc>
      </w:tr>
      <w:tr w:rsidR="006C0798" w:rsidRPr="006C0798" w14:paraId="4B71B17B" w14:textId="77777777" w:rsidTr="02993543">
        <w:trPr>
          <w:trHeight w:val="315"/>
        </w:trPr>
        <w:tc>
          <w:tcPr>
            <w:tcW w:w="2263" w:type="dxa"/>
            <w:noWrap/>
          </w:tcPr>
          <w:p w14:paraId="14094EFD"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sutartis</w:t>
            </w:r>
          </w:p>
        </w:tc>
        <w:tc>
          <w:tcPr>
            <w:tcW w:w="7797" w:type="dxa"/>
            <w:noWrap/>
          </w:tcPr>
          <w:p w14:paraId="4427F1BD"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Tarp „Invegos“ ir Paskolos gavėjo pasirašyta Paskolos sutartis dėl Paskolos suteikimo</w:t>
            </w:r>
          </w:p>
        </w:tc>
      </w:tr>
      <w:tr w:rsidR="006C0798" w:rsidRPr="006C0798" w14:paraId="24953BB8" w14:textId="77777777" w:rsidTr="02993543">
        <w:trPr>
          <w:trHeight w:val="315"/>
        </w:trPr>
        <w:tc>
          <w:tcPr>
            <w:tcW w:w="2263" w:type="dxa"/>
            <w:noWrap/>
          </w:tcPr>
          <w:p w14:paraId="63B2A302" w14:textId="77777777" w:rsidR="006C0798" w:rsidRPr="00D60635" w:rsidRDefault="006C0798" w:rsidP="006C0798">
            <w:pPr>
              <w:rPr>
                <w:rFonts w:ascii="Times New Roman" w:eastAsia="Calibri" w:hAnsi="Times New Roman" w:cs="Times New Roman"/>
                <w:b/>
                <w:sz w:val="24"/>
                <w:szCs w:val="24"/>
                <w:lang w:val="lt-LT"/>
              </w:rPr>
            </w:pPr>
            <w:r w:rsidRPr="00D60635">
              <w:rPr>
                <w:rFonts w:ascii="Times New Roman" w:eastAsia="Calibri" w:hAnsi="Times New Roman" w:cs="Times New Roman"/>
                <w:b/>
                <w:bCs/>
                <w:sz w:val="24"/>
                <w:szCs w:val="24"/>
                <w:lang w:val="lt-LT"/>
              </w:rPr>
              <w:t>Verslo subjektas</w:t>
            </w:r>
          </w:p>
        </w:tc>
        <w:tc>
          <w:tcPr>
            <w:tcW w:w="7797" w:type="dxa"/>
            <w:noWrap/>
          </w:tcPr>
          <w:p w14:paraId="57247012" w14:textId="5B07732C" w:rsidR="006C0798" w:rsidRPr="00D60635" w:rsidRDefault="00D03DDA" w:rsidP="00D60635">
            <w:pPr>
              <w:numPr>
                <w:ilvl w:val="0"/>
                <w:numId w:val="10"/>
              </w:numPr>
              <w:tabs>
                <w:tab w:val="left" w:pos="342"/>
              </w:tabs>
              <w:spacing w:after="200"/>
              <w:ind w:left="247"/>
              <w:contextualSpacing/>
              <w:jc w:val="both"/>
              <w:rPr>
                <w:rFonts w:ascii="Times New Roman" w:eastAsia="Calibri" w:hAnsi="Times New Roman" w:cs="Times New Roman"/>
                <w:sz w:val="24"/>
                <w:szCs w:val="24"/>
                <w:lang w:val="lt-LT"/>
              </w:rPr>
            </w:pPr>
            <w:r w:rsidRPr="00D60635">
              <w:rPr>
                <w:rFonts w:ascii="Times New Roman" w:eastAsia="Calibri" w:hAnsi="Times New Roman" w:cs="Times New Roman"/>
                <w:sz w:val="24"/>
                <w:szCs w:val="24"/>
                <w:lang w:val="lt-LT"/>
              </w:rPr>
              <w:t>S</w:t>
            </w:r>
            <w:r w:rsidR="006C0798" w:rsidRPr="00D60635">
              <w:rPr>
                <w:rFonts w:ascii="Times New Roman" w:eastAsia="Calibri" w:hAnsi="Times New Roman" w:cs="Times New Roman"/>
                <w:sz w:val="24"/>
                <w:szCs w:val="24"/>
                <w:lang w:val="lt-LT"/>
              </w:rPr>
              <w:t xml:space="preserve">mulkiojo ir vidutinio verslo (toliau – SVV) subjektas, kaip </w:t>
            </w:r>
            <w:r w:rsidR="00F54AA5" w:rsidRPr="00D60635">
              <w:rPr>
                <w:rFonts w:ascii="Times New Roman" w:eastAsia="Calibri" w:hAnsi="Times New Roman" w:cs="Times New Roman"/>
                <w:sz w:val="24"/>
                <w:szCs w:val="24"/>
                <w:lang w:val="lt-LT"/>
              </w:rPr>
              <w:t>jis apibrėžtas</w:t>
            </w:r>
            <w:r w:rsidR="006C0798" w:rsidRPr="00D60635">
              <w:rPr>
                <w:rFonts w:ascii="Times New Roman" w:eastAsia="Calibri" w:hAnsi="Times New Roman" w:cs="Times New Roman"/>
                <w:sz w:val="24"/>
                <w:szCs w:val="24"/>
                <w:lang w:val="lt-LT"/>
              </w:rPr>
              <w:t xml:space="preserve"> SVV įstatyme;</w:t>
            </w:r>
          </w:p>
          <w:p w14:paraId="2BEC5568" w14:textId="337C19B7" w:rsidR="00F545BD" w:rsidRPr="00D60635" w:rsidRDefault="00D03DDA" w:rsidP="00D60635">
            <w:pPr>
              <w:numPr>
                <w:ilvl w:val="0"/>
                <w:numId w:val="10"/>
              </w:numPr>
              <w:tabs>
                <w:tab w:val="left" w:pos="342"/>
              </w:tabs>
              <w:spacing w:after="200"/>
              <w:ind w:left="247"/>
              <w:contextualSpacing/>
              <w:jc w:val="both"/>
              <w:rPr>
                <w:rFonts w:ascii="Times New Roman" w:eastAsia="Calibri" w:hAnsi="Times New Roman" w:cs="Times New Roman"/>
                <w:sz w:val="24"/>
                <w:szCs w:val="24"/>
                <w:lang w:val="lt-LT"/>
              </w:rPr>
            </w:pPr>
            <w:r w:rsidRPr="00D60635">
              <w:rPr>
                <w:rFonts w:ascii="Times New Roman" w:eastAsia="Calibri" w:hAnsi="Times New Roman" w:cs="Times New Roman"/>
                <w:sz w:val="24"/>
                <w:szCs w:val="24"/>
                <w:lang w:val="lt-LT"/>
              </w:rPr>
              <w:t>D</w:t>
            </w:r>
            <w:r w:rsidR="006C0798" w:rsidRPr="00D60635">
              <w:rPr>
                <w:rFonts w:ascii="Times New Roman" w:eastAsia="Calibri" w:hAnsi="Times New Roman" w:cs="Times New Roman"/>
                <w:sz w:val="24"/>
                <w:szCs w:val="24"/>
                <w:lang w:val="lt-LT"/>
              </w:rPr>
              <w:t xml:space="preserve">idelė įmonė, kuri </w:t>
            </w:r>
            <w:r w:rsidR="00F54AA5" w:rsidRPr="00D60635">
              <w:rPr>
                <w:rFonts w:ascii="Times New Roman" w:eastAsia="Calibri" w:hAnsi="Times New Roman" w:cs="Times New Roman"/>
                <w:sz w:val="24"/>
                <w:szCs w:val="24"/>
                <w:lang w:val="lt-LT"/>
              </w:rPr>
              <w:t>nepriskiriama SVV subjektui pagal SVV įstatymą</w:t>
            </w:r>
          </w:p>
        </w:tc>
      </w:tr>
      <w:tr w:rsidR="006C0798" w:rsidRPr="006C0798" w14:paraId="02F59E23" w14:textId="77777777" w:rsidTr="02993543">
        <w:trPr>
          <w:trHeight w:val="315"/>
        </w:trPr>
        <w:tc>
          <w:tcPr>
            <w:tcW w:w="2263" w:type="dxa"/>
            <w:noWrap/>
          </w:tcPr>
          <w:p w14:paraId="0C20B985"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Įmonių grupė</w:t>
            </w:r>
          </w:p>
        </w:tc>
        <w:tc>
          <w:tcPr>
            <w:tcW w:w="7797" w:type="dxa"/>
            <w:noWrap/>
          </w:tcPr>
          <w:p w14:paraId="5E79D538" w14:textId="77777777" w:rsidR="006C0798" w:rsidRPr="006C0798" w:rsidRDefault="02993543" w:rsidP="006C0798">
            <w:pPr>
              <w:jc w:val="both"/>
              <w:rPr>
                <w:rFonts w:ascii="Times New Roman" w:eastAsia="Calibri" w:hAnsi="Times New Roman" w:cs="Times New Roman"/>
                <w:sz w:val="24"/>
                <w:szCs w:val="24"/>
                <w:lang w:val="lt-LT"/>
              </w:rPr>
            </w:pPr>
            <w:r w:rsidRPr="02993543">
              <w:rPr>
                <w:rFonts w:ascii="Times New Roman" w:eastAsia="Calibri" w:hAnsi="Times New Roman" w:cs="Times New Roman"/>
                <w:sz w:val="24"/>
                <w:szCs w:val="24"/>
                <w:lang w:val="lt-LT"/>
              </w:rPr>
              <w:t xml:space="preserve">Suprantama taip, kaip apibrėžta Lietuvos Respublikos įmonių grupių konsoliduotosios finansinės atskaitomybės įstatyme </w:t>
            </w:r>
          </w:p>
        </w:tc>
      </w:tr>
      <w:tr w:rsidR="006C0798" w:rsidRPr="006C0798" w14:paraId="02E6C3B0" w14:textId="77777777" w:rsidTr="02993543">
        <w:trPr>
          <w:trHeight w:val="315"/>
        </w:trPr>
        <w:tc>
          <w:tcPr>
            <w:tcW w:w="2263" w:type="dxa"/>
            <w:tcBorders>
              <w:top w:val="single" w:sz="4" w:space="0" w:color="auto"/>
              <w:left w:val="single" w:sz="4" w:space="0" w:color="auto"/>
              <w:bottom w:val="single" w:sz="4" w:space="0" w:color="auto"/>
              <w:right w:val="single" w:sz="4" w:space="0" w:color="auto"/>
            </w:tcBorders>
            <w:noWrap/>
          </w:tcPr>
          <w:p w14:paraId="23C0618F" w14:textId="77777777" w:rsidR="006C0798" w:rsidRPr="006C0798" w:rsidRDefault="006C0798" w:rsidP="006C0798">
            <w:pPr>
              <w:rPr>
                <w:rFonts w:ascii="Times New Roman" w:eastAsia="Calibri" w:hAnsi="Times New Roman" w:cs="Times New Roman"/>
                <w:b/>
                <w:bCs/>
                <w:sz w:val="24"/>
                <w:szCs w:val="24"/>
                <w:lang w:val="lt-LT"/>
              </w:rPr>
            </w:pPr>
            <w:r w:rsidRPr="006C0798">
              <w:rPr>
                <w:rFonts w:ascii="Times New Roman" w:eastAsia="Calibri" w:hAnsi="Times New Roman" w:cs="Times New Roman"/>
                <w:b/>
                <w:bCs/>
                <w:sz w:val="24"/>
                <w:szCs w:val="24"/>
                <w:lang w:val="lt-LT"/>
              </w:rPr>
              <w:t>Paskolos gavėjas</w:t>
            </w:r>
          </w:p>
        </w:tc>
        <w:tc>
          <w:tcPr>
            <w:tcW w:w="7797" w:type="dxa"/>
            <w:tcBorders>
              <w:top w:val="single" w:sz="4" w:space="0" w:color="auto"/>
              <w:left w:val="single" w:sz="4" w:space="0" w:color="auto"/>
              <w:bottom w:val="single" w:sz="4" w:space="0" w:color="auto"/>
              <w:right w:val="single" w:sz="4" w:space="0" w:color="auto"/>
            </w:tcBorders>
            <w:noWrap/>
          </w:tcPr>
          <w:p w14:paraId="266B7150"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bCs/>
                <w:sz w:val="24"/>
                <w:szCs w:val="24"/>
                <w:lang w:val="lt-LT"/>
              </w:rPr>
              <w:t>Verslo subjektas, kuris kreipėsi į „Invegą“ dėl finansavimo ir su kuriuo pasirašyta Paskolos sutartis</w:t>
            </w:r>
          </w:p>
        </w:tc>
      </w:tr>
      <w:tr w:rsidR="006C0798" w:rsidRPr="006C0798" w14:paraId="5B60F63E" w14:textId="77777777" w:rsidTr="02993543">
        <w:trPr>
          <w:trHeight w:val="278"/>
        </w:trPr>
        <w:tc>
          <w:tcPr>
            <w:tcW w:w="2263" w:type="dxa"/>
            <w:noWrap/>
          </w:tcPr>
          <w:p w14:paraId="69EDDE33"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gavėjo tinkamumo sąlygos</w:t>
            </w:r>
          </w:p>
        </w:tc>
        <w:tc>
          <w:tcPr>
            <w:tcW w:w="7797" w:type="dxa"/>
          </w:tcPr>
          <w:p w14:paraId="65722B43" w14:textId="2751FDDF" w:rsidR="006C0798" w:rsidRPr="006C0798" w:rsidRDefault="006C0798" w:rsidP="00994F09">
            <w:pPr>
              <w:tabs>
                <w:tab w:val="left" w:pos="488"/>
              </w:tabs>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Paskol</w:t>
            </w:r>
            <w:r w:rsidR="005E21A1">
              <w:rPr>
                <w:rFonts w:ascii="Times New Roman" w:eastAsia="Calibri" w:hAnsi="Times New Roman" w:cs="Times New Roman"/>
                <w:sz w:val="24"/>
                <w:szCs w:val="24"/>
                <w:lang w:val="lt-LT"/>
              </w:rPr>
              <w:t>a</w:t>
            </w:r>
            <w:r w:rsidRPr="006C0798">
              <w:rPr>
                <w:rFonts w:ascii="Times New Roman" w:eastAsia="Calibri" w:hAnsi="Times New Roman" w:cs="Times New Roman"/>
                <w:sz w:val="24"/>
                <w:szCs w:val="24"/>
                <w:lang w:val="lt-LT"/>
              </w:rPr>
              <w:t xml:space="preserve"> gali būti teikiam</w:t>
            </w:r>
            <w:r w:rsidR="005E21A1">
              <w:rPr>
                <w:rFonts w:ascii="Times New Roman" w:eastAsia="Calibri" w:hAnsi="Times New Roman" w:cs="Times New Roman"/>
                <w:sz w:val="24"/>
                <w:szCs w:val="24"/>
                <w:lang w:val="lt-LT"/>
              </w:rPr>
              <w:t>a</w:t>
            </w:r>
            <w:r w:rsidRPr="006C0798">
              <w:rPr>
                <w:rFonts w:ascii="Times New Roman" w:eastAsia="Calibri" w:hAnsi="Times New Roman" w:cs="Times New Roman"/>
                <w:sz w:val="24"/>
                <w:szCs w:val="24"/>
                <w:lang w:val="lt-LT"/>
              </w:rPr>
              <w:t xml:space="preserve"> Paskolos gavėjui, kuris atitinka šiuos kriterijus:</w:t>
            </w:r>
          </w:p>
          <w:p w14:paraId="68C9A2ED" w14:textId="4C6EE090" w:rsidR="00994F09" w:rsidRPr="00B93E4D" w:rsidRDefault="008F14E2" w:rsidP="00E1602F">
            <w:pPr>
              <w:pStyle w:val="ListParagraph"/>
              <w:numPr>
                <w:ilvl w:val="0"/>
                <w:numId w:val="26"/>
              </w:numPr>
              <w:tabs>
                <w:tab w:val="left" w:pos="342"/>
              </w:tabs>
              <w:ind w:left="247"/>
              <w:jc w:val="both"/>
              <w:rPr>
                <w:rFonts w:ascii="Times New Roman" w:eastAsia="Calibri" w:hAnsi="Times New Roman" w:cs="Times New Roman"/>
                <w:sz w:val="24"/>
                <w:szCs w:val="24"/>
                <w:lang w:val="lt-LT"/>
              </w:rPr>
            </w:pPr>
            <w:bookmarkStart w:id="6" w:name="_Hlk59543454"/>
            <w:r>
              <w:rPr>
                <w:rFonts w:ascii="Times New Roman" w:eastAsia="Calibri" w:hAnsi="Times New Roman" w:cs="Times New Roman"/>
                <w:sz w:val="24"/>
                <w:szCs w:val="24"/>
                <w:lang w:val="lt-LT"/>
              </w:rPr>
              <w:t>Paskolos gavėjas</w:t>
            </w:r>
            <w:r w:rsidRPr="00B93E4D">
              <w:rPr>
                <w:rFonts w:ascii="Times New Roman" w:eastAsia="Calibri" w:hAnsi="Times New Roman" w:cs="Times New Roman"/>
                <w:sz w:val="24"/>
                <w:szCs w:val="24"/>
                <w:lang w:val="lt-LT"/>
              </w:rPr>
              <w:t xml:space="preserve"> </w:t>
            </w:r>
            <w:r w:rsidR="00BA3989" w:rsidRPr="00B93E4D">
              <w:rPr>
                <w:rFonts w:ascii="Times New Roman" w:eastAsia="Calibri" w:hAnsi="Times New Roman" w:cs="Times New Roman"/>
                <w:sz w:val="24"/>
                <w:szCs w:val="24"/>
                <w:lang w:val="lt-LT"/>
              </w:rPr>
              <w:t>atitinka</w:t>
            </w:r>
            <w:r w:rsidR="005E21A1">
              <w:rPr>
                <w:rFonts w:ascii="Times New Roman" w:eastAsia="Calibri" w:hAnsi="Times New Roman" w:cs="Times New Roman"/>
                <w:sz w:val="24"/>
                <w:szCs w:val="24"/>
                <w:lang w:val="lt-LT"/>
              </w:rPr>
              <w:t>:</w:t>
            </w:r>
            <w:r w:rsidR="00BA3989" w:rsidRPr="00B93E4D">
              <w:rPr>
                <w:rFonts w:ascii="Times New Roman" w:eastAsia="Calibri" w:hAnsi="Times New Roman" w:cs="Times New Roman"/>
                <w:sz w:val="24"/>
                <w:szCs w:val="24"/>
                <w:lang w:val="lt-LT"/>
              </w:rPr>
              <w:t xml:space="preserve"> </w:t>
            </w:r>
          </w:p>
          <w:p w14:paraId="0BCFE6BD" w14:textId="2F83CDAC" w:rsidR="005E21A1" w:rsidRDefault="005E21A1" w:rsidP="00EF6409">
            <w:pPr>
              <w:pStyle w:val="ListParagraph"/>
              <w:numPr>
                <w:ilvl w:val="1"/>
                <w:numId w:val="28"/>
              </w:numPr>
              <w:tabs>
                <w:tab w:val="left" w:pos="342"/>
              </w:tabs>
              <w:ind w:left="30" w:firstLine="567"/>
              <w:jc w:val="both"/>
              <w:rPr>
                <w:rFonts w:ascii="Times New Roman" w:eastAsia="Calibri" w:hAnsi="Times New Roman" w:cs="Times New Roman"/>
                <w:sz w:val="24"/>
                <w:szCs w:val="24"/>
                <w:lang w:val="lt-LT"/>
              </w:rPr>
            </w:pPr>
            <w:bookmarkStart w:id="7" w:name="_Hlk61098535"/>
            <w:r w:rsidRPr="00B93E4D">
              <w:rPr>
                <w:rFonts w:ascii="Times New Roman" w:eastAsia="Calibri" w:hAnsi="Times New Roman" w:cs="Times New Roman"/>
                <w:sz w:val="24"/>
                <w:szCs w:val="24"/>
                <w:lang w:val="lt-LT"/>
              </w:rPr>
              <w:t>Nutarimo Nr. 1226 6.1 papunktyje nurodytą sąlygą dėl apyvartos sumažėjimo nustatytais laikotarpiais</w:t>
            </w:r>
            <w:r>
              <w:rPr>
                <w:rFonts w:ascii="Times New Roman" w:eastAsia="Calibri" w:hAnsi="Times New Roman" w:cs="Times New Roman"/>
                <w:sz w:val="24"/>
                <w:szCs w:val="24"/>
                <w:lang w:val="lt-LT"/>
              </w:rPr>
              <w:t>.</w:t>
            </w:r>
            <w:r w:rsidRPr="00B93E4D">
              <w:rPr>
                <w:rFonts w:ascii="Times New Roman" w:eastAsia="Calibri" w:hAnsi="Times New Roman" w:cs="Times New Roman"/>
                <w:sz w:val="24"/>
                <w:szCs w:val="24"/>
                <w:lang w:val="lt-LT"/>
              </w:rPr>
              <w:t xml:space="preserve"> Apyvartos sumažėjimas bus nustatomas:</w:t>
            </w:r>
          </w:p>
          <w:p w14:paraId="4EBD81DA" w14:textId="2A6994F2" w:rsidR="00AF0B36" w:rsidRPr="00317A5C" w:rsidRDefault="02993543" w:rsidP="00EF6409">
            <w:pPr>
              <w:pStyle w:val="ListParagraph"/>
              <w:numPr>
                <w:ilvl w:val="2"/>
                <w:numId w:val="28"/>
              </w:numPr>
              <w:tabs>
                <w:tab w:val="left" w:pos="342"/>
                <w:tab w:val="left" w:pos="2015"/>
              </w:tabs>
              <w:ind w:left="30" w:firstLine="1276"/>
              <w:jc w:val="both"/>
              <w:rPr>
                <w:rFonts w:ascii="Times New Roman" w:eastAsia="Calibri" w:hAnsi="Times New Roman" w:cs="Times New Roman"/>
                <w:sz w:val="24"/>
                <w:szCs w:val="24"/>
                <w:lang w:val="lt-LT"/>
              </w:rPr>
            </w:pPr>
            <w:r w:rsidRPr="00317A5C">
              <w:rPr>
                <w:rFonts w:ascii="Times New Roman" w:eastAsia="Calibri" w:hAnsi="Times New Roman" w:cs="Times New Roman"/>
                <w:sz w:val="24"/>
                <w:szCs w:val="24"/>
                <w:lang w:val="lt-LT"/>
              </w:rPr>
              <w:t>PVM deklaracijas teikiančių Verslo subjektų atveju – remiantis VMI pateiktose PVM deklaracijose deklaruotais duomenimis</w:t>
            </w:r>
            <w:r w:rsidR="00AF0B36" w:rsidRPr="00317A5C">
              <w:rPr>
                <w:rFonts w:ascii="Times New Roman" w:eastAsia="Calibri" w:hAnsi="Times New Roman" w:cs="Times New Roman"/>
                <w:sz w:val="24"/>
                <w:szCs w:val="24"/>
                <w:lang w:val="lt-LT"/>
              </w:rPr>
              <w:t>:</w:t>
            </w:r>
          </w:p>
          <w:p w14:paraId="6A6F96FF" w14:textId="0FF6C4D6" w:rsidR="000C684F" w:rsidRPr="00317A5C" w:rsidRDefault="001360E5" w:rsidP="00EF6409">
            <w:pPr>
              <w:pStyle w:val="ListParagraph"/>
              <w:numPr>
                <w:ilvl w:val="3"/>
                <w:numId w:val="29"/>
              </w:numPr>
              <w:tabs>
                <w:tab w:val="left" w:pos="342"/>
                <w:tab w:val="left" w:pos="881"/>
                <w:tab w:val="left" w:pos="1589"/>
                <w:tab w:val="left" w:pos="2156"/>
              </w:tabs>
              <w:ind w:left="0" w:firstLine="1306"/>
              <w:jc w:val="both"/>
              <w:rPr>
                <w:rFonts w:ascii="Times New Roman" w:eastAsia="Calibri" w:hAnsi="Times New Roman" w:cs="Times New Roman"/>
                <w:sz w:val="24"/>
                <w:szCs w:val="24"/>
                <w:lang w:val="lt-LT"/>
              </w:rPr>
            </w:pPr>
            <w:r w:rsidRPr="00317A5C">
              <w:rPr>
                <w:rFonts w:ascii="Times New Roman" w:eastAsia="Calibri" w:hAnsi="Times New Roman" w:cs="Times New Roman"/>
                <w:sz w:val="24"/>
                <w:szCs w:val="24"/>
                <w:lang w:val="lt-LT"/>
              </w:rPr>
              <w:t>jei</w:t>
            </w:r>
            <w:r w:rsidR="00AF0B36" w:rsidRPr="00317A5C">
              <w:rPr>
                <w:rFonts w:ascii="Times New Roman" w:eastAsia="Calibri" w:hAnsi="Times New Roman" w:cs="Times New Roman"/>
                <w:sz w:val="24"/>
                <w:szCs w:val="24"/>
                <w:lang w:val="lt-LT"/>
              </w:rPr>
              <w:t xml:space="preserve"> Verslo subjektas </w:t>
            </w:r>
            <w:r w:rsidRPr="00317A5C">
              <w:rPr>
                <w:rFonts w:ascii="Times New Roman" w:eastAsia="Calibri" w:hAnsi="Times New Roman" w:cs="Times New Roman"/>
                <w:sz w:val="24"/>
                <w:szCs w:val="24"/>
                <w:lang w:val="lt-LT"/>
              </w:rPr>
              <w:t xml:space="preserve">paraiškos pateikimo metu </w:t>
            </w:r>
            <w:r w:rsidR="00456021" w:rsidRPr="00317A5C">
              <w:rPr>
                <w:rFonts w:ascii="Times New Roman" w:eastAsia="Calibri" w:hAnsi="Times New Roman" w:cs="Times New Roman"/>
                <w:sz w:val="24"/>
                <w:szCs w:val="24"/>
                <w:lang w:val="lt-LT"/>
              </w:rPr>
              <w:t xml:space="preserve">nėra </w:t>
            </w:r>
            <w:r w:rsidR="00CA7229" w:rsidRPr="00317A5C">
              <w:rPr>
                <w:rFonts w:ascii="Times New Roman" w:eastAsia="Calibri" w:hAnsi="Times New Roman" w:cs="Times New Roman"/>
                <w:sz w:val="24"/>
                <w:szCs w:val="24"/>
                <w:lang w:val="lt-LT"/>
              </w:rPr>
              <w:t>pateik</w:t>
            </w:r>
            <w:r w:rsidR="00456021" w:rsidRPr="00317A5C">
              <w:rPr>
                <w:rFonts w:ascii="Times New Roman" w:eastAsia="Calibri" w:hAnsi="Times New Roman" w:cs="Times New Roman"/>
                <w:sz w:val="24"/>
                <w:szCs w:val="24"/>
                <w:lang w:val="lt-LT"/>
              </w:rPr>
              <w:t>ę</w:t>
            </w:r>
            <w:r w:rsidR="00CA7229" w:rsidRPr="00317A5C">
              <w:rPr>
                <w:rFonts w:ascii="Times New Roman" w:eastAsia="Calibri" w:hAnsi="Times New Roman" w:cs="Times New Roman"/>
                <w:sz w:val="24"/>
                <w:szCs w:val="24"/>
                <w:lang w:val="lt-LT"/>
              </w:rPr>
              <w:t>s VMI PVM deklaracij</w:t>
            </w:r>
            <w:r w:rsidR="00456021" w:rsidRPr="00317A5C">
              <w:rPr>
                <w:rFonts w:ascii="Times New Roman" w:eastAsia="Calibri" w:hAnsi="Times New Roman" w:cs="Times New Roman"/>
                <w:sz w:val="24"/>
                <w:szCs w:val="24"/>
                <w:lang w:val="lt-LT"/>
              </w:rPr>
              <w:t>ų</w:t>
            </w:r>
            <w:r w:rsidR="00CA7229" w:rsidRPr="00317A5C">
              <w:rPr>
                <w:rFonts w:ascii="Times New Roman" w:eastAsia="Calibri" w:hAnsi="Times New Roman" w:cs="Times New Roman"/>
                <w:sz w:val="24"/>
                <w:szCs w:val="24"/>
                <w:lang w:val="lt-LT"/>
              </w:rPr>
              <w:t xml:space="preserve"> </w:t>
            </w:r>
            <w:r w:rsidR="00AF0B36" w:rsidRPr="00317A5C">
              <w:rPr>
                <w:rFonts w:ascii="Times New Roman" w:eastAsia="Calibri" w:hAnsi="Times New Roman" w:cs="Times New Roman"/>
                <w:sz w:val="24"/>
                <w:szCs w:val="24"/>
                <w:lang w:val="lt-LT"/>
              </w:rPr>
              <w:t xml:space="preserve">už </w:t>
            </w:r>
            <w:r w:rsidR="00DA5409" w:rsidRPr="00317A5C">
              <w:rPr>
                <w:rFonts w:ascii="Times New Roman" w:eastAsia="Calibri" w:hAnsi="Times New Roman" w:cs="Times New Roman"/>
                <w:sz w:val="24"/>
                <w:szCs w:val="24"/>
                <w:lang w:val="lt-LT"/>
              </w:rPr>
              <w:t xml:space="preserve">laikotarpį nuo </w:t>
            </w:r>
            <w:r w:rsidR="00AF0B36" w:rsidRPr="00317A5C">
              <w:rPr>
                <w:rFonts w:ascii="Times New Roman" w:eastAsia="Calibri" w:hAnsi="Times New Roman" w:cs="Times New Roman"/>
                <w:sz w:val="24"/>
                <w:szCs w:val="24"/>
                <w:lang w:val="lt-LT"/>
              </w:rPr>
              <w:t>2020</w:t>
            </w:r>
            <w:r w:rsidR="009A2577" w:rsidRPr="00317A5C">
              <w:rPr>
                <w:rFonts w:ascii="Times New Roman" w:eastAsia="Calibri" w:hAnsi="Times New Roman" w:cs="Times New Roman"/>
                <w:sz w:val="24"/>
                <w:szCs w:val="24"/>
                <w:lang w:val="lt-LT"/>
              </w:rPr>
              <w:t> </w:t>
            </w:r>
            <w:r w:rsidR="00AF0B36" w:rsidRPr="00317A5C">
              <w:rPr>
                <w:rFonts w:ascii="Times New Roman" w:eastAsia="Calibri" w:hAnsi="Times New Roman" w:cs="Times New Roman"/>
                <w:sz w:val="24"/>
                <w:szCs w:val="24"/>
                <w:lang w:val="lt-LT"/>
              </w:rPr>
              <w:t xml:space="preserve">m. lapkričio 1 d. iki </w:t>
            </w:r>
            <w:r w:rsidR="000C684F" w:rsidRPr="00317A5C">
              <w:rPr>
                <w:rFonts w:ascii="Times New Roman" w:eastAsia="Calibri" w:hAnsi="Times New Roman" w:cs="Times New Roman"/>
                <w:sz w:val="24"/>
                <w:szCs w:val="24"/>
                <w:lang w:val="lt-LT"/>
              </w:rPr>
              <w:t>2021 m. sausio 31 d.</w:t>
            </w:r>
            <w:r w:rsidR="000C020F" w:rsidRPr="002724A2">
              <w:t xml:space="preserve"> </w:t>
            </w:r>
            <w:r w:rsidR="000C020F" w:rsidRPr="00317A5C">
              <w:rPr>
                <w:rFonts w:ascii="Times New Roman" w:eastAsia="Calibri" w:hAnsi="Times New Roman" w:cs="Times New Roman"/>
                <w:sz w:val="24"/>
                <w:szCs w:val="24"/>
                <w:lang w:val="lt-LT"/>
              </w:rPr>
              <w:t xml:space="preserve">(arba už 2020 m. gruodžio 1 d. iki 2021 m. sausio 31 d., tuo atveju, </w:t>
            </w:r>
            <w:r w:rsidR="00DF4704" w:rsidRPr="00317A5C">
              <w:rPr>
                <w:rFonts w:ascii="Times New Roman" w:eastAsia="Calibri" w:hAnsi="Times New Roman" w:cs="Times New Roman"/>
                <w:sz w:val="24"/>
                <w:szCs w:val="24"/>
                <w:lang w:val="lt-LT"/>
              </w:rPr>
              <w:t>kai</w:t>
            </w:r>
            <w:r w:rsidR="000C020F" w:rsidRPr="00317A5C">
              <w:rPr>
                <w:rFonts w:ascii="Times New Roman" w:eastAsia="Calibri" w:hAnsi="Times New Roman" w:cs="Times New Roman"/>
                <w:sz w:val="24"/>
                <w:szCs w:val="24"/>
                <w:lang w:val="lt-LT"/>
              </w:rPr>
              <w:t xml:space="preserve"> Verslo subjektas vykdo po 2020 m. lapkričio 30 d. uždraustą </w:t>
            </w:r>
            <w:r w:rsidR="00B8209C" w:rsidRPr="00317A5C">
              <w:rPr>
                <w:rFonts w:ascii="Times New Roman" w:eastAsia="Calibri" w:hAnsi="Times New Roman" w:cs="Times New Roman"/>
                <w:sz w:val="24"/>
                <w:szCs w:val="24"/>
                <w:lang w:val="lt-LT"/>
              </w:rPr>
              <w:t xml:space="preserve">pagrindinę </w:t>
            </w:r>
            <w:r w:rsidR="00B63D84" w:rsidRPr="00317A5C">
              <w:rPr>
                <w:rFonts w:ascii="Times New Roman" w:eastAsia="Calibri" w:hAnsi="Times New Roman" w:cs="Times New Roman"/>
                <w:sz w:val="24"/>
                <w:szCs w:val="24"/>
                <w:lang w:val="lt-LT"/>
              </w:rPr>
              <w:t xml:space="preserve">ūkinę </w:t>
            </w:r>
            <w:r w:rsidR="000C020F" w:rsidRPr="00317A5C">
              <w:rPr>
                <w:rFonts w:ascii="Times New Roman" w:eastAsia="Calibri" w:hAnsi="Times New Roman" w:cs="Times New Roman"/>
                <w:sz w:val="24"/>
                <w:szCs w:val="24"/>
                <w:lang w:val="lt-LT"/>
              </w:rPr>
              <w:t>veiklą, jei ji identifikuota</w:t>
            </w:r>
            <w:r w:rsidR="00B63D84" w:rsidRPr="00317A5C">
              <w:rPr>
                <w:rFonts w:ascii="Times New Roman" w:eastAsia="Calibri" w:hAnsi="Times New Roman" w:cs="Times New Roman"/>
                <w:sz w:val="24"/>
                <w:szCs w:val="24"/>
                <w:lang w:val="lt-LT"/>
              </w:rPr>
              <w:t xml:space="preserve"> </w:t>
            </w:r>
            <w:r w:rsidR="00445FA5" w:rsidRPr="00317A5C">
              <w:rPr>
                <w:rFonts w:ascii="Times New Roman" w:eastAsia="Calibri" w:hAnsi="Times New Roman" w:cs="Times New Roman"/>
                <w:sz w:val="24"/>
                <w:szCs w:val="24"/>
                <w:lang w:val="lt-LT"/>
              </w:rPr>
              <w:t xml:space="preserve">karantino metu </w:t>
            </w:r>
            <w:r w:rsidR="00B63D84" w:rsidRPr="00317A5C">
              <w:rPr>
                <w:rFonts w:ascii="Times New Roman" w:eastAsia="Calibri" w:hAnsi="Times New Roman" w:cs="Times New Roman"/>
                <w:sz w:val="24"/>
                <w:szCs w:val="24"/>
                <w:lang w:val="lt-LT"/>
              </w:rPr>
              <w:t>ribojam</w:t>
            </w:r>
            <w:r w:rsidR="00445FA5" w:rsidRPr="00317A5C">
              <w:rPr>
                <w:rFonts w:ascii="Times New Roman" w:eastAsia="Calibri" w:hAnsi="Times New Roman" w:cs="Times New Roman"/>
                <w:sz w:val="24"/>
                <w:szCs w:val="24"/>
                <w:lang w:val="lt-LT"/>
              </w:rPr>
              <w:t>ų</w:t>
            </w:r>
            <w:r w:rsidR="00B63D84" w:rsidRPr="00317A5C">
              <w:rPr>
                <w:rFonts w:ascii="Times New Roman" w:eastAsia="Calibri" w:hAnsi="Times New Roman" w:cs="Times New Roman"/>
                <w:sz w:val="24"/>
                <w:szCs w:val="24"/>
                <w:lang w:val="lt-LT"/>
              </w:rPr>
              <w:t xml:space="preserve"> (</w:t>
            </w:r>
            <w:r w:rsidR="000C020F" w:rsidRPr="00317A5C">
              <w:rPr>
                <w:rFonts w:ascii="Times New Roman" w:eastAsia="Calibri" w:hAnsi="Times New Roman" w:cs="Times New Roman"/>
                <w:sz w:val="24"/>
                <w:szCs w:val="24"/>
                <w:lang w:val="lt-LT"/>
              </w:rPr>
              <w:t>uždraustų</w:t>
            </w:r>
            <w:r w:rsidR="00B63D84" w:rsidRPr="00317A5C">
              <w:rPr>
                <w:rFonts w:ascii="Times New Roman" w:eastAsia="Calibri" w:hAnsi="Times New Roman" w:cs="Times New Roman"/>
                <w:sz w:val="24"/>
                <w:szCs w:val="24"/>
                <w:lang w:val="lt-LT"/>
              </w:rPr>
              <w:t>)</w:t>
            </w:r>
            <w:r w:rsidR="000C020F" w:rsidRPr="00317A5C">
              <w:rPr>
                <w:rFonts w:ascii="Times New Roman" w:eastAsia="Calibri" w:hAnsi="Times New Roman" w:cs="Times New Roman"/>
                <w:sz w:val="24"/>
                <w:szCs w:val="24"/>
                <w:lang w:val="lt-LT"/>
              </w:rPr>
              <w:t xml:space="preserve"> </w:t>
            </w:r>
            <w:r w:rsidR="00B63D84" w:rsidRPr="00317A5C">
              <w:rPr>
                <w:rFonts w:ascii="Times New Roman" w:eastAsia="Calibri" w:hAnsi="Times New Roman" w:cs="Times New Roman"/>
                <w:sz w:val="24"/>
                <w:szCs w:val="24"/>
                <w:lang w:val="lt-LT"/>
              </w:rPr>
              <w:t>ūkin</w:t>
            </w:r>
            <w:r w:rsidR="00445FA5" w:rsidRPr="00317A5C">
              <w:rPr>
                <w:rFonts w:ascii="Times New Roman" w:eastAsia="Calibri" w:hAnsi="Times New Roman" w:cs="Times New Roman"/>
                <w:sz w:val="24"/>
                <w:szCs w:val="24"/>
                <w:lang w:val="lt-LT"/>
              </w:rPr>
              <w:t>ių</w:t>
            </w:r>
            <w:r w:rsidR="00B63D84" w:rsidRPr="00317A5C">
              <w:rPr>
                <w:rFonts w:ascii="Times New Roman" w:eastAsia="Calibri" w:hAnsi="Times New Roman" w:cs="Times New Roman"/>
                <w:sz w:val="24"/>
                <w:szCs w:val="24"/>
                <w:lang w:val="lt-LT"/>
              </w:rPr>
              <w:t xml:space="preserve"> </w:t>
            </w:r>
            <w:r w:rsidR="000C020F" w:rsidRPr="00317A5C">
              <w:rPr>
                <w:rFonts w:ascii="Times New Roman" w:eastAsia="Calibri" w:hAnsi="Times New Roman" w:cs="Times New Roman"/>
                <w:sz w:val="24"/>
                <w:szCs w:val="24"/>
                <w:lang w:val="lt-LT"/>
              </w:rPr>
              <w:t>veiklų sąraše)</w:t>
            </w:r>
            <w:r w:rsidR="000C684F" w:rsidRPr="00317A5C">
              <w:rPr>
                <w:rFonts w:ascii="Times New Roman" w:eastAsia="Calibri" w:hAnsi="Times New Roman" w:cs="Times New Roman"/>
                <w:sz w:val="24"/>
                <w:szCs w:val="24"/>
                <w:lang w:val="lt-LT"/>
              </w:rPr>
              <w:t xml:space="preserve">, </w:t>
            </w:r>
            <w:r w:rsidR="007D6952" w:rsidRPr="00317A5C">
              <w:rPr>
                <w:rFonts w:ascii="Times New Roman" w:eastAsia="Calibri" w:hAnsi="Times New Roman" w:cs="Times New Roman"/>
                <w:sz w:val="24"/>
                <w:szCs w:val="24"/>
                <w:lang w:val="lt-LT"/>
              </w:rPr>
              <w:t xml:space="preserve">sprendimą suteikti Paskolą </w:t>
            </w:r>
            <w:r w:rsidR="000C684F" w:rsidRPr="00317A5C">
              <w:rPr>
                <w:rFonts w:ascii="Times New Roman" w:eastAsia="Calibri" w:hAnsi="Times New Roman" w:cs="Times New Roman"/>
                <w:sz w:val="24"/>
                <w:szCs w:val="24"/>
                <w:lang w:val="lt-LT"/>
              </w:rPr>
              <w:t>„Invega“ priim</w:t>
            </w:r>
            <w:r w:rsidR="00456021" w:rsidRPr="00317A5C">
              <w:rPr>
                <w:rFonts w:ascii="Times New Roman" w:eastAsia="Calibri" w:hAnsi="Times New Roman" w:cs="Times New Roman"/>
                <w:sz w:val="24"/>
                <w:szCs w:val="24"/>
                <w:lang w:val="lt-LT"/>
              </w:rPr>
              <w:t>a</w:t>
            </w:r>
            <w:r w:rsidR="000C684F" w:rsidRPr="00317A5C">
              <w:rPr>
                <w:rFonts w:ascii="Times New Roman" w:eastAsia="Calibri" w:hAnsi="Times New Roman" w:cs="Times New Roman"/>
                <w:sz w:val="24"/>
                <w:szCs w:val="24"/>
                <w:lang w:val="lt-LT"/>
              </w:rPr>
              <w:t xml:space="preserve"> </w:t>
            </w:r>
            <w:r w:rsidR="007D6952" w:rsidRPr="00317A5C">
              <w:rPr>
                <w:rFonts w:ascii="Times New Roman" w:eastAsia="Calibri" w:hAnsi="Times New Roman" w:cs="Times New Roman"/>
                <w:sz w:val="24"/>
                <w:szCs w:val="24"/>
                <w:lang w:val="lt-LT"/>
              </w:rPr>
              <w:t>remdamasi</w:t>
            </w:r>
            <w:r w:rsidR="000C684F" w:rsidRPr="00317A5C">
              <w:rPr>
                <w:rFonts w:ascii="Times New Roman" w:eastAsia="Calibri" w:hAnsi="Times New Roman" w:cs="Times New Roman"/>
                <w:sz w:val="24"/>
                <w:szCs w:val="24"/>
                <w:lang w:val="lt-LT"/>
              </w:rPr>
              <w:t xml:space="preserve"> Verslo subjekto </w:t>
            </w:r>
            <w:r w:rsidR="00CA7229" w:rsidRPr="00317A5C">
              <w:rPr>
                <w:rFonts w:ascii="Times New Roman" w:eastAsia="Calibri" w:hAnsi="Times New Roman" w:cs="Times New Roman"/>
                <w:sz w:val="24"/>
                <w:szCs w:val="24"/>
                <w:lang w:val="lt-LT"/>
              </w:rPr>
              <w:t xml:space="preserve">„Invegai“ </w:t>
            </w:r>
            <w:r w:rsidR="000C684F" w:rsidRPr="00317A5C">
              <w:rPr>
                <w:rFonts w:ascii="Times New Roman" w:eastAsia="Calibri" w:hAnsi="Times New Roman" w:cs="Times New Roman"/>
                <w:sz w:val="24"/>
                <w:szCs w:val="24"/>
                <w:lang w:val="lt-LT"/>
              </w:rPr>
              <w:t xml:space="preserve">teikiamoje paraiškoje deklaruotais duomenimis. </w:t>
            </w:r>
            <w:r w:rsidR="002B2A23" w:rsidRPr="00317A5C">
              <w:rPr>
                <w:rFonts w:ascii="Times New Roman" w:eastAsia="Calibri" w:hAnsi="Times New Roman" w:cs="Times New Roman"/>
                <w:sz w:val="24"/>
                <w:szCs w:val="24"/>
                <w:lang w:val="lt-LT"/>
              </w:rPr>
              <w:t>P</w:t>
            </w:r>
            <w:r w:rsidR="00456021" w:rsidRPr="00317A5C">
              <w:rPr>
                <w:rFonts w:ascii="Times New Roman" w:eastAsia="Calibri" w:hAnsi="Times New Roman" w:cs="Times New Roman"/>
                <w:sz w:val="24"/>
                <w:szCs w:val="24"/>
                <w:lang w:val="lt-LT"/>
              </w:rPr>
              <w:t>o Paskolos suteikimo</w:t>
            </w:r>
            <w:r w:rsidR="000C684F" w:rsidRPr="00317A5C">
              <w:rPr>
                <w:rFonts w:ascii="Times New Roman" w:eastAsia="Calibri" w:hAnsi="Times New Roman" w:cs="Times New Roman"/>
                <w:sz w:val="24"/>
                <w:szCs w:val="24"/>
                <w:lang w:val="lt-LT"/>
              </w:rPr>
              <w:t xml:space="preserve">, Verslo subjekto pateiktų duomenų teisingumas </w:t>
            </w:r>
            <w:r w:rsidR="002B2A23" w:rsidRPr="00317A5C">
              <w:rPr>
                <w:rFonts w:ascii="Times New Roman" w:eastAsia="Calibri" w:hAnsi="Times New Roman" w:cs="Times New Roman"/>
                <w:sz w:val="24"/>
                <w:szCs w:val="24"/>
                <w:lang w:val="lt-LT"/>
              </w:rPr>
              <w:t xml:space="preserve">gali būti </w:t>
            </w:r>
            <w:r w:rsidR="00456021" w:rsidRPr="00317A5C">
              <w:rPr>
                <w:rFonts w:ascii="Times New Roman" w:eastAsia="Calibri" w:hAnsi="Times New Roman" w:cs="Times New Roman"/>
                <w:sz w:val="24"/>
                <w:szCs w:val="24"/>
                <w:lang w:val="lt-LT"/>
              </w:rPr>
              <w:t>pa</w:t>
            </w:r>
            <w:r w:rsidR="000C684F" w:rsidRPr="00317A5C">
              <w:rPr>
                <w:rFonts w:ascii="Times New Roman" w:eastAsia="Calibri" w:hAnsi="Times New Roman" w:cs="Times New Roman"/>
                <w:sz w:val="24"/>
                <w:szCs w:val="24"/>
                <w:lang w:val="lt-LT"/>
              </w:rPr>
              <w:t>tikrin</w:t>
            </w:r>
            <w:r w:rsidR="00AD1896" w:rsidRPr="00317A5C">
              <w:rPr>
                <w:rFonts w:ascii="Times New Roman" w:eastAsia="Calibri" w:hAnsi="Times New Roman" w:cs="Times New Roman"/>
                <w:sz w:val="24"/>
                <w:szCs w:val="24"/>
                <w:lang w:val="lt-LT"/>
              </w:rPr>
              <w:t>tas</w:t>
            </w:r>
            <w:r w:rsidR="000C684F" w:rsidRPr="00317A5C">
              <w:rPr>
                <w:rFonts w:ascii="Times New Roman" w:eastAsia="Calibri" w:hAnsi="Times New Roman" w:cs="Times New Roman"/>
                <w:sz w:val="24"/>
                <w:szCs w:val="24"/>
                <w:lang w:val="lt-LT"/>
              </w:rPr>
              <w:t xml:space="preserve"> </w:t>
            </w:r>
            <w:r w:rsidR="00CA7229" w:rsidRPr="00317A5C">
              <w:rPr>
                <w:rFonts w:ascii="Times New Roman" w:eastAsia="Calibri" w:hAnsi="Times New Roman" w:cs="Times New Roman"/>
                <w:sz w:val="24"/>
                <w:szCs w:val="24"/>
                <w:lang w:val="lt-LT"/>
              </w:rPr>
              <w:t xml:space="preserve">pagal </w:t>
            </w:r>
            <w:r w:rsidR="000C684F" w:rsidRPr="00317A5C">
              <w:rPr>
                <w:rFonts w:ascii="Times New Roman" w:eastAsia="Calibri" w:hAnsi="Times New Roman" w:cs="Times New Roman"/>
                <w:sz w:val="24"/>
                <w:szCs w:val="24"/>
                <w:lang w:val="lt-LT"/>
              </w:rPr>
              <w:t xml:space="preserve">iš VMI gaunamus </w:t>
            </w:r>
            <w:r w:rsidR="001B2809" w:rsidRPr="00317A5C">
              <w:rPr>
                <w:rFonts w:ascii="Times New Roman" w:eastAsia="Calibri" w:hAnsi="Times New Roman" w:cs="Times New Roman"/>
                <w:sz w:val="24"/>
                <w:szCs w:val="24"/>
                <w:lang w:val="lt-LT"/>
              </w:rPr>
              <w:t>Verslo subjekto</w:t>
            </w:r>
            <w:r w:rsidR="00FD31B4" w:rsidRPr="00317A5C">
              <w:rPr>
                <w:rFonts w:ascii="Times New Roman" w:eastAsia="Calibri" w:hAnsi="Times New Roman" w:cs="Times New Roman"/>
                <w:sz w:val="24"/>
                <w:szCs w:val="24"/>
                <w:lang w:val="lt-LT"/>
              </w:rPr>
              <w:t xml:space="preserve"> mėnesio</w:t>
            </w:r>
            <w:r w:rsidR="001B2809" w:rsidRPr="00317A5C">
              <w:rPr>
                <w:rFonts w:ascii="Times New Roman" w:eastAsia="Calibri" w:hAnsi="Times New Roman" w:cs="Times New Roman"/>
                <w:sz w:val="24"/>
                <w:szCs w:val="24"/>
                <w:lang w:val="lt-LT"/>
              </w:rPr>
              <w:t xml:space="preserve"> </w:t>
            </w:r>
            <w:r w:rsidR="00CA7229" w:rsidRPr="00317A5C">
              <w:rPr>
                <w:rFonts w:ascii="Times New Roman" w:eastAsia="Calibri" w:hAnsi="Times New Roman" w:cs="Times New Roman"/>
                <w:sz w:val="24"/>
                <w:szCs w:val="24"/>
                <w:lang w:val="lt-LT"/>
              </w:rPr>
              <w:t>PVM deklaracijose deklaruotus duomenis.</w:t>
            </w:r>
            <w:r w:rsidR="00AD1896" w:rsidRPr="00317A5C">
              <w:rPr>
                <w:rFonts w:ascii="Times New Roman" w:eastAsia="Calibri" w:hAnsi="Times New Roman" w:cs="Times New Roman"/>
                <w:sz w:val="24"/>
                <w:szCs w:val="24"/>
                <w:lang w:val="lt-LT"/>
              </w:rPr>
              <w:t xml:space="preserve"> P</w:t>
            </w:r>
            <w:r w:rsidR="00DA5409" w:rsidRPr="00317A5C">
              <w:rPr>
                <w:rFonts w:ascii="Times New Roman" w:eastAsia="Calibri" w:hAnsi="Times New Roman" w:cs="Times New Roman"/>
                <w:sz w:val="24"/>
                <w:szCs w:val="24"/>
                <w:lang w:val="lt-LT"/>
              </w:rPr>
              <w:t>atikrinus iš VMI gautus duomenis</w:t>
            </w:r>
            <w:r w:rsidR="00AD1896" w:rsidRPr="00317A5C">
              <w:rPr>
                <w:rFonts w:ascii="Times New Roman" w:eastAsia="Calibri" w:hAnsi="Times New Roman" w:cs="Times New Roman"/>
                <w:sz w:val="24"/>
                <w:szCs w:val="24"/>
                <w:lang w:val="lt-LT"/>
              </w:rPr>
              <w:t xml:space="preserve"> ir </w:t>
            </w:r>
            <w:r w:rsidR="00CA7229" w:rsidRPr="00317A5C">
              <w:rPr>
                <w:rFonts w:ascii="Times New Roman" w:eastAsia="Calibri" w:hAnsi="Times New Roman" w:cs="Times New Roman"/>
                <w:sz w:val="24"/>
                <w:szCs w:val="24"/>
                <w:lang w:val="lt-LT"/>
              </w:rPr>
              <w:t>nusta</w:t>
            </w:r>
            <w:r w:rsidR="00AD1896" w:rsidRPr="00317A5C">
              <w:rPr>
                <w:rFonts w:ascii="Times New Roman" w:eastAsia="Calibri" w:hAnsi="Times New Roman" w:cs="Times New Roman"/>
                <w:sz w:val="24"/>
                <w:szCs w:val="24"/>
                <w:lang w:val="lt-LT"/>
              </w:rPr>
              <w:t>čius</w:t>
            </w:r>
            <w:r w:rsidR="00CA7229" w:rsidRPr="00317A5C">
              <w:rPr>
                <w:rFonts w:ascii="Times New Roman" w:eastAsia="Calibri" w:hAnsi="Times New Roman" w:cs="Times New Roman"/>
                <w:sz w:val="24"/>
                <w:szCs w:val="24"/>
                <w:lang w:val="lt-LT"/>
              </w:rPr>
              <w:t xml:space="preserve">, kad Paskolos gavėjas </w:t>
            </w:r>
            <w:r w:rsidR="00AD1896" w:rsidRPr="00317A5C">
              <w:rPr>
                <w:rFonts w:ascii="Times New Roman" w:eastAsia="Calibri" w:hAnsi="Times New Roman" w:cs="Times New Roman"/>
                <w:sz w:val="24"/>
                <w:szCs w:val="24"/>
                <w:lang w:val="lt-LT"/>
              </w:rPr>
              <w:t>p</w:t>
            </w:r>
            <w:r w:rsidR="00DA5409" w:rsidRPr="00317A5C">
              <w:rPr>
                <w:rFonts w:ascii="Times New Roman" w:eastAsia="Calibri" w:hAnsi="Times New Roman" w:cs="Times New Roman"/>
                <w:sz w:val="24"/>
                <w:szCs w:val="24"/>
                <w:lang w:val="lt-LT"/>
              </w:rPr>
              <w:t xml:space="preserve">araiškoje </w:t>
            </w:r>
            <w:r w:rsidR="00CA7229" w:rsidRPr="00317A5C">
              <w:rPr>
                <w:rFonts w:ascii="Times New Roman" w:eastAsia="Calibri" w:hAnsi="Times New Roman" w:cs="Times New Roman"/>
                <w:sz w:val="24"/>
                <w:szCs w:val="24"/>
                <w:lang w:val="lt-LT"/>
              </w:rPr>
              <w:t xml:space="preserve">pateikė neteisingą informaciją </w:t>
            </w:r>
            <w:r w:rsidR="00AD1896" w:rsidRPr="00317A5C">
              <w:rPr>
                <w:rFonts w:ascii="Times New Roman" w:eastAsia="Calibri" w:hAnsi="Times New Roman" w:cs="Times New Roman"/>
                <w:sz w:val="24"/>
                <w:szCs w:val="24"/>
                <w:lang w:val="lt-LT"/>
              </w:rPr>
              <w:t>apie</w:t>
            </w:r>
            <w:r w:rsidR="00CA7229" w:rsidRPr="00317A5C">
              <w:rPr>
                <w:rFonts w:ascii="Times New Roman" w:eastAsia="Calibri" w:hAnsi="Times New Roman" w:cs="Times New Roman"/>
                <w:sz w:val="24"/>
                <w:szCs w:val="24"/>
                <w:lang w:val="lt-LT"/>
              </w:rPr>
              <w:t xml:space="preserve"> apyvartos sumažėjim</w:t>
            </w:r>
            <w:r w:rsidR="00AD1896" w:rsidRPr="00317A5C">
              <w:rPr>
                <w:rFonts w:ascii="Times New Roman" w:eastAsia="Calibri" w:hAnsi="Times New Roman" w:cs="Times New Roman"/>
                <w:sz w:val="24"/>
                <w:szCs w:val="24"/>
                <w:lang w:val="lt-LT"/>
              </w:rPr>
              <w:t>ą ir negalėjo gauti Paskolos</w:t>
            </w:r>
            <w:r w:rsidR="00CA7229" w:rsidRPr="00317A5C">
              <w:rPr>
                <w:rFonts w:ascii="Times New Roman" w:eastAsia="Calibri" w:hAnsi="Times New Roman" w:cs="Times New Roman"/>
                <w:sz w:val="24"/>
                <w:szCs w:val="24"/>
                <w:lang w:val="lt-LT"/>
              </w:rPr>
              <w:t xml:space="preserve">, </w:t>
            </w:r>
            <w:bookmarkStart w:id="8" w:name="_Hlk61184201"/>
            <w:r w:rsidR="00CA7229" w:rsidRPr="00317A5C">
              <w:rPr>
                <w:rFonts w:ascii="Times New Roman" w:eastAsia="Calibri" w:hAnsi="Times New Roman" w:cs="Times New Roman"/>
                <w:sz w:val="24"/>
                <w:szCs w:val="24"/>
                <w:lang w:val="lt-LT"/>
              </w:rPr>
              <w:t>Paskolos gavėjas prival</w:t>
            </w:r>
            <w:r w:rsidR="00C02B4B" w:rsidRPr="00317A5C">
              <w:rPr>
                <w:rFonts w:ascii="Times New Roman" w:eastAsia="Calibri" w:hAnsi="Times New Roman" w:cs="Times New Roman"/>
                <w:sz w:val="24"/>
                <w:szCs w:val="24"/>
                <w:lang w:val="lt-LT"/>
              </w:rPr>
              <w:t>ės</w:t>
            </w:r>
            <w:r w:rsidR="00CA7229" w:rsidRPr="00317A5C">
              <w:rPr>
                <w:rFonts w:ascii="Times New Roman" w:eastAsia="Calibri" w:hAnsi="Times New Roman" w:cs="Times New Roman"/>
                <w:sz w:val="24"/>
                <w:szCs w:val="24"/>
                <w:lang w:val="lt-LT"/>
              </w:rPr>
              <w:t xml:space="preserve"> grąžinti visą neteisėtai gautą</w:t>
            </w:r>
            <w:r w:rsidRPr="00317A5C">
              <w:rPr>
                <w:rFonts w:ascii="Times New Roman" w:eastAsia="Calibri" w:hAnsi="Times New Roman" w:cs="Times New Roman"/>
                <w:sz w:val="24"/>
                <w:szCs w:val="24"/>
                <w:lang w:val="lt-LT"/>
              </w:rPr>
              <w:t xml:space="preserve"> valstybės pagalbą su palūkanomis, tai yra </w:t>
            </w:r>
            <w:r w:rsidR="00CA7229" w:rsidRPr="00317A5C">
              <w:rPr>
                <w:rFonts w:ascii="Times New Roman" w:eastAsia="Calibri" w:hAnsi="Times New Roman" w:cs="Times New Roman"/>
                <w:sz w:val="24"/>
                <w:szCs w:val="24"/>
                <w:lang w:val="lt-LT"/>
              </w:rPr>
              <w:t>Paskolą su Paskolos sutartyje nustatytomis palūkanomis</w:t>
            </w:r>
            <w:r w:rsidR="00C6195F" w:rsidRPr="00317A5C">
              <w:rPr>
                <w:rFonts w:ascii="Times New Roman" w:eastAsia="Calibri" w:hAnsi="Times New Roman" w:cs="Times New Roman"/>
                <w:sz w:val="24"/>
                <w:szCs w:val="24"/>
                <w:lang w:val="lt-LT"/>
              </w:rPr>
              <w:t xml:space="preserve"> ir palūkanomis,</w:t>
            </w:r>
            <w:r w:rsidR="00CA7229" w:rsidRPr="00317A5C">
              <w:rPr>
                <w:rFonts w:ascii="Times New Roman" w:eastAsia="Calibri" w:hAnsi="Times New Roman" w:cs="Times New Roman"/>
                <w:sz w:val="24"/>
                <w:szCs w:val="24"/>
                <w:lang w:val="lt-LT"/>
              </w:rPr>
              <w:t xml:space="preserve"> </w:t>
            </w:r>
            <w:r w:rsidR="007D6952" w:rsidRPr="00317A5C">
              <w:rPr>
                <w:rFonts w:ascii="Times New Roman" w:eastAsia="Calibri" w:hAnsi="Times New Roman" w:cs="Times New Roman"/>
                <w:sz w:val="24"/>
                <w:szCs w:val="24"/>
                <w:lang w:val="lt-LT"/>
              </w:rPr>
              <w:t xml:space="preserve">apskaičiuotomis </w:t>
            </w:r>
            <w:r w:rsidR="00CA7229" w:rsidRPr="00317A5C">
              <w:rPr>
                <w:rFonts w:ascii="Times New Roman" w:eastAsia="Calibri" w:hAnsi="Times New Roman" w:cs="Times New Roman"/>
                <w:sz w:val="24"/>
                <w:szCs w:val="24"/>
                <w:lang w:val="lt-LT"/>
              </w:rPr>
              <w:t xml:space="preserve">nuo </w:t>
            </w:r>
            <w:r w:rsidR="00CA7229" w:rsidRPr="00317A5C">
              <w:rPr>
                <w:rFonts w:ascii="Times New Roman" w:eastAsia="Calibri" w:hAnsi="Times New Roman" w:cs="Times New Roman"/>
                <w:sz w:val="24"/>
                <w:szCs w:val="24"/>
                <w:lang w:val="lt-LT"/>
              </w:rPr>
              <w:lastRenderedPageBreak/>
              <w:t>valstybės pagalbos suteikimo dienos iki jos išieškojimo dienos, kaip nustatyta Tarybos reglamente (ES) 2015/1589</w:t>
            </w:r>
            <w:bookmarkEnd w:id="8"/>
            <w:r w:rsidR="00C6195F" w:rsidRPr="00317A5C">
              <w:rPr>
                <w:rFonts w:ascii="Times New Roman" w:eastAsia="Calibri" w:hAnsi="Times New Roman" w:cs="Times New Roman"/>
                <w:sz w:val="24"/>
                <w:szCs w:val="24"/>
                <w:lang w:val="lt-LT"/>
              </w:rPr>
              <w:t xml:space="preserve">; </w:t>
            </w:r>
          </w:p>
          <w:p w14:paraId="759953B6" w14:textId="4D1BEC5B" w:rsidR="00994F09" w:rsidRPr="00C02B4B" w:rsidRDefault="00C6195F" w:rsidP="00EF6409">
            <w:pPr>
              <w:pStyle w:val="ListParagraph"/>
              <w:numPr>
                <w:ilvl w:val="3"/>
                <w:numId w:val="29"/>
              </w:numPr>
              <w:tabs>
                <w:tab w:val="left" w:pos="342"/>
                <w:tab w:val="left" w:pos="870"/>
                <w:tab w:val="left" w:pos="2166"/>
              </w:tabs>
              <w:ind w:left="0" w:firstLine="1306"/>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jei </w:t>
            </w:r>
            <w:r w:rsidR="000C020F">
              <w:rPr>
                <w:rFonts w:ascii="Times New Roman" w:eastAsia="Calibri" w:hAnsi="Times New Roman" w:cs="Times New Roman"/>
                <w:sz w:val="24"/>
                <w:szCs w:val="24"/>
                <w:lang w:val="lt-LT"/>
              </w:rPr>
              <w:t>p</w:t>
            </w:r>
            <w:r w:rsidR="00AD1896">
              <w:rPr>
                <w:rFonts w:ascii="Times New Roman" w:eastAsia="Calibri" w:hAnsi="Times New Roman" w:cs="Times New Roman"/>
                <w:sz w:val="24"/>
                <w:szCs w:val="24"/>
                <w:lang w:val="lt-LT"/>
              </w:rPr>
              <w:t xml:space="preserve">araiškos pateikimo dieną </w:t>
            </w:r>
            <w:r w:rsidR="000C684F" w:rsidRPr="00C02B4B">
              <w:rPr>
                <w:rFonts w:ascii="Times New Roman" w:eastAsia="Calibri" w:hAnsi="Times New Roman" w:cs="Times New Roman"/>
                <w:sz w:val="24"/>
                <w:szCs w:val="24"/>
                <w:lang w:val="lt-LT"/>
              </w:rPr>
              <w:t xml:space="preserve">Verslo subjektas </w:t>
            </w:r>
            <w:r w:rsidR="00AD1896">
              <w:rPr>
                <w:rFonts w:ascii="Times New Roman" w:eastAsia="Calibri" w:hAnsi="Times New Roman" w:cs="Times New Roman"/>
                <w:sz w:val="24"/>
                <w:szCs w:val="24"/>
                <w:lang w:val="lt-LT"/>
              </w:rPr>
              <w:t>jau yra</w:t>
            </w:r>
            <w:r w:rsidR="000C684F">
              <w:rPr>
                <w:rFonts w:ascii="Times New Roman" w:eastAsia="Calibri" w:hAnsi="Times New Roman" w:cs="Times New Roman"/>
                <w:sz w:val="24"/>
                <w:szCs w:val="24"/>
                <w:lang w:val="lt-LT"/>
              </w:rPr>
              <w:t xml:space="preserve"> </w:t>
            </w:r>
            <w:r w:rsidR="00CA7229">
              <w:rPr>
                <w:rFonts w:ascii="Times New Roman" w:eastAsia="Calibri" w:hAnsi="Times New Roman" w:cs="Times New Roman"/>
                <w:sz w:val="24"/>
                <w:szCs w:val="24"/>
                <w:lang w:val="lt-LT"/>
              </w:rPr>
              <w:t xml:space="preserve">pateikęs </w:t>
            </w:r>
            <w:r w:rsidR="00FD31B4">
              <w:rPr>
                <w:rFonts w:ascii="Times New Roman" w:eastAsia="Calibri" w:hAnsi="Times New Roman" w:cs="Times New Roman"/>
                <w:sz w:val="24"/>
                <w:szCs w:val="24"/>
                <w:lang w:val="lt-LT"/>
              </w:rPr>
              <w:t xml:space="preserve">mėnesio </w:t>
            </w:r>
            <w:r w:rsidR="00CA7229">
              <w:rPr>
                <w:rFonts w:ascii="Times New Roman" w:eastAsia="Calibri" w:hAnsi="Times New Roman" w:cs="Times New Roman"/>
                <w:sz w:val="24"/>
                <w:szCs w:val="24"/>
                <w:lang w:val="lt-LT"/>
              </w:rPr>
              <w:t>VMI PVM deklaracijas</w:t>
            </w:r>
            <w:r w:rsidR="000C684F" w:rsidRPr="00C02B4B">
              <w:rPr>
                <w:rFonts w:ascii="Times New Roman" w:eastAsia="Calibri" w:hAnsi="Times New Roman" w:cs="Times New Roman"/>
                <w:sz w:val="24"/>
                <w:szCs w:val="24"/>
                <w:lang w:val="lt-LT"/>
              </w:rPr>
              <w:t xml:space="preserve"> už 2020 m. lapkričio 1 d. iki 2021 m. sausio 31 d. laikotarpį</w:t>
            </w:r>
            <w:r w:rsidR="00EB5A53">
              <w:rPr>
                <w:rFonts w:ascii="Times New Roman" w:eastAsia="Calibri" w:hAnsi="Times New Roman" w:cs="Times New Roman"/>
                <w:sz w:val="24"/>
                <w:szCs w:val="24"/>
                <w:lang w:val="lt-LT"/>
              </w:rPr>
              <w:t xml:space="preserve"> (</w:t>
            </w:r>
            <w:r w:rsidR="00EB5A53" w:rsidRPr="000C020F">
              <w:rPr>
                <w:rFonts w:ascii="Times New Roman" w:eastAsia="Calibri" w:hAnsi="Times New Roman" w:cs="Times New Roman"/>
                <w:sz w:val="24"/>
                <w:szCs w:val="24"/>
                <w:lang w:val="lt-LT"/>
              </w:rPr>
              <w:t xml:space="preserve">arba už </w:t>
            </w:r>
            <w:r w:rsidR="00EB5A53" w:rsidRPr="00E86FCF">
              <w:rPr>
                <w:rFonts w:ascii="Times New Roman" w:eastAsia="Calibri" w:hAnsi="Times New Roman" w:cs="Times New Roman"/>
                <w:sz w:val="24"/>
                <w:szCs w:val="24"/>
                <w:lang w:val="lt-LT"/>
              </w:rPr>
              <w:t>2020 m. gruodžio</w:t>
            </w:r>
            <w:r w:rsidR="00EB5A53" w:rsidRPr="004970D8">
              <w:rPr>
                <w:rFonts w:ascii="Times New Roman" w:eastAsia="Calibri" w:hAnsi="Times New Roman" w:cs="Times New Roman"/>
                <w:sz w:val="24"/>
                <w:szCs w:val="24"/>
                <w:lang w:val="lt-LT"/>
              </w:rPr>
              <w:t xml:space="preserve"> 1 d. iki 2021 m. sausio 31 d., tuo atveju, </w:t>
            </w:r>
            <w:r w:rsidR="00DF4704">
              <w:rPr>
                <w:rFonts w:ascii="Times New Roman" w:eastAsia="Calibri" w:hAnsi="Times New Roman" w:cs="Times New Roman"/>
                <w:sz w:val="24"/>
                <w:szCs w:val="24"/>
                <w:lang w:val="lt-LT"/>
              </w:rPr>
              <w:t>kai</w:t>
            </w:r>
            <w:r w:rsidR="00EB5A53" w:rsidRPr="004970D8">
              <w:rPr>
                <w:rFonts w:ascii="Times New Roman" w:eastAsia="Calibri" w:hAnsi="Times New Roman" w:cs="Times New Roman"/>
                <w:sz w:val="24"/>
                <w:szCs w:val="24"/>
                <w:lang w:val="lt-LT"/>
              </w:rPr>
              <w:t xml:space="preserve"> Verslo subjektas vykdo </w:t>
            </w:r>
            <w:r w:rsidR="00EB5A53" w:rsidRPr="00693F2D">
              <w:rPr>
                <w:rFonts w:ascii="Times New Roman" w:eastAsia="Calibri" w:hAnsi="Times New Roman" w:cs="Times New Roman"/>
                <w:sz w:val="24"/>
                <w:szCs w:val="24"/>
                <w:lang w:val="lt-LT"/>
              </w:rPr>
              <w:t>po 2020 m. lapkričio 30 d</w:t>
            </w:r>
            <w:r w:rsidR="00EB5A53" w:rsidRPr="00795CA9">
              <w:rPr>
                <w:rFonts w:ascii="Times New Roman" w:eastAsia="Calibri" w:hAnsi="Times New Roman" w:cs="Times New Roman"/>
                <w:sz w:val="24"/>
                <w:szCs w:val="24"/>
                <w:lang w:val="lt-LT"/>
              </w:rPr>
              <w:t xml:space="preserve">. </w:t>
            </w:r>
            <w:r w:rsidR="00B8209C">
              <w:rPr>
                <w:rFonts w:ascii="Times New Roman" w:eastAsia="Calibri" w:hAnsi="Times New Roman" w:cs="Times New Roman"/>
                <w:sz w:val="24"/>
                <w:szCs w:val="24"/>
                <w:lang w:val="lt-LT"/>
              </w:rPr>
              <w:t xml:space="preserve">pagrindinę </w:t>
            </w:r>
            <w:r w:rsidR="00EB5A53" w:rsidRPr="00795CA9">
              <w:rPr>
                <w:rFonts w:ascii="Times New Roman" w:eastAsia="Calibri" w:hAnsi="Times New Roman" w:cs="Times New Roman"/>
                <w:sz w:val="24"/>
                <w:szCs w:val="24"/>
                <w:lang w:val="lt-LT"/>
              </w:rPr>
              <w:t xml:space="preserve">uždraustą </w:t>
            </w:r>
            <w:r w:rsidR="00B63D84">
              <w:rPr>
                <w:rFonts w:ascii="Times New Roman" w:eastAsia="Calibri" w:hAnsi="Times New Roman" w:cs="Times New Roman"/>
                <w:sz w:val="24"/>
                <w:szCs w:val="24"/>
                <w:lang w:val="lt-LT"/>
              </w:rPr>
              <w:t xml:space="preserve">ūkinę </w:t>
            </w:r>
            <w:r w:rsidR="00EB5A53" w:rsidRPr="00DF4704">
              <w:rPr>
                <w:rFonts w:ascii="Times New Roman" w:eastAsia="Calibri" w:hAnsi="Times New Roman" w:cs="Times New Roman"/>
                <w:sz w:val="24"/>
                <w:szCs w:val="24"/>
                <w:lang w:val="lt-LT"/>
              </w:rPr>
              <w:t xml:space="preserve">veiklą, jei ji identifikuota </w:t>
            </w:r>
            <w:r w:rsidR="00445FA5">
              <w:rPr>
                <w:rFonts w:ascii="Times New Roman" w:eastAsia="Calibri" w:hAnsi="Times New Roman" w:cs="Times New Roman"/>
                <w:sz w:val="24"/>
                <w:szCs w:val="24"/>
                <w:lang w:val="lt-LT"/>
              </w:rPr>
              <w:t xml:space="preserve">karantino metu </w:t>
            </w:r>
            <w:r w:rsidR="00B63D84">
              <w:rPr>
                <w:rFonts w:ascii="Times New Roman" w:eastAsia="Calibri" w:hAnsi="Times New Roman" w:cs="Times New Roman"/>
                <w:sz w:val="24"/>
                <w:szCs w:val="24"/>
                <w:lang w:val="lt-LT"/>
              </w:rPr>
              <w:t>ribojam</w:t>
            </w:r>
            <w:r w:rsidR="00445FA5">
              <w:rPr>
                <w:rFonts w:ascii="Times New Roman" w:eastAsia="Calibri" w:hAnsi="Times New Roman" w:cs="Times New Roman"/>
                <w:sz w:val="24"/>
                <w:szCs w:val="24"/>
                <w:lang w:val="lt-LT"/>
              </w:rPr>
              <w:t>ų</w:t>
            </w:r>
            <w:r w:rsidR="00B63D84">
              <w:rPr>
                <w:rFonts w:ascii="Times New Roman" w:eastAsia="Calibri" w:hAnsi="Times New Roman" w:cs="Times New Roman"/>
                <w:sz w:val="24"/>
                <w:szCs w:val="24"/>
                <w:lang w:val="lt-LT"/>
              </w:rPr>
              <w:t xml:space="preserve"> (</w:t>
            </w:r>
            <w:r w:rsidR="00EB5A53" w:rsidRPr="00DF4704">
              <w:rPr>
                <w:rFonts w:ascii="Times New Roman" w:eastAsia="Calibri" w:hAnsi="Times New Roman" w:cs="Times New Roman"/>
                <w:sz w:val="24"/>
                <w:szCs w:val="24"/>
                <w:lang w:val="lt-LT"/>
              </w:rPr>
              <w:t>uždraustų</w:t>
            </w:r>
            <w:r w:rsidR="00445FA5">
              <w:rPr>
                <w:rFonts w:ascii="Times New Roman" w:eastAsia="Calibri" w:hAnsi="Times New Roman" w:cs="Times New Roman"/>
                <w:sz w:val="24"/>
                <w:szCs w:val="24"/>
                <w:lang w:val="lt-LT"/>
              </w:rPr>
              <w:t>)</w:t>
            </w:r>
            <w:r w:rsidR="00EB5A53" w:rsidRPr="00DF4704">
              <w:rPr>
                <w:rFonts w:ascii="Times New Roman" w:eastAsia="Calibri" w:hAnsi="Times New Roman" w:cs="Times New Roman"/>
                <w:sz w:val="24"/>
                <w:szCs w:val="24"/>
                <w:lang w:val="lt-LT"/>
              </w:rPr>
              <w:t xml:space="preserve"> </w:t>
            </w:r>
            <w:r w:rsidR="00B63D84">
              <w:rPr>
                <w:rFonts w:ascii="Times New Roman" w:eastAsia="Calibri" w:hAnsi="Times New Roman" w:cs="Times New Roman"/>
                <w:sz w:val="24"/>
                <w:szCs w:val="24"/>
                <w:lang w:val="lt-LT"/>
              </w:rPr>
              <w:t>ūkin</w:t>
            </w:r>
            <w:r w:rsidR="00445FA5">
              <w:rPr>
                <w:rFonts w:ascii="Times New Roman" w:eastAsia="Calibri" w:hAnsi="Times New Roman" w:cs="Times New Roman"/>
                <w:sz w:val="24"/>
                <w:szCs w:val="24"/>
                <w:lang w:val="lt-LT"/>
              </w:rPr>
              <w:t>ių</w:t>
            </w:r>
            <w:r w:rsidR="00B63D84">
              <w:rPr>
                <w:rFonts w:ascii="Times New Roman" w:eastAsia="Calibri" w:hAnsi="Times New Roman" w:cs="Times New Roman"/>
                <w:sz w:val="24"/>
                <w:szCs w:val="24"/>
                <w:lang w:val="lt-LT"/>
              </w:rPr>
              <w:t xml:space="preserve"> </w:t>
            </w:r>
            <w:r w:rsidR="00EB5A53" w:rsidRPr="00DF4704">
              <w:rPr>
                <w:rFonts w:ascii="Times New Roman" w:eastAsia="Calibri" w:hAnsi="Times New Roman" w:cs="Times New Roman"/>
                <w:sz w:val="24"/>
                <w:szCs w:val="24"/>
                <w:lang w:val="lt-LT"/>
              </w:rPr>
              <w:t>veiklų sąraše)</w:t>
            </w:r>
            <w:r w:rsidR="000C684F" w:rsidRPr="00DF4704">
              <w:rPr>
                <w:rFonts w:ascii="Times New Roman" w:eastAsia="Calibri" w:hAnsi="Times New Roman" w:cs="Times New Roman"/>
                <w:sz w:val="24"/>
                <w:szCs w:val="24"/>
                <w:lang w:val="lt-LT"/>
              </w:rPr>
              <w:t>,</w:t>
            </w:r>
            <w:r w:rsidR="000C684F" w:rsidRPr="00C02B4B">
              <w:rPr>
                <w:rFonts w:ascii="Times New Roman" w:eastAsia="Calibri" w:hAnsi="Times New Roman" w:cs="Times New Roman"/>
                <w:sz w:val="24"/>
                <w:szCs w:val="24"/>
                <w:lang w:val="lt-LT"/>
              </w:rPr>
              <w:t xml:space="preserve"> </w:t>
            </w:r>
            <w:r w:rsidR="007D6952">
              <w:rPr>
                <w:rFonts w:ascii="Times New Roman" w:eastAsia="Calibri" w:hAnsi="Times New Roman" w:cs="Times New Roman"/>
                <w:sz w:val="24"/>
                <w:szCs w:val="24"/>
                <w:lang w:val="lt-LT"/>
              </w:rPr>
              <w:t>s</w:t>
            </w:r>
            <w:r w:rsidR="007D6952" w:rsidRPr="00C02B4B">
              <w:rPr>
                <w:rFonts w:ascii="Times New Roman" w:eastAsia="Calibri" w:hAnsi="Times New Roman" w:cs="Times New Roman"/>
                <w:sz w:val="24"/>
                <w:szCs w:val="24"/>
                <w:lang w:val="lt-LT"/>
              </w:rPr>
              <w:t>prendim</w:t>
            </w:r>
            <w:r w:rsidR="007D6952">
              <w:rPr>
                <w:rFonts w:ascii="Times New Roman" w:eastAsia="Calibri" w:hAnsi="Times New Roman" w:cs="Times New Roman"/>
                <w:sz w:val="24"/>
                <w:szCs w:val="24"/>
                <w:lang w:val="lt-LT"/>
              </w:rPr>
              <w:t>ą</w:t>
            </w:r>
            <w:r w:rsidR="007D6952" w:rsidRPr="00C02B4B">
              <w:rPr>
                <w:rFonts w:ascii="Times New Roman" w:eastAsia="Calibri" w:hAnsi="Times New Roman" w:cs="Times New Roman"/>
                <w:sz w:val="24"/>
                <w:szCs w:val="24"/>
                <w:lang w:val="lt-LT"/>
              </w:rPr>
              <w:t xml:space="preserve"> suteikti </w:t>
            </w:r>
            <w:r w:rsidR="007D6952">
              <w:rPr>
                <w:rFonts w:ascii="Times New Roman" w:eastAsia="Calibri" w:hAnsi="Times New Roman" w:cs="Times New Roman"/>
                <w:sz w:val="24"/>
                <w:szCs w:val="24"/>
                <w:lang w:val="lt-LT"/>
              </w:rPr>
              <w:t>Paskolą</w:t>
            </w:r>
            <w:r w:rsidR="007D6952" w:rsidRPr="00C02B4B">
              <w:rPr>
                <w:rFonts w:ascii="Times New Roman" w:eastAsia="Calibri" w:hAnsi="Times New Roman" w:cs="Times New Roman"/>
                <w:sz w:val="24"/>
                <w:szCs w:val="24"/>
                <w:lang w:val="lt-LT"/>
              </w:rPr>
              <w:t xml:space="preserve"> </w:t>
            </w:r>
            <w:r w:rsidR="000C684F" w:rsidRPr="00C02B4B">
              <w:rPr>
                <w:rFonts w:ascii="Times New Roman" w:eastAsia="Calibri" w:hAnsi="Times New Roman" w:cs="Times New Roman"/>
                <w:sz w:val="24"/>
                <w:szCs w:val="24"/>
                <w:lang w:val="lt-LT"/>
              </w:rPr>
              <w:t>„Invega“ priim</w:t>
            </w:r>
            <w:r w:rsidR="00AD1896">
              <w:rPr>
                <w:rFonts w:ascii="Times New Roman" w:eastAsia="Calibri" w:hAnsi="Times New Roman" w:cs="Times New Roman"/>
                <w:sz w:val="24"/>
                <w:szCs w:val="24"/>
                <w:lang w:val="lt-LT"/>
              </w:rPr>
              <w:t>a</w:t>
            </w:r>
            <w:r w:rsidR="000C684F" w:rsidRPr="00C02B4B">
              <w:rPr>
                <w:rFonts w:ascii="Times New Roman" w:eastAsia="Calibri" w:hAnsi="Times New Roman" w:cs="Times New Roman"/>
                <w:sz w:val="24"/>
                <w:szCs w:val="24"/>
                <w:lang w:val="lt-LT"/>
              </w:rPr>
              <w:t xml:space="preserve"> </w:t>
            </w:r>
            <w:r w:rsidR="004D5146">
              <w:rPr>
                <w:rFonts w:ascii="Times New Roman" w:eastAsia="Calibri" w:hAnsi="Times New Roman" w:cs="Times New Roman"/>
                <w:sz w:val="24"/>
                <w:szCs w:val="24"/>
                <w:lang w:val="lt-LT"/>
              </w:rPr>
              <w:t>remdamasi</w:t>
            </w:r>
            <w:r w:rsidR="000C684F" w:rsidRPr="00C02B4B">
              <w:rPr>
                <w:rFonts w:ascii="Times New Roman" w:eastAsia="Calibri" w:hAnsi="Times New Roman" w:cs="Times New Roman"/>
                <w:sz w:val="24"/>
                <w:szCs w:val="24"/>
                <w:lang w:val="lt-LT"/>
              </w:rPr>
              <w:t xml:space="preserve"> </w:t>
            </w:r>
            <w:r w:rsidR="000C684F">
              <w:rPr>
                <w:rFonts w:ascii="Times New Roman" w:eastAsia="Calibri" w:hAnsi="Times New Roman" w:cs="Times New Roman"/>
                <w:sz w:val="24"/>
                <w:szCs w:val="24"/>
                <w:lang w:val="lt-LT"/>
              </w:rPr>
              <w:t xml:space="preserve">iš VMI </w:t>
            </w:r>
            <w:r w:rsidR="00CA7229">
              <w:rPr>
                <w:rFonts w:ascii="Times New Roman" w:eastAsia="Calibri" w:hAnsi="Times New Roman" w:cs="Times New Roman"/>
                <w:sz w:val="24"/>
                <w:szCs w:val="24"/>
                <w:lang w:val="lt-LT"/>
              </w:rPr>
              <w:t xml:space="preserve">gautais </w:t>
            </w:r>
            <w:r w:rsidR="001B2809">
              <w:rPr>
                <w:rFonts w:ascii="Times New Roman" w:eastAsia="Calibri" w:hAnsi="Times New Roman" w:cs="Times New Roman"/>
                <w:sz w:val="24"/>
                <w:szCs w:val="24"/>
                <w:lang w:val="lt-LT"/>
              </w:rPr>
              <w:t xml:space="preserve">Verslo subjekto </w:t>
            </w:r>
            <w:r w:rsidR="00CA7229">
              <w:rPr>
                <w:rFonts w:ascii="Times New Roman" w:eastAsia="Calibri" w:hAnsi="Times New Roman" w:cs="Times New Roman"/>
                <w:sz w:val="24"/>
                <w:szCs w:val="24"/>
                <w:lang w:val="lt-LT"/>
              </w:rPr>
              <w:t xml:space="preserve">PVM deklaracijose deklaruotais </w:t>
            </w:r>
            <w:r w:rsidR="000C684F">
              <w:rPr>
                <w:rFonts w:ascii="Times New Roman" w:eastAsia="Calibri" w:hAnsi="Times New Roman" w:cs="Times New Roman"/>
                <w:sz w:val="24"/>
                <w:szCs w:val="24"/>
                <w:lang w:val="lt-LT"/>
              </w:rPr>
              <w:t>duomenimis</w:t>
            </w:r>
            <w:r w:rsidR="02993543" w:rsidRPr="00C02B4B">
              <w:rPr>
                <w:rFonts w:ascii="Times New Roman" w:eastAsia="Calibri" w:hAnsi="Times New Roman" w:cs="Times New Roman"/>
                <w:sz w:val="24"/>
                <w:szCs w:val="24"/>
                <w:lang w:val="lt-LT"/>
              </w:rPr>
              <w:t>;</w:t>
            </w:r>
            <w:r w:rsidR="005E21A1">
              <w:rPr>
                <w:rFonts w:ascii="Times New Roman" w:eastAsia="Calibri" w:hAnsi="Times New Roman" w:cs="Times New Roman"/>
                <w:sz w:val="24"/>
                <w:szCs w:val="24"/>
                <w:lang w:val="lt-LT"/>
              </w:rPr>
              <w:t xml:space="preserve"> </w:t>
            </w:r>
          </w:p>
          <w:bookmarkEnd w:id="7"/>
          <w:p w14:paraId="07078995" w14:textId="77777777" w:rsidR="00D36F03" w:rsidRDefault="00994F09" w:rsidP="00EF6409">
            <w:pPr>
              <w:pStyle w:val="ListParagraph"/>
              <w:numPr>
                <w:ilvl w:val="2"/>
                <w:numId w:val="28"/>
              </w:numPr>
              <w:tabs>
                <w:tab w:val="left" w:pos="342"/>
                <w:tab w:val="left" w:pos="1883"/>
              </w:tabs>
              <w:ind w:left="40" w:firstLine="1276"/>
              <w:jc w:val="both"/>
              <w:rPr>
                <w:rFonts w:ascii="Times New Roman" w:eastAsia="Calibri" w:hAnsi="Times New Roman" w:cs="Times New Roman"/>
                <w:sz w:val="24"/>
                <w:szCs w:val="24"/>
                <w:lang w:val="lt-LT"/>
              </w:rPr>
            </w:pPr>
            <w:r w:rsidRPr="00317A5C">
              <w:rPr>
                <w:rFonts w:ascii="Times New Roman" w:eastAsia="Calibri" w:hAnsi="Times New Roman" w:cs="Times New Roman"/>
                <w:sz w:val="24"/>
                <w:szCs w:val="24"/>
                <w:lang w:val="lt-LT"/>
              </w:rPr>
              <w:t xml:space="preserve">PVM </w:t>
            </w:r>
            <w:r w:rsidRPr="00A34EAE">
              <w:rPr>
                <w:rFonts w:ascii="Times New Roman" w:eastAsia="Calibri" w:hAnsi="Times New Roman" w:cs="Times New Roman"/>
                <w:sz w:val="24"/>
                <w:szCs w:val="24"/>
                <w:lang w:val="lt-LT"/>
              </w:rPr>
              <w:t xml:space="preserve">deklaracijas neteikiančių Verslo subjektų atveju – </w:t>
            </w:r>
            <w:r w:rsidR="00A65D6A" w:rsidRPr="00A34EAE">
              <w:rPr>
                <w:rFonts w:ascii="Times New Roman" w:eastAsia="Calibri" w:hAnsi="Times New Roman" w:cs="Times New Roman"/>
                <w:sz w:val="24"/>
                <w:szCs w:val="24"/>
                <w:lang w:val="lt-LT"/>
              </w:rPr>
              <w:t>remiantis</w:t>
            </w:r>
            <w:r w:rsidRPr="00A51DB0">
              <w:rPr>
                <w:rFonts w:ascii="Times New Roman" w:eastAsia="Calibri" w:hAnsi="Times New Roman" w:cs="Times New Roman"/>
                <w:sz w:val="24"/>
                <w:szCs w:val="24"/>
                <w:lang w:val="lt-LT"/>
              </w:rPr>
              <w:t xml:space="preserve"> Verslo subjekto teikiamoje paraiškoje deklaruotais duomenimis</w:t>
            </w:r>
            <w:r w:rsidR="000C020F" w:rsidRPr="00317A5C">
              <w:rPr>
                <w:rFonts w:ascii="Times New Roman" w:eastAsia="Calibri" w:hAnsi="Times New Roman" w:cs="Times New Roman"/>
                <w:sz w:val="24"/>
                <w:szCs w:val="24"/>
                <w:lang w:val="lt-LT"/>
              </w:rPr>
              <w:t xml:space="preserve"> </w:t>
            </w:r>
            <w:r w:rsidR="000C020F" w:rsidRPr="00A34EAE">
              <w:rPr>
                <w:rFonts w:ascii="Times New Roman" w:eastAsia="Calibri" w:hAnsi="Times New Roman" w:cs="Times New Roman"/>
                <w:sz w:val="24"/>
                <w:szCs w:val="24"/>
                <w:lang w:val="lt-LT"/>
              </w:rPr>
              <w:t xml:space="preserve">už </w:t>
            </w:r>
            <w:r w:rsidR="001B2809" w:rsidRPr="00A34EAE">
              <w:rPr>
                <w:rFonts w:ascii="Times New Roman" w:eastAsia="Calibri" w:hAnsi="Times New Roman" w:cs="Times New Roman"/>
                <w:sz w:val="24"/>
                <w:szCs w:val="24"/>
                <w:lang w:val="lt-LT"/>
              </w:rPr>
              <w:t>2020 </w:t>
            </w:r>
            <w:r w:rsidR="000C020F" w:rsidRPr="00A51DB0">
              <w:rPr>
                <w:rFonts w:ascii="Times New Roman" w:eastAsia="Calibri" w:hAnsi="Times New Roman" w:cs="Times New Roman"/>
                <w:sz w:val="24"/>
                <w:szCs w:val="24"/>
                <w:lang w:val="lt-LT"/>
              </w:rPr>
              <w:t>m</w:t>
            </w:r>
            <w:r w:rsidR="000C020F" w:rsidRPr="002A4AB5">
              <w:rPr>
                <w:rFonts w:ascii="Times New Roman" w:eastAsia="Calibri" w:hAnsi="Times New Roman" w:cs="Times New Roman"/>
                <w:sz w:val="24"/>
                <w:szCs w:val="24"/>
                <w:lang w:val="lt-LT"/>
              </w:rPr>
              <w:t xml:space="preserve">. lapkričio 1 d. iki 2021 m. sausio 31 d. laikotarpį (arba už </w:t>
            </w:r>
            <w:r w:rsidR="001B2809" w:rsidRPr="002A4AB5">
              <w:rPr>
                <w:rFonts w:ascii="Times New Roman" w:eastAsia="Calibri" w:hAnsi="Times New Roman" w:cs="Times New Roman"/>
                <w:sz w:val="24"/>
                <w:szCs w:val="24"/>
                <w:lang w:val="lt-LT"/>
              </w:rPr>
              <w:t>2020 </w:t>
            </w:r>
            <w:r w:rsidR="000C020F" w:rsidRPr="002A4AB5">
              <w:rPr>
                <w:rFonts w:ascii="Times New Roman" w:eastAsia="Calibri" w:hAnsi="Times New Roman" w:cs="Times New Roman"/>
                <w:sz w:val="24"/>
                <w:szCs w:val="24"/>
                <w:lang w:val="lt-LT"/>
              </w:rPr>
              <w:t xml:space="preserve">m. gruodžio 1 d. iki 2021 m. sausio 31 d., tuo atveju, </w:t>
            </w:r>
            <w:r w:rsidR="00DF4704" w:rsidRPr="002A4AB5">
              <w:rPr>
                <w:rFonts w:ascii="Times New Roman" w:eastAsia="Calibri" w:hAnsi="Times New Roman" w:cs="Times New Roman"/>
                <w:sz w:val="24"/>
                <w:szCs w:val="24"/>
                <w:lang w:val="lt-LT"/>
              </w:rPr>
              <w:t>kai</w:t>
            </w:r>
            <w:r w:rsidR="000C020F" w:rsidRPr="002A4AB5">
              <w:rPr>
                <w:rFonts w:ascii="Times New Roman" w:eastAsia="Calibri" w:hAnsi="Times New Roman" w:cs="Times New Roman"/>
                <w:sz w:val="24"/>
                <w:szCs w:val="24"/>
                <w:lang w:val="lt-LT"/>
              </w:rPr>
              <w:t xml:space="preserve"> Verslo subjektas vykdo po 2020 m. lapkričio 30 d. uždraustą </w:t>
            </w:r>
            <w:r w:rsidR="003A4F5A" w:rsidRPr="002A4AB5">
              <w:rPr>
                <w:rFonts w:ascii="Times New Roman" w:eastAsia="Calibri" w:hAnsi="Times New Roman" w:cs="Times New Roman"/>
                <w:sz w:val="24"/>
                <w:szCs w:val="24"/>
                <w:lang w:val="lt-LT"/>
              </w:rPr>
              <w:t xml:space="preserve">pagrindinę </w:t>
            </w:r>
            <w:r w:rsidR="001B2809" w:rsidRPr="002A4AB5">
              <w:rPr>
                <w:rFonts w:ascii="Times New Roman" w:eastAsia="Calibri" w:hAnsi="Times New Roman" w:cs="Times New Roman"/>
                <w:sz w:val="24"/>
                <w:szCs w:val="24"/>
                <w:lang w:val="lt-LT"/>
              </w:rPr>
              <w:t xml:space="preserve">ūkinę </w:t>
            </w:r>
            <w:r w:rsidR="000C020F" w:rsidRPr="002A4AB5">
              <w:rPr>
                <w:rFonts w:ascii="Times New Roman" w:eastAsia="Calibri" w:hAnsi="Times New Roman" w:cs="Times New Roman"/>
                <w:sz w:val="24"/>
                <w:szCs w:val="24"/>
                <w:lang w:val="lt-LT"/>
              </w:rPr>
              <w:t xml:space="preserve">veiklą, jei ji identifikuota </w:t>
            </w:r>
            <w:r w:rsidR="001B2809" w:rsidRPr="002A4AB5">
              <w:rPr>
                <w:rFonts w:ascii="Times New Roman" w:eastAsia="Calibri" w:hAnsi="Times New Roman" w:cs="Times New Roman"/>
                <w:sz w:val="24"/>
                <w:szCs w:val="24"/>
                <w:lang w:val="lt-LT"/>
              </w:rPr>
              <w:t>karantino metu ribojamų (</w:t>
            </w:r>
            <w:r w:rsidR="000C020F" w:rsidRPr="002A4AB5">
              <w:rPr>
                <w:rFonts w:ascii="Times New Roman" w:eastAsia="Calibri" w:hAnsi="Times New Roman" w:cs="Times New Roman"/>
                <w:sz w:val="24"/>
                <w:szCs w:val="24"/>
                <w:lang w:val="lt-LT"/>
              </w:rPr>
              <w:t>uždraustų</w:t>
            </w:r>
            <w:r w:rsidR="001B2809" w:rsidRPr="002A4AB5">
              <w:rPr>
                <w:rFonts w:ascii="Times New Roman" w:eastAsia="Calibri" w:hAnsi="Times New Roman" w:cs="Times New Roman"/>
                <w:sz w:val="24"/>
                <w:szCs w:val="24"/>
                <w:lang w:val="lt-LT"/>
              </w:rPr>
              <w:t>) ūkinių</w:t>
            </w:r>
            <w:r w:rsidR="000C020F" w:rsidRPr="002A4AB5">
              <w:rPr>
                <w:rFonts w:ascii="Times New Roman" w:eastAsia="Calibri" w:hAnsi="Times New Roman" w:cs="Times New Roman"/>
                <w:sz w:val="24"/>
                <w:szCs w:val="24"/>
                <w:lang w:val="lt-LT"/>
              </w:rPr>
              <w:t xml:space="preserve"> veiklų sąraše)</w:t>
            </w:r>
            <w:r w:rsidRPr="002A4AB5">
              <w:rPr>
                <w:rFonts w:ascii="Times New Roman" w:eastAsia="Calibri" w:hAnsi="Times New Roman" w:cs="Times New Roman"/>
                <w:sz w:val="24"/>
                <w:szCs w:val="24"/>
                <w:lang w:val="lt-LT"/>
              </w:rPr>
              <w:t>.</w:t>
            </w:r>
            <w:r w:rsidR="00E86FCF" w:rsidRPr="00317A5C">
              <w:rPr>
                <w:rFonts w:ascii="Times New Roman" w:eastAsia="Calibri" w:hAnsi="Times New Roman" w:cs="Times New Roman"/>
                <w:sz w:val="24"/>
                <w:szCs w:val="24"/>
                <w:lang w:val="lt-LT"/>
              </w:rPr>
              <w:t xml:space="preserve"> </w:t>
            </w:r>
            <w:r w:rsidR="00B51D84" w:rsidRPr="002A4AB5">
              <w:rPr>
                <w:rFonts w:ascii="Times New Roman" w:eastAsia="Calibri" w:hAnsi="Times New Roman" w:cs="Times New Roman"/>
                <w:sz w:val="24"/>
                <w:szCs w:val="24"/>
                <w:lang w:val="lt-LT"/>
              </w:rPr>
              <w:t>N</w:t>
            </w:r>
            <w:r w:rsidR="00E86FCF" w:rsidRPr="002A4AB5">
              <w:rPr>
                <w:rFonts w:ascii="Times New Roman" w:eastAsia="Calibri" w:hAnsi="Times New Roman" w:cs="Times New Roman"/>
                <w:sz w:val="24"/>
                <w:szCs w:val="24"/>
                <w:lang w:val="lt-LT"/>
              </w:rPr>
              <w:t>ustačius</w:t>
            </w:r>
            <w:r w:rsidR="00B51D84" w:rsidRPr="002A4AB5">
              <w:rPr>
                <w:rFonts w:ascii="Times New Roman" w:eastAsia="Calibri" w:hAnsi="Times New Roman" w:cs="Times New Roman"/>
                <w:sz w:val="24"/>
                <w:szCs w:val="24"/>
                <w:lang w:val="lt-LT"/>
              </w:rPr>
              <w:t xml:space="preserve"> ir (ar) gavus patikimų duomenų</w:t>
            </w:r>
            <w:r w:rsidR="00E86FCF" w:rsidRPr="002A4AB5">
              <w:rPr>
                <w:rFonts w:ascii="Times New Roman" w:eastAsia="Calibri" w:hAnsi="Times New Roman" w:cs="Times New Roman"/>
                <w:sz w:val="24"/>
                <w:szCs w:val="24"/>
                <w:lang w:val="lt-LT"/>
              </w:rPr>
              <w:t>, kad Paskolos gavėjas paraiškoje pateikė neteisingą informaciją apie apyvartos sumažėjimą ir negalėjo gauti Paskolos, Paskolos gavėjas privalės grąžinti visą neteisėtai gautą valstybės pagalbą su palūkanomis, tai yra Paskolą su Paskolos sutartyje nustatytomis palūkanomis ir palūkanomis, apskaičiuotomis nuo valstybės pagalbos suteikimo dienos iki jos išieškojimo dienos, kaip nustatyta Tarybos reglamente (ES) 2015/1589;</w:t>
            </w:r>
          </w:p>
          <w:p w14:paraId="338F7A53" w14:textId="0C82044C" w:rsidR="00994F09" w:rsidRPr="00D36F03" w:rsidRDefault="005E21A1" w:rsidP="00EF6409">
            <w:pPr>
              <w:tabs>
                <w:tab w:val="left" w:pos="342"/>
              </w:tabs>
              <w:ind w:left="360" w:firstLine="389"/>
              <w:jc w:val="both"/>
              <w:rPr>
                <w:rFonts w:ascii="Times New Roman" w:eastAsia="Calibri" w:hAnsi="Times New Roman" w:cs="Times New Roman"/>
                <w:sz w:val="24"/>
                <w:szCs w:val="24"/>
                <w:lang w:val="lt-LT"/>
              </w:rPr>
            </w:pPr>
            <w:r w:rsidRPr="00D36F03">
              <w:rPr>
                <w:rFonts w:ascii="Times New Roman" w:eastAsia="Calibri" w:hAnsi="Times New Roman" w:cs="Times New Roman"/>
                <w:sz w:val="24"/>
                <w:szCs w:val="24"/>
                <w:lang w:val="lt-LT"/>
              </w:rPr>
              <w:t>arba</w:t>
            </w:r>
            <w:r w:rsidR="00E86FCF" w:rsidRPr="00D36F03">
              <w:rPr>
                <w:rFonts w:ascii="Times New Roman" w:eastAsia="Calibri" w:hAnsi="Times New Roman" w:cs="Times New Roman"/>
                <w:sz w:val="24"/>
                <w:szCs w:val="24"/>
                <w:lang w:val="lt-LT"/>
              </w:rPr>
              <w:t xml:space="preserve"> </w:t>
            </w:r>
            <w:bookmarkEnd w:id="6"/>
          </w:p>
          <w:p w14:paraId="1B5CAA81" w14:textId="316898DC" w:rsidR="0044689C" w:rsidRPr="00D36F03" w:rsidRDefault="005E21A1" w:rsidP="00EF6409">
            <w:pPr>
              <w:pStyle w:val="ListParagraph"/>
              <w:numPr>
                <w:ilvl w:val="1"/>
                <w:numId w:val="26"/>
              </w:numPr>
              <w:tabs>
                <w:tab w:val="left" w:pos="342"/>
              </w:tabs>
              <w:ind w:left="40" w:firstLine="709"/>
              <w:jc w:val="both"/>
              <w:rPr>
                <w:rFonts w:ascii="Times New Roman" w:eastAsia="Calibri" w:hAnsi="Times New Roman" w:cs="Times New Roman"/>
                <w:sz w:val="24"/>
                <w:szCs w:val="24"/>
                <w:lang w:val="lt-LT"/>
              </w:rPr>
            </w:pPr>
            <w:r w:rsidRPr="005E21A1">
              <w:rPr>
                <w:rFonts w:ascii="Times New Roman" w:eastAsia="Calibri" w:hAnsi="Times New Roman" w:cs="Times New Roman"/>
                <w:sz w:val="24"/>
                <w:szCs w:val="24"/>
                <w:lang w:val="lt-LT"/>
              </w:rPr>
              <w:t>Nutarimo Nr. 1226 6.</w:t>
            </w:r>
            <w:r>
              <w:rPr>
                <w:rFonts w:ascii="Times New Roman" w:eastAsia="Calibri" w:hAnsi="Times New Roman" w:cs="Times New Roman"/>
                <w:sz w:val="24"/>
                <w:szCs w:val="24"/>
                <w:lang w:val="lt-LT"/>
              </w:rPr>
              <w:t>2</w:t>
            </w:r>
            <w:r w:rsidRPr="005E21A1">
              <w:rPr>
                <w:rFonts w:ascii="Times New Roman" w:eastAsia="Calibri" w:hAnsi="Times New Roman" w:cs="Times New Roman"/>
                <w:sz w:val="24"/>
                <w:szCs w:val="24"/>
                <w:lang w:val="lt-LT"/>
              </w:rPr>
              <w:t xml:space="preserve"> papunktyje nurodytą sąlygą</w:t>
            </w:r>
            <w:r w:rsidR="00EF6409">
              <w:rPr>
                <w:rFonts w:ascii="Times New Roman" w:eastAsia="Calibri" w:hAnsi="Times New Roman" w:cs="Times New Roman"/>
                <w:sz w:val="24"/>
                <w:szCs w:val="24"/>
                <w:lang w:val="lt-LT"/>
              </w:rPr>
              <w:t>,</w:t>
            </w:r>
            <w:r w:rsidRPr="005E21A1">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k</w:t>
            </w:r>
            <w:r w:rsidR="004970D8" w:rsidRPr="00F545BD">
              <w:rPr>
                <w:rFonts w:ascii="Times New Roman" w:eastAsia="Calibri" w:hAnsi="Times New Roman" w:cs="Times New Roman"/>
                <w:sz w:val="24"/>
                <w:szCs w:val="24"/>
                <w:lang w:val="lt-LT"/>
              </w:rPr>
              <w:t xml:space="preserve">ai Verslo subjektas, skaičiuojant nuo 2019 m. </w:t>
            </w:r>
            <w:r w:rsidR="004970D8">
              <w:rPr>
                <w:rFonts w:ascii="Times New Roman" w:eastAsia="Calibri" w:hAnsi="Times New Roman" w:cs="Times New Roman"/>
                <w:sz w:val="24"/>
                <w:szCs w:val="24"/>
                <w:lang w:val="lt-LT"/>
              </w:rPr>
              <w:t>lapkričio</w:t>
            </w:r>
            <w:r w:rsidR="004970D8" w:rsidRPr="00F545BD">
              <w:rPr>
                <w:rFonts w:ascii="Times New Roman" w:eastAsia="Calibri" w:hAnsi="Times New Roman" w:cs="Times New Roman"/>
                <w:sz w:val="24"/>
                <w:szCs w:val="24"/>
                <w:lang w:val="lt-LT"/>
              </w:rPr>
              <w:t xml:space="preserve"> 1 d. iki 2020 m. sausio 31 d., pajamų negavo</w:t>
            </w:r>
            <w:r w:rsidR="00EF6409">
              <w:rPr>
                <w:rFonts w:ascii="Times New Roman" w:eastAsia="Calibri" w:hAnsi="Times New Roman" w:cs="Times New Roman"/>
                <w:sz w:val="24"/>
                <w:szCs w:val="24"/>
                <w:lang w:val="lt-LT"/>
              </w:rPr>
              <w:t>, o</w:t>
            </w:r>
            <w:r w:rsidR="004970D8" w:rsidRPr="00F545BD">
              <w:rPr>
                <w:rFonts w:ascii="Times New Roman" w:eastAsia="Calibri" w:hAnsi="Times New Roman" w:cs="Times New Roman"/>
                <w:sz w:val="24"/>
                <w:szCs w:val="24"/>
                <w:lang w:val="lt-LT"/>
              </w:rPr>
              <w:t xml:space="preserve"> jo vykdoma </w:t>
            </w:r>
            <w:r w:rsidR="004970D8">
              <w:rPr>
                <w:rFonts w:ascii="Times New Roman" w:eastAsia="Calibri" w:hAnsi="Times New Roman" w:cs="Times New Roman"/>
                <w:sz w:val="24"/>
                <w:szCs w:val="24"/>
                <w:lang w:val="lt-LT"/>
              </w:rPr>
              <w:t xml:space="preserve">pagrindinė ūkinė </w:t>
            </w:r>
            <w:r w:rsidR="004970D8" w:rsidRPr="00F545BD">
              <w:rPr>
                <w:rFonts w:ascii="Times New Roman" w:eastAsia="Calibri" w:hAnsi="Times New Roman" w:cs="Times New Roman"/>
                <w:sz w:val="24"/>
                <w:szCs w:val="24"/>
                <w:lang w:val="lt-LT"/>
              </w:rPr>
              <w:t xml:space="preserve">veikla yra įtraukta į sąrašą, </w:t>
            </w:r>
            <w:r>
              <w:rPr>
                <w:rFonts w:ascii="Times New Roman" w:eastAsia="Calibri" w:hAnsi="Times New Roman" w:cs="Times New Roman"/>
                <w:sz w:val="24"/>
                <w:szCs w:val="24"/>
                <w:lang w:val="lt-LT"/>
              </w:rPr>
              <w:t>nurodytą</w:t>
            </w:r>
            <w:r w:rsidR="004970D8" w:rsidRPr="00F545BD">
              <w:rPr>
                <w:rFonts w:ascii="Times New Roman" w:eastAsia="Calibri" w:hAnsi="Times New Roman" w:cs="Times New Roman"/>
                <w:sz w:val="24"/>
                <w:szCs w:val="24"/>
                <w:lang w:val="lt-LT"/>
              </w:rPr>
              <w:t xml:space="preserve"> Nutarimo Nr.</w:t>
            </w:r>
            <w:r w:rsidR="004970D8">
              <w:rPr>
                <w:rFonts w:ascii="Times New Roman" w:eastAsia="Calibri" w:hAnsi="Times New Roman" w:cs="Times New Roman"/>
                <w:sz w:val="24"/>
                <w:szCs w:val="24"/>
                <w:lang w:val="lt-LT"/>
              </w:rPr>
              <w:t> </w:t>
            </w:r>
            <w:r w:rsidR="004970D8" w:rsidRPr="00F545BD">
              <w:rPr>
                <w:rFonts w:ascii="Times New Roman" w:eastAsia="Calibri" w:hAnsi="Times New Roman" w:cs="Times New Roman"/>
                <w:sz w:val="24"/>
                <w:szCs w:val="24"/>
                <w:lang w:val="lt-LT"/>
              </w:rPr>
              <w:t>1226 6.2 </w:t>
            </w:r>
            <w:r w:rsidR="004970D8" w:rsidRPr="00D36F03">
              <w:rPr>
                <w:rFonts w:ascii="Times New Roman" w:eastAsia="Calibri" w:hAnsi="Times New Roman" w:cs="Times New Roman"/>
                <w:sz w:val="24"/>
                <w:szCs w:val="24"/>
                <w:lang w:val="lt-LT"/>
              </w:rPr>
              <w:t>papunktyje, išskyrus atvejus, kai Verslo subjektas buvo sustabdęs veiklą.</w:t>
            </w:r>
            <w:r w:rsidR="004970D8" w:rsidRPr="00D36F03">
              <w:rPr>
                <w:lang w:val="lt-LT"/>
              </w:rPr>
              <w:t xml:space="preserve"> </w:t>
            </w:r>
            <w:r w:rsidR="004970D8" w:rsidRPr="00D36F03">
              <w:rPr>
                <w:rFonts w:ascii="Times New Roman" w:eastAsia="Calibri" w:hAnsi="Times New Roman" w:cs="Times New Roman"/>
                <w:sz w:val="24"/>
                <w:szCs w:val="24"/>
                <w:lang w:val="lt-LT"/>
              </w:rPr>
              <w:t>Atitikimas šiam reikalavimui (Verslo subjekto pagrindinės ūkinės veiklos kodas ir informacija apie veiklos sustabdymą) vertinamas pagal VMI informaciją;</w:t>
            </w:r>
          </w:p>
          <w:p w14:paraId="67F286EC" w14:textId="7725C9AA" w:rsidR="006C0798" w:rsidRPr="002F2DBA" w:rsidRDefault="0044689C" w:rsidP="002F2DBA">
            <w:pPr>
              <w:pStyle w:val="ListParagraph"/>
              <w:numPr>
                <w:ilvl w:val="0"/>
                <w:numId w:val="26"/>
              </w:numPr>
              <w:shd w:val="clear" w:color="auto" w:fill="FFFFFF" w:themeFill="background1"/>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Pr="00B93E4D">
              <w:rPr>
                <w:rFonts w:ascii="Times New Roman" w:eastAsia="Calibri" w:hAnsi="Times New Roman" w:cs="Times New Roman"/>
                <w:sz w:val="24"/>
                <w:szCs w:val="24"/>
                <w:lang w:val="lt-LT"/>
              </w:rPr>
              <w:t xml:space="preserve">eikia </w:t>
            </w:r>
            <w:r w:rsidR="006C0798" w:rsidRPr="00B93E4D">
              <w:rPr>
                <w:rFonts w:ascii="Times New Roman" w:eastAsia="Calibri" w:hAnsi="Times New Roman" w:cs="Times New Roman"/>
                <w:sz w:val="24"/>
                <w:szCs w:val="24"/>
                <w:lang w:val="lt-LT"/>
              </w:rPr>
              <w:t>Lietuvos Respublikoje. Paskolos gavėjas laikomas veikiančiu Lietuvos Respublikoje tuo atveju, jei jis kuria darbo vietas Lietuvos Respublikoje, ir (arba</w:t>
            </w:r>
            <w:r w:rsidR="006C0798" w:rsidRPr="003333EF">
              <w:rPr>
                <w:rFonts w:ascii="Times New Roman" w:eastAsia="Calibri" w:hAnsi="Times New Roman" w:cs="Times New Roman"/>
                <w:sz w:val="24"/>
                <w:szCs w:val="24"/>
                <w:lang w:val="lt-LT"/>
              </w:rPr>
              <w:t>)</w:t>
            </w:r>
            <w:r w:rsidR="006C0798" w:rsidRPr="00B93E4D">
              <w:rPr>
                <w:rFonts w:ascii="Times New Roman" w:eastAsia="Calibri" w:hAnsi="Times New Roman" w:cs="Times New Roman"/>
                <w:sz w:val="24"/>
                <w:szCs w:val="24"/>
                <w:lang w:val="lt-LT"/>
              </w:rPr>
              <w:t xml:space="preserve"> nuo savo vykdomos veiklos moka mokesčius arba </w:t>
            </w:r>
            <w:r w:rsidR="006C0798" w:rsidRPr="003333EF">
              <w:rPr>
                <w:rFonts w:ascii="Times New Roman" w:eastAsia="Calibri" w:hAnsi="Times New Roman" w:cs="Times New Roman"/>
                <w:sz w:val="24"/>
                <w:szCs w:val="24"/>
                <w:lang w:val="lt-LT"/>
              </w:rPr>
              <w:t>Valstybinio socialinio draudimo fondo valdybos prie Socialinės ap</w:t>
            </w:r>
            <w:r w:rsidR="006C0798" w:rsidRPr="002F2DBA">
              <w:rPr>
                <w:rFonts w:ascii="Times New Roman" w:eastAsia="Calibri" w:hAnsi="Times New Roman" w:cs="Times New Roman"/>
                <w:sz w:val="24"/>
                <w:szCs w:val="24"/>
                <w:lang w:val="lt-LT"/>
              </w:rPr>
              <w:t>saugos ir darbo ministerijos įmokas į Lietuvos Respublikos biudžetą. Atitikimas šiam reikalavimui vertinamas pagal viešus valstybinių registrų duomenis;</w:t>
            </w:r>
            <w:r w:rsidR="00BA3989" w:rsidRPr="002F2DBA">
              <w:rPr>
                <w:rFonts w:ascii="Times New Roman" w:eastAsia="Calibri" w:hAnsi="Times New Roman" w:cs="Times New Roman"/>
                <w:sz w:val="24"/>
                <w:szCs w:val="24"/>
                <w:lang w:val="lt-LT"/>
              </w:rPr>
              <w:t xml:space="preserve"> </w:t>
            </w:r>
          </w:p>
          <w:p w14:paraId="7311F5A2" w14:textId="6CE0D368" w:rsidR="00100606" w:rsidRPr="00347F72" w:rsidRDefault="00636947" w:rsidP="002F2DBA">
            <w:pPr>
              <w:pStyle w:val="ListParagraph"/>
              <w:numPr>
                <w:ilvl w:val="0"/>
                <w:numId w:val="26"/>
              </w:numPr>
              <w:shd w:val="clear" w:color="auto" w:fill="FFFFFF" w:themeFill="background1"/>
              <w:tabs>
                <w:tab w:val="left" w:pos="342"/>
              </w:tabs>
              <w:ind w:left="247"/>
              <w:jc w:val="both"/>
              <w:rPr>
                <w:rFonts w:ascii="Times New Roman" w:eastAsia="Calibri" w:hAnsi="Times New Roman" w:cs="Times New Roman"/>
                <w:sz w:val="24"/>
                <w:szCs w:val="24"/>
                <w:lang w:val="lt-LT"/>
              </w:rPr>
            </w:pPr>
            <w:bookmarkStart w:id="9" w:name="_Hlk61244740"/>
            <w:r w:rsidRPr="002F2DBA">
              <w:rPr>
                <w:rFonts w:ascii="Times New Roman" w:eastAsia="Calibri" w:hAnsi="Times New Roman" w:cs="Times New Roman"/>
                <w:sz w:val="24"/>
                <w:szCs w:val="24"/>
                <w:lang w:val="lt-LT"/>
              </w:rPr>
              <w:t>Paskolos gavėjas ir Įmonių grupė (jei Paskolos gavėjas priklauso Įmonių grupei) 2019 m. gruodžio 31 d. nebuvo laikomi sunkumų patiriančiais, kaip tai apibrėžta 2014 m. birželio 17 d. Komisijos reglamente (ES) Nr. 651/2014, kuriuo tam</w:t>
            </w:r>
            <w:r w:rsidRPr="00636947">
              <w:rPr>
                <w:rFonts w:ascii="Times New Roman" w:eastAsia="Calibri" w:hAnsi="Times New Roman" w:cs="Times New Roman"/>
                <w:sz w:val="24"/>
                <w:szCs w:val="24"/>
                <w:lang w:val="lt-LT"/>
              </w:rPr>
              <w:t xml:space="preserve"> tikrų kategorijų pagalba skelbiama suderinama su vidaus rinka taikant Sutarties 107 ir 108 straipsnius</w:t>
            </w:r>
            <w:r w:rsidR="00994444">
              <w:rPr>
                <w:rFonts w:ascii="Times New Roman" w:eastAsia="Calibri" w:hAnsi="Times New Roman" w:cs="Times New Roman"/>
                <w:sz w:val="24"/>
                <w:szCs w:val="24"/>
                <w:lang w:val="lt-LT"/>
              </w:rPr>
              <w:t>, su paskutiniais pakeitimais, padarytais 2020 m. liepos 2 d. Europos Komisijos reglamentu (ES) Nr. 2020/972</w:t>
            </w:r>
            <w:r w:rsidRPr="00636947">
              <w:rPr>
                <w:rFonts w:ascii="Times New Roman" w:eastAsia="Calibri" w:hAnsi="Times New Roman" w:cs="Times New Roman"/>
                <w:sz w:val="24"/>
                <w:szCs w:val="24"/>
                <w:lang w:val="lt-LT"/>
              </w:rPr>
              <w:t xml:space="preserve"> (toliau – Reglamentas Nr. 651/2014)</w:t>
            </w:r>
            <w:r w:rsidR="00994444">
              <w:rPr>
                <w:rFonts w:ascii="Times New Roman" w:eastAsia="Calibri" w:hAnsi="Times New Roman" w:cs="Times New Roman"/>
                <w:sz w:val="24"/>
                <w:szCs w:val="24"/>
                <w:lang w:val="lt-LT"/>
              </w:rPr>
              <w:t>,</w:t>
            </w:r>
            <w:r w:rsidRPr="00636947">
              <w:rPr>
                <w:rFonts w:ascii="Times New Roman" w:eastAsia="Calibri" w:hAnsi="Times New Roman" w:cs="Times New Roman"/>
                <w:sz w:val="24"/>
                <w:szCs w:val="24"/>
                <w:lang w:val="lt-LT"/>
              </w:rPr>
              <w:t xml:space="preserve"> 2 straipsnio 18 punkte</w:t>
            </w:r>
            <w:r w:rsidR="00994444">
              <w:rPr>
                <w:rFonts w:ascii="Times New Roman" w:eastAsia="Calibri" w:hAnsi="Times New Roman" w:cs="Times New Roman"/>
                <w:sz w:val="24"/>
                <w:szCs w:val="24"/>
                <w:lang w:val="lt-LT"/>
              </w:rPr>
              <w:t>,</w:t>
            </w:r>
            <w:r w:rsidRPr="00636947">
              <w:rPr>
                <w:rFonts w:ascii="Times New Roman" w:eastAsia="Calibri" w:hAnsi="Times New Roman" w:cs="Times New Roman"/>
                <w:sz w:val="24"/>
                <w:szCs w:val="24"/>
                <w:lang w:val="lt-LT"/>
              </w:rPr>
              <w:t xml:space="preserve"> arba 2019 m. gruodžio 31 d. Paskolos gavėjas ir Įmonių grupė (jei Paskolos gavėjas priklauso Įmonių grupei) buvo patiriantys sunkumų, kaip tai apibrėžta Reglamento Nr. 651/2014 2 straipsnio 18 punkte, tačiau paraiškos pateikimo metu nėra laikomi sunkumų patiriančiais (Paskolos gavėjas turi pagrįsti dokumentais, pateikdamas finansinės atskaitomybės už paskutinį praėjusį ketvirtį arba mėnesio, ėjusio prieš paraiškos pateikimą, paskutinę dieną dokumentus ir, jei per laikotarpį nuo 2020 m. sausio 1 d. iki paraiškos pateikimo dienos įvyko nuosavybės struktūros (kapitalo, akcijų priedų, </w:t>
            </w:r>
            <w:r w:rsidRPr="00636947">
              <w:rPr>
                <w:rFonts w:ascii="Times New Roman" w:eastAsia="Calibri" w:hAnsi="Times New Roman" w:cs="Times New Roman"/>
                <w:sz w:val="24"/>
                <w:szCs w:val="24"/>
                <w:lang w:val="lt-LT"/>
              </w:rPr>
              <w:lastRenderedPageBreak/>
              <w:t>perkainojimo rezervų, rezervų) pokyčių</w:t>
            </w:r>
            <w:r w:rsidR="00EC283E" w:rsidRPr="00636947">
              <w:rPr>
                <w:rFonts w:ascii="Times New Roman" w:eastAsia="Calibri" w:hAnsi="Times New Roman" w:cs="Times New Roman"/>
                <w:sz w:val="24"/>
                <w:szCs w:val="24"/>
                <w:lang w:val="lt-LT"/>
              </w:rPr>
              <w:t>,</w:t>
            </w:r>
            <w:r w:rsidR="00EC283E" w:rsidRPr="00692C0A">
              <w:rPr>
                <w:rFonts w:ascii="Times New Roman" w:eastAsia="Calibri" w:hAnsi="Times New Roman" w:cs="Times New Roman"/>
                <w:sz w:val="24"/>
                <w:szCs w:val="24"/>
              </w:rPr>
              <w:t> </w:t>
            </w:r>
            <w:r w:rsidRPr="00636947">
              <w:rPr>
                <w:rFonts w:ascii="Times New Roman" w:eastAsia="Calibri" w:hAnsi="Times New Roman" w:cs="Times New Roman"/>
                <w:sz w:val="24"/>
                <w:szCs w:val="24"/>
                <w:lang w:val="lt-LT"/>
              </w:rPr>
              <w:t xml:space="preserve">– dokumentus, pagrindžiančius šiuos pokyčius (sukauptų nuostolių padengimo, kapitalo padidinimo </w:t>
            </w:r>
            <w:r w:rsidRPr="00347F72">
              <w:rPr>
                <w:rFonts w:ascii="Times New Roman" w:eastAsia="Calibri" w:hAnsi="Times New Roman" w:cs="Times New Roman"/>
                <w:sz w:val="24"/>
                <w:szCs w:val="24"/>
                <w:lang w:val="lt-LT"/>
              </w:rPr>
              <w:t>apmokėjimo, turto vertinimo ir (arba) kitus susijusius dokumentus)</w:t>
            </w:r>
            <w:r w:rsidR="00693F2D" w:rsidRPr="00347F72">
              <w:rPr>
                <w:rFonts w:ascii="Times New Roman" w:eastAsia="Calibri" w:hAnsi="Times New Roman" w:cs="Times New Roman"/>
                <w:sz w:val="24"/>
                <w:szCs w:val="24"/>
                <w:lang w:val="lt-LT"/>
              </w:rPr>
              <w:t>.</w:t>
            </w:r>
            <w:r w:rsidR="006C0798" w:rsidRPr="00347F72">
              <w:rPr>
                <w:rFonts w:ascii="Times New Roman" w:eastAsia="Calibri" w:hAnsi="Times New Roman" w:cs="Times New Roman"/>
                <w:sz w:val="24"/>
                <w:szCs w:val="24"/>
              </w:rPr>
              <w:t xml:space="preserve"> </w:t>
            </w:r>
          </w:p>
          <w:p w14:paraId="5E2F06EA" w14:textId="5A6196BE" w:rsidR="006C0798" w:rsidRPr="00347F72" w:rsidRDefault="00100606" w:rsidP="00347F72">
            <w:pPr>
              <w:shd w:val="clear" w:color="auto" w:fill="FFFFFF" w:themeFill="background1"/>
              <w:tabs>
                <w:tab w:val="left" w:pos="342"/>
              </w:tabs>
              <w:ind w:left="172"/>
              <w:jc w:val="both"/>
              <w:rPr>
                <w:rFonts w:ascii="Times New Roman" w:eastAsia="Calibri" w:hAnsi="Times New Roman" w:cs="Times New Roman"/>
                <w:sz w:val="24"/>
                <w:szCs w:val="24"/>
                <w:lang w:val="lt-LT"/>
              </w:rPr>
            </w:pPr>
            <w:r w:rsidRPr="00347F72">
              <w:rPr>
                <w:rFonts w:ascii="Times New Roman" w:eastAsia="Calibri" w:hAnsi="Times New Roman" w:cs="Times New Roman"/>
                <w:sz w:val="24"/>
                <w:szCs w:val="24"/>
                <w:lang w:val="lt-LT"/>
              </w:rPr>
              <w:t>Paskolos gavėjas</w:t>
            </w:r>
            <w:r w:rsidR="00A408FE" w:rsidRPr="00347F72">
              <w:rPr>
                <w:rFonts w:ascii="Times New Roman" w:eastAsia="Calibri" w:hAnsi="Times New Roman" w:cs="Times New Roman"/>
                <w:sz w:val="24"/>
                <w:szCs w:val="24"/>
                <w:lang w:val="lt-LT"/>
              </w:rPr>
              <w:t xml:space="preserve">, kuris yra labai maža ar maža įmonė, kaip </w:t>
            </w:r>
            <w:r w:rsidRPr="00347F72">
              <w:rPr>
                <w:rFonts w:ascii="Times New Roman" w:eastAsia="Calibri" w:hAnsi="Times New Roman" w:cs="Times New Roman"/>
                <w:sz w:val="24"/>
                <w:szCs w:val="24"/>
                <w:lang w:val="lt-LT"/>
              </w:rPr>
              <w:t>apibrėžta</w:t>
            </w:r>
            <w:r w:rsidR="00A408FE" w:rsidRPr="00347F72">
              <w:rPr>
                <w:rFonts w:ascii="Times New Roman" w:eastAsia="Calibri" w:hAnsi="Times New Roman" w:cs="Times New Roman"/>
                <w:sz w:val="24"/>
                <w:szCs w:val="24"/>
                <w:lang w:val="lt-LT"/>
              </w:rPr>
              <w:t xml:space="preserve"> SVV</w:t>
            </w:r>
            <w:r w:rsidR="00BA30C1" w:rsidRPr="00347F72">
              <w:rPr>
                <w:rFonts w:ascii="Times New Roman" w:eastAsia="Calibri" w:hAnsi="Times New Roman" w:cs="Times New Roman"/>
                <w:sz w:val="24"/>
                <w:szCs w:val="24"/>
                <w:lang w:val="lt-LT"/>
              </w:rPr>
              <w:t> </w:t>
            </w:r>
            <w:r w:rsidR="00A408FE" w:rsidRPr="00347F72">
              <w:rPr>
                <w:rFonts w:ascii="Times New Roman" w:eastAsia="Calibri" w:hAnsi="Times New Roman" w:cs="Times New Roman"/>
                <w:sz w:val="24"/>
                <w:szCs w:val="24"/>
                <w:lang w:val="lt-LT"/>
              </w:rPr>
              <w:t xml:space="preserve">įstatyme, </w:t>
            </w:r>
            <w:r w:rsidRPr="00347F72">
              <w:rPr>
                <w:rFonts w:ascii="Times New Roman" w:eastAsia="Calibri" w:hAnsi="Times New Roman" w:cs="Times New Roman"/>
                <w:sz w:val="24"/>
                <w:szCs w:val="24"/>
                <w:lang w:val="lt-LT"/>
              </w:rPr>
              <w:t>laikomas sunkumų nepatiriančiu</w:t>
            </w:r>
            <w:r w:rsidR="00A408FE" w:rsidRPr="00347F72">
              <w:rPr>
                <w:rFonts w:ascii="Times New Roman" w:eastAsia="Calibri" w:hAnsi="Times New Roman" w:cs="Times New Roman"/>
                <w:sz w:val="24"/>
                <w:szCs w:val="24"/>
                <w:lang w:val="lt-LT"/>
              </w:rPr>
              <w:t>,</w:t>
            </w:r>
            <w:r w:rsidRPr="00347F72">
              <w:rPr>
                <w:rFonts w:ascii="Times New Roman" w:eastAsia="Calibri" w:hAnsi="Times New Roman" w:cs="Times New Roman"/>
                <w:sz w:val="24"/>
                <w:szCs w:val="24"/>
                <w:lang w:val="lt-LT"/>
              </w:rPr>
              <w:t xml:space="preserve"> jei jam nėra taikoma kolektyvinė nemokumo procedūra ir (ar) nėra suteikta sanavimo ir restruktūrizavimo pagalba. </w:t>
            </w:r>
            <w:r w:rsidR="00222450" w:rsidRPr="00347F72">
              <w:rPr>
                <w:rFonts w:ascii="Times New Roman" w:eastAsia="Calibri" w:hAnsi="Times New Roman" w:cs="Times New Roman"/>
                <w:sz w:val="24"/>
                <w:szCs w:val="24"/>
                <w:lang w:val="lt-LT"/>
              </w:rPr>
              <w:t>Paskolos gavėjas</w:t>
            </w:r>
            <w:r w:rsidRPr="00347F72">
              <w:rPr>
                <w:rFonts w:ascii="Times New Roman" w:eastAsia="Calibri" w:hAnsi="Times New Roman" w:cs="Times New Roman"/>
                <w:sz w:val="24"/>
                <w:szCs w:val="24"/>
                <w:lang w:val="lt-LT"/>
              </w:rPr>
              <w:t>, kuris yra v</w:t>
            </w:r>
            <w:r w:rsidR="00A408FE" w:rsidRPr="00347F72">
              <w:rPr>
                <w:rFonts w:ascii="Times New Roman" w:eastAsia="Calibri" w:hAnsi="Times New Roman" w:cs="Times New Roman"/>
                <w:sz w:val="24"/>
                <w:szCs w:val="24"/>
                <w:lang w:val="lt-LT"/>
              </w:rPr>
              <w:t>erslininkas</w:t>
            </w:r>
            <w:r w:rsidRPr="00347F72">
              <w:rPr>
                <w:rFonts w:ascii="Times New Roman" w:eastAsia="Calibri" w:hAnsi="Times New Roman" w:cs="Times New Roman"/>
                <w:sz w:val="24"/>
                <w:szCs w:val="24"/>
                <w:lang w:val="lt-LT"/>
              </w:rPr>
              <w:t>,</w:t>
            </w:r>
            <w:r w:rsidRPr="00347F72">
              <w:t xml:space="preserve"> </w:t>
            </w:r>
            <w:r w:rsidRPr="00347F72">
              <w:rPr>
                <w:rFonts w:ascii="Times New Roman" w:eastAsia="Calibri" w:hAnsi="Times New Roman" w:cs="Times New Roman"/>
                <w:sz w:val="24"/>
                <w:szCs w:val="24"/>
                <w:lang w:val="lt-LT"/>
              </w:rPr>
              <w:t>kaip apibrėžta SVV įstatyme,</w:t>
            </w:r>
            <w:r w:rsidR="00A408FE" w:rsidRPr="00347F72">
              <w:rPr>
                <w:rFonts w:ascii="Times New Roman" w:eastAsia="Calibri" w:hAnsi="Times New Roman" w:cs="Times New Roman"/>
                <w:sz w:val="24"/>
                <w:szCs w:val="24"/>
                <w:lang w:val="lt-LT"/>
              </w:rPr>
              <w:t xml:space="preserve"> laikomas sunkumų </w:t>
            </w:r>
            <w:r w:rsidRPr="00347F72">
              <w:rPr>
                <w:rFonts w:ascii="Times New Roman" w:eastAsia="Calibri" w:hAnsi="Times New Roman" w:cs="Times New Roman"/>
                <w:sz w:val="24"/>
                <w:szCs w:val="24"/>
                <w:lang w:val="lt-LT"/>
              </w:rPr>
              <w:t>ne</w:t>
            </w:r>
            <w:r w:rsidR="00A408FE" w:rsidRPr="00347F72">
              <w:rPr>
                <w:rFonts w:ascii="Times New Roman" w:eastAsia="Calibri" w:hAnsi="Times New Roman" w:cs="Times New Roman"/>
                <w:sz w:val="24"/>
                <w:szCs w:val="24"/>
                <w:lang w:val="lt-LT"/>
              </w:rPr>
              <w:t xml:space="preserve">patiriančiu, jei jam </w:t>
            </w:r>
            <w:r w:rsidRPr="00347F72">
              <w:rPr>
                <w:rFonts w:ascii="Times New Roman" w:eastAsia="Calibri" w:hAnsi="Times New Roman" w:cs="Times New Roman"/>
                <w:sz w:val="24"/>
                <w:szCs w:val="24"/>
                <w:lang w:val="lt-LT"/>
              </w:rPr>
              <w:t>nėra</w:t>
            </w:r>
            <w:r w:rsidR="00A408FE" w:rsidRPr="00347F72">
              <w:rPr>
                <w:rFonts w:ascii="Times New Roman" w:eastAsia="Calibri" w:hAnsi="Times New Roman" w:cs="Times New Roman"/>
                <w:sz w:val="24"/>
                <w:szCs w:val="24"/>
                <w:lang w:val="lt-LT"/>
              </w:rPr>
              <w:t xml:space="preserve"> pradėta fizinio asmens bankroto procedūra</w:t>
            </w:r>
            <w:bookmarkEnd w:id="9"/>
            <w:r w:rsidR="00A408FE" w:rsidRPr="00347F72">
              <w:rPr>
                <w:rFonts w:ascii="Times New Roman" w:eastAsia="Calibri" w:hAnsi="Times New Roman" w:cs="Times New Roman"/>
                <w:sz w:val="24"/>
                <w:szCs w:val="24"/>
                <w:lang w:val="lt-LT"/>
              </w:rPr>
              <w:t>;</w:t>
            </w:r>
          </w:p>
          <w:p w14:paraId="4D293086" w14:textId="5FC17179" w:rsidR="006C0798" w:rsidRPr="006C0798"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Paraiškos </w:t>
            </w:r>
            <w:r w:rsidR="004502E8">
              <w:rPr>
                <w:rFonts w:ascii="Times New Roman" w:eastAsia="Calibri" w:hAnsi="Times New Roman" w:cs="Times New Roman"/>
                <w:sz w:val="24"/>
                <w:szCs w:val="24"/>
                <w:lang w:val="lt-LT"/>
              </w:rPr>
              <w:t xml:space="preserve">pateikimo metu </w:t>
            </w:r>
            <w:r w:rsidR="006C0798" w:rsidRPr="006C0798">
              <w:rPr>
                <w:rFonts w:ascii="Times New Roman" w:eastAsia="Calibri" w:hAnsi="Times New Roman" w:cs="Times New Roman"/>
                <w:sz w:val="24"/>
                <w:szCs w:val="24"/>
                <w:lang w:val="lt-LT"/>
              </w:rPr>
              <w:t>atitinka minimalius Lietuvos Respublikos mokesčių administravimo įstatymo 40</w:t>
            </w:r>
            <w:r w:rsidR="006C0798" w:rsidRPr="00B90831">
              <w:rPr>
                <w:rFonts w:ascii="Times New Roman" w:eastAsia="Calibri" w:hAnsi="Times New Roman" w:cs="Times New Roman"/>
                <w:sz w:val="24"/>
                <w:szCs w:val="24"/>
                <w:vertAlign w:val="superscript"/>
                <w:lang w:val="lt-LT"/>
              </w:rPr>
              <w:t>1</w:t>
            </w:r>
            <w:r w:rsidR="006C0798" w:rsidRPr="006C0798">
              <w:rPr>
                <w:rFonts w:ascii="Times New Roman" w:eastAsia="Calibri" w:hAnsi="Times New Roman" w:cs="Times New Roman"/>
                <w:sz w:val="24"/>
                <w:szCs w:val="24"/>
                <w:lang w:val="lt-LT"/>
              </w:rPr>
              <w:t xml:space="preserve"> straipsnyje nustatytus patikimų mokesčių mokėtojų kriterijus. Atitikimas šiam reikalavimui vertinamas pagal viešai paskelbtą Valstybinės mokesčių inspekcijos informaciją;</w:t>
            </w:r>
          </w:p>
          <w:p w14:paraId="403765A3" w14:textId="62BDB077" w:rsidR="006C0798" w:rsidRPr="006C0798"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D478FD">
              <w:rPr>
                <w:rFonts w:ascii="Times New Roman" w:eastAsia="Calibri" w:hAnsi="Times New Roman" w:cs="Times New Roman"/>
                <w:sz w:val="24"/>
                <w:szCs w:val="24"/>
                <w:lang w:val="lt-LT"/>
              </w:rPr>
              <w:t>uri</w:t>
            </w:r>
            <w:r>
              <w:rPr>
                <w:rFonts w:ascii="Times New Roman" w:eastAsia="Calibri" w:hAnsi="Times New Roman" w:cs="Times New Roman"/>
                <w:sz w:val="24"/>
                <w:szCs w:val="24"/>
                <w:lang w:val="lt-LT"/>
              </w:rPr>
              <w:t>am</w:t>
            </w:r>
            <w:r w:rsidRPr="00D478FD">
              <w:rPr>
                <w:rFonts w:ascii="Times New Roman" w:eastAsia="Calibri" w:hAnsi="Times New Roman" w:cs="Times New Roman"/>
                <w:sz w:val="24"/>
                <w:szCs w:val="24"/>
                <w:lang w:val="lt-LT"/>
              </w:rPr>
              <w:t xml:space="preserve"> </w:t>
            </w:r>
            <w:r w:rsidR="004502E8" w:rsidRPr="00D478FD">
              <w:rPr>
                <w:rFonts w:ascii="Times New Roman" w:eastAsia="Calibri" w:hAnsi="Times New Roman" w:cs="Times New Roman"/>
                <w:sz w:val="24"/>
                <w:szCs w:val="24"/>
                <w:lang w:val="lt-LT"/>
              </w:rPr>
              <w:t xml:space="preserve">paraiškos pateikimo metu nėra iškelta bankroto ir (ar) restruktūrizavimo byla pagal Lietuvos Respublikos juridinių asmenų nemokumo įstatymą arba iki jo įsigaliojimo galiojusius Lietuvos Respublikos įmonių bankroto įstatymą ir Lietuvos Respublikos įmonių restruktūrizavimo įstatymą arba, verslininko, kaip jis apibrėžtas SVV įstatyme,  atveju, jam nėra iškelta fizinio asmens bankroto byla pagal Lietuvos Respublikos fizinių asmenų bankroto įstatymą </w:t>
            </w:r>
            <w:r w:rsidR="006C0798" w:rsidRPr="006C0798">
              <w:rPr>
                <w:rFonts w:ascii="Times New Roman" w:eastAsia="Calibri" w:hAnsi="Times New Roman" w:cs="Times New Roman"/>
                <w:sz w:val="24"/>
                <w:szCs w:val="24"/>
                <w:lang w:val="lt-LT"/>
              </w:rPr>
              <w:t>Atitikimas reikalavimui vertinamas pagal viešai prieinamus valstybinių registrų duomenis;</w:t>
            </w:r>
          </w:p>
          <w:p w14:paraId="4C229252" w14:textId="1753E189" w:rsidR="004502E8" w:rsidRPr="00D47801"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D47801">
              <w:rPr>
                <w:rFonts w:ascii="Times New Roman" w:eastAsia="Calibri" w:hAnsi="Times New Roman" w:cs="Times New Roman"/>
                <w:sz w:val="24"/>
                <w:szCs w:val="24"/>
                <w:lang w:val="lt-LT"/>
              </w:rPr>
              <w:t xml:space="preserve">uris </w:t>
            </w:r>
            <w:r w:rsidR="004502E8" w:rsidRPr="00D47801">
              <w:rPr>
                <w:rFonts w:ascii="Times New Roman" w:eastAsia="Calibri" w:hAnsi="Times New Roman" w:cs="Times New Roman"/>
                <w:sz w:val="24"/>
                <w:szCs w:val="24"/>
                <w:lang w:val="lt-LT"/>
              </w:rPr>
              <w:t>paraiškos pateikimo metu yra pateikę</w:t>
            </w:r>
            <w:r w:rsidR="00275271">
              <w:rPr>
                <w:rFonts w:ascii="Times New Roman" w:eastAsia="Calibri" w:hAnsi="Times New Roman" w:cs="Times New Roman"/>
                <w:sz w:val="24"/>
                <w:szCs w:val="24"/>
                <w:lang w:val="lt-LT"/>
              </w:rPr>
              <w:t>s</w:t>
            </w:r>
            <w:r w:rsidR="004502E8" w:rsidRPr="00D47801">
              <w:rPr>
                <w:rFonts w:ascii="Times New Roman" w:eastAsia="Calibri" w:hAnsi="Times New Roman" w:cs="Times New Roman"/>
                <w:sz w:val="24"/>
                <w:szCs w:val="24"/>
                <w:lang w:val="lt-LT"/>
              </w:rPr>
              <w:t xml:space="preserve"> valstybės įmonei Registrų centrui 2019 m. finansinių ataskaitų rinkinį, kuriame būtų detaliai atskleista nuosavo kapitalo sudėtis. Jei Paskolos gavėjas priklauso </w:t>
            </w:r>
            <w:r w:rsidR="00D478FD" w:rsidRPr="00D47801">
              <w:rPr>
                <w:rFonts w:ascii="Times New Roman" w:eastAsia="Calibri" w:hAnsi="Times New Roman" w:cs="Times New Roman"/>
                <w:sz w:val="24"/>
                <w:szCs w:val="24"/>
                <w:lang w:val="lt-LT"/>
              </w:rPr>
              <w:t>Į</w:t>
            </w:r>
            <w:r w:rsidR="004502E8" w:rsidRPr="00D47801">
              <w:rPr>
                <w:rFonts w:ascii="Times New Roman" w:eastAsia="Calibri" w:hAnsi="Times New Roman" w:cs="Times New Roman"/>
                <w:sz w:val="24"/>
                <w:szCs w:val="24"/>
                <w:lang w:val="lt-LT"/>
              </w:rPr>
              <w:t>monių grupei, valstybės įmonei Registrų centrui turi būti</w:t>
            </w:r>
            <w:r w:rsidR="004502E8" w:rsidRPr="00B93E4D">
              <w:rPr>
                <w:rFonts w:ascii="Times New Roman" w:eastAsia="Calibri" w:hAnsi="Times New Roman" w:cs="Times New Roman"/>
                <w:sz w:val="24"/>
                <w:szCs w:val="24"/>
              </w:rPr>
              <w:t xml:space="preserve"> </w:t>
            </w:r>
            <w:r w:rsidR="004502E8" w:rsidRPr="00B42F38">
              <w:rPr>
                <w:rFonts w:ascii="Times New Roman" w:eastAsia="Calibri" w:hAnsi="Times New Roman" w:cs="Times New Roman"/>
                <w:sz w:val="24"/>
                <w:szCs w:val="24"/>
                <w:lang w:val="lt-LT"/>
              </w:rPr>
              <w:t xml:space="preserve">pateiktas 2019 m. </w:t>
            </w:r>
            <w:r w:rsidR="00D478FD" w:rsidRPr="00B42F38">
              <w:rPr>
                <w:rFonts w:ascii="Times New Roman" w:eastAsia="Calibri" w:hAnsi="Times New Roman" w:cs="Times New Roman"/>
                <w:sz w:val="24"/>
                <w:szCs w:val="24"/>
                <w:lang w:val="lt-LT"/>
              </w:rPr>
              <w:t>Į</w:t>
            </w:r>
            <w:r w:rsidR="004502E8" w:rsidRPr="00B42F38">
              <w:rPr>
                <w:rFonts w:ascii="Times New Roman" w:eastAsia="Calibri" w:hAnsi="Times New Roman" w:cs="Times New Roman"/>
                <w:sz w:val="24"/>
                <w:szCs w:val="24"/>
                <w:lang w:val="lt-LT"/>
              </w:rPr>
              <w:t xml:space="preserve">monių grupės konsoliduotų finansinių atskaitų rinkinys, kuriame būtų detaliai atskleista nuosavo kapitalo sudėtis. Tuo atveju, jei Paskolos gavėjas ir (ar) </w:t>
            </w:r>
            <w:r w:rsidR="00D478FD" w:rsidRPr="00B42F38">
              <w:rPr>
                <w:rFonts w:ascii="Times New Roman" w:eastAsia="Calibri" w:hAnsi="Times New Roman" w:cs="Times New Roman"/>
                <w:sz w:val="24"/>
                <w:szCs w:val="24"/>
                <w:lang w:val="lt-LT"/>
              </w:rPr>
              <w:t>Į</w:t>
            </w:r>
            <w:r w:rsidR="004502E8" w:rsidRPr="00B42F38">
              <w:rPr>
                <w:rFonts w:ascii="Times New Roman" w:eastAsia="Calibri" w:hAnsi="Times New Roman" w:cs="Times New Roman"/>
                <w:sz w:val="24"/>
                <w:szCs w:val="24"/>
                <w:lang w:val="lt-LT"/>
              </w:rPr>
              <w:t xml:space="preserve">monių grupės, kuriai priklauso Paskolos gavėjas, įmonės, įskaitant Paskolos gavėją, sudaro metinių finansinių ataskaitų rinkinį kita data (ne 2019 m. gruodžio </w:t>
            </w:r>
            <w:r w:rsidR="00071B64" w:rsidRPr="00B42F38">
              <w:rPr>
                <w:rFonts w:ascii="Times New Roman" w:eastAsia="Calibri" w:hAnsi="Times New Roman" w:cs="Times New Roman"/>
                <w:sz w:val="24"/>
                <w:szCs w:val="24"/>
                <w:lang w:val="lt-LT"/>
              </w:rPr>
              <w:t>31</w:t>
            </w:r>
            <w:r w:rsidR="00071B64">
              <w:rPr>
                <w:rFonts w:ascii="Times New Roman" w:eastAsia="Calibri" w:hAnsi="Times New Roman" w:cs="Times New Roman"/>
                <w:sz w:val="24"/>
                <w:szCs w:val="24"/>
                <w:lang w:val="lt-LT"/>
              </w:rPr>
              <w:t> </w:t>
            </w:r>
            <w:r w:rsidR="004502E8" w:rsidRPr="00B42F38">
              <w:rPr>
                <w:rFonts w:ascii="Times New Roman" w:eastAsia="Calibri" w:hAnsi="Times New Roman" w:cs="Times New Roman"/>
                <w:sz w:val="24"/>
                <w:szCs w:val="24"/>
                <w:lang w:val="lt-LT"/>
              </w:rPr>
              <w:t xml:space="preserve">d.), Paskolos gavėjo ir (ar) </w:t>
            </w:r>
            <w:r w:rsidR="00D478FD" w:rsidRPr="00B42F38">
              <w:rPr>
                <w:rFonts w:ascii="Times New Roman" w:eastAsia="Calibri" w:hAnsi="Times New Roman" w:cs="Times New Roman"/>
                <w:sz w:val="24"/>
                <w:szCs w:val="24"/>
                <w:lang w:val="lt-LT"/>
              </w:rPr>
              <w:t>Į</w:t>
            </w:r>
            <w:r w:rsidR="004502E8" w:rsidRPr="00B42F38">
              <w:rPr>
                <w:rFonts w:ascii="Times New Roman" w:eastAsia="Calibri" w:hAnsi="Times New Roman" w:cs="Times New Roman"/>
                <w:sz w:val="24"/>
                <w:szCs w:val="24"/>
                <w:lang w:val="lt-LT"/>
              </w:rPr>
              <w:t xml:space="preserve">monės grupės įmonių, įskaitant Paskolos gavėją, sudarytas ir patvirtintas 2019 m. gruodžio 31 d. metinių finansinių ataskaitų rinkinys turi būti pateikiamas </w:t>
            </w:r>
            <w:r w:rsidR="00D478FD" w:rsidRPr="00B42F38">
              <w:rPr>
                <w:rFonts w:ascii="Times New Roman" w:eastAsia="Calibri" w:hAnsi="Times New Roman" w:cs="Times New Roman"/>
                <w:sz w:val="24"/>
                <w:szCs w:val="24"/>
                <w:lang w:val="lt-LT"/>
              </w:rPr>
              <w:t>„Invegai“</w:t>
            </w:r>
            <w:r w:rsidR="00621484" w:rsidRPr="00B42F38">
              <w:rPr>
                <w:rFonts w:ascii="Times New Roman" w:eastAsia="Calibri" w:hAnsi="Times New Roman" w:cs="Times New Roman"/>
                <w:sz w:val="24"/>
                <w:szCs w:val="24"/>
                <w:lang w:val="lt-LT"/>
              </w:rPr>
              <w:t>.</w:t>
            </w:r>
            <w:r w:rsidR="00D478FD" w:rsidRPr="00B42F38">
              <w:rPr>
                <w:rFonts w:ascii="Times New Roman" w:eastAsia="Calibri" w:hAnsi="Times New Roman" w:cs="Times New Roman"/>
                <w:sz w:val="24"/>
                <w:szCs w:val="24"/>
                <w:lang w:val="lt-LT"/>
              </w:rPr>
              <w:t xml:space="preserve"> Šis reikalavimas netaikomas</w:t>
            </w:r>
            <w:r w:rsidR="00D478FD" w:rsidRPr="00D47801">
              <w:rPr>
                <w:rFonts w:ascii="Times New Roman" w:eastAsia="Calibri" w:hAnsi="Times New Roman" w:cs="Times New Roman"/>
                <w:sz w:val="24"/>
                <w:szCs w:val="24"/>
                <w:lang w:val="lt-LT"/>
              </w:rPr>
              <w:t xml:space="preserve"> verslininkams ir toms Įmonių grupės įmonėms</w:t>
            </w:r>
            <w:r w:rsidR="00D47801">
              <w:rPr>
                <w:rFonts w:ascii="Times New Roman" w:eastAsia="Calibri" w:hAnsi="Times New Roman" w:cs="Times New Roman"/>
                <w:sz w:val="24"/>
                <w:szCs w:val="24"/>
                <w:lang w:val="lt-LT"/>
              </w:rPr>
              <w:t xml:space="preserve">, </w:t>
            </w:r>
            <w:r w:rsidR="00D478FD" w:rsidRPr="00D47801">
              <w:rPr>
                <w:rFonts w:ascii="Times New Roman" w:eastAsia="Calibri" w:hAnsi="Times New Roman" w:cs="Times New Roman"/>
                <w:sz w:val="24"/>
                <w:szCs w:val="24"/>
                <w:lang w:val="lt-LT"/>
              </w:rPr>
              <w:t>kurios yra įsteigtos nuo 2020 m. sausio 1 d.</w:t>
            </w:r>
            <w:r w:rsidR="001452A9" w:rsidRPr="00D47801">
              <w:rPr>
                <w:rFonts w:ascii="Times New Roman" w:eastAsia="Calibri" w:hAnsi="Times New Roman" w:cs="Times New Roman"/>
                <w:sz w:val="24"/>
                <w:szCs w:val="24"/>
                <w:lang w:val="lt-LT"/>
              </w:rPr>
              <w:t xml:space="preserve"> Jei Paskolos kreipiasi verslininkas, jis turi pateikti finansinius dokumentus, pagal kuriuos būtų galima nustatyti apyvartos kritimą</w:t>
            </w:r>
            <w:r w:rsidR="00D478FD" w:rsidRPr="00D47801">
              <w:rPr>
                <w:rFonts w:ascii="Times New Roman" w:eastAsia="Calibri" w:hAnsi="Times New Roman" w:cs="Times New Roman"/>
                <w:sz w:val="24"/>
                <w:szCs w:val="24"/>
                <w:lang w:val="lt-LT"/>
              </w:rPr>
              <w:t>;</w:t>
            </w:r>
          </w:p>
          <w:p w14:paraId="360ABF76" w14:textId="59BBC159" w:rsidR="006C0798" w:rsidRPr="006C0798"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D95187">
              <w:rPr>
                <w:rFonts w:ascii="Times New Roman" w:eastAsia="Calibri" w:hAnsi="Times New Roman" w:cs="Times New Roman"/>
                <w:sz w:val="24"/>
                <w:szCs w:val="24"/>
                <w:lang w:val="lt-LT"/>
              </w:rPr>
              <w:t>uri</w:t>
            </w:r>
            <w:r>
              <w:rPr>
                <w:rFonts w:ascii="Times New Roman" w:eastAsia="Calibri" w:hAnsi="Times New Roman" w:cs="Times New Roman"/>
                <w:sz w:val="24"/>
                <w:szCs w:val="24"/>
                <w:lang w:val="lt-LT"/>
              </w:rPr>
              <w:t>s</w:t>
            </w:r>
            <w:r w:rsidRPr="00D95187">
              <w:rPr>
                <w:rFonts w:ascii="Times New Roman" w:eastAsia="Calibri" w:hAnsi="Times New Roman" w:cs="Times New Roman"/>
                <w:sz w:val="24"/>
                <w:szCs w:val="24"/>
                <w:lang w:val="lt-LT"/>
              </w:rPr>
              <w:t xml:space="preserve"> </w:t>
            </w:r>
            <w:r w:rsidR="00D95187" w:rsidRPr="00D95187">
              <w:rPr>
                <w:rFonts w:ascii="Times New Roman" w:eastAsia="Calibri" w:hAnsi="Times New Roman" w:cs="Times New Roman"/>
                <w:sz w:val="24"/>
                <w:szCs w:val="24"/>
                <w:lang w:val="lt-LT"/>
              </w:rPr>
              <w:t>nėra gavę</w:t>
            </w:r>
            <w:r w:rsidR="00D95187">
              <w:rPr>
                <w:rFonts w:ascii="Times New Roman" w:eastAsia="Calibri" w:hAnsi="Times New Roman" w:cs="Times New Roman"/>
                <w:sz w:val="24"/>
                <w:szCs w:val="24"/>
                <w:lang w:val="lt-LT"/>
              </w:rPr>
              <w:t>s</w:t>
            </w:r>
            <w:r w:rsidR="00D95187" w:rsidRPr="00D95187">
              <w:rPr>
                <w:rFonts w:ascii="Times New Roman" w:eastAsia="Calibri" w:hAnsi="Times New Roman" w:cs="Times New Roman"/>
                <w:sz w:val="24"/>
                <w:szCs w:val="24"/>
                <w:lang w:val="lt-LT"/>
              </w:rPr>
              <w:t xml:space="preserve"> valstybės pagalbos, kuri Europos Komisijos sprendimu (dėl individualios pagalbos arba pagalbos schemos) buvo pripažinta neteisėta ir nesuderinama su vidaus rinka, arba yra grąžinęs visą jos sumą, įskaitant palūkanas, kaip nustatyta 2015 m. liepos 13 d. Tarybos reglamente (ES) 2015/1589, nustatančiame išsamias Sutarties dėl Europos Sąjungos veikimo 108 straipsnio taikymo taisyklėse</w:t>
            </w:r>
            <w:r w:rsidR="006C0798" w:rsidRPr="006C0798">
              <w:rPr>
                <w:rFonts w:ascii="Times New Roman" w:eastAsia="Calibri" w:hAnsi="Times New Roman" w:cs="Times New Roman"/>
                <w:sz w:val="24"/>
                <w:szCs w:val="24"/>
                <w:lang w:val="lt-LT"/>
              </w:rPr>
              <w:t>;</w:t>
            </w:r>
          </w:p>
          <w:p w14:paraId="6AD5762D" w14:textId="1C651BB7" w:rsidR="00A05C6A"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Pr="00D95187">
              <w:rPr>
                <w:rFonts w:ascii="Times New Roman" w:eastAsia="Calibri" w:hAnsi="Times New Roman" w:cs="Times New Roman"/>
                <w:sz w:val="24"/>
                <w:szCs w:val="24"/>
                <w:lang w:val="lt-LT"/>
              </w:rPr>
              <w:t>uri</w:t>
            </w:r>
            <w:r>
              <w:rPr>
                <w:rFonts w:ascii="Times New Roman" w:eastAsia="Calibri" w:hAnsi="Times New Roman" w:cs="Times New Roman"/>
                <w:sz w:val="24"/>
                <w:szCs w:val="24"/>
                <w:lang w:val="lt-LT"/>
              </w:rPr>
              <w:t>s</w:t>
            </w:r>
            <w:r w:rsidRPr="00D95187">
              <w:rPr>
                <w:rFonts w:ascii="Times New Roman" w:eastAsia="Calibri" w:hAnsi="Times New Roman" w:cs="Times New Roman"/>
                <w:sz w:val="24"/>
                <w:szCs w:val="24"/>
                <w:lang w:val="lt-LT"/>
              </w:rPr>
              <w:t xml:space="preserve"> </w:t>
            </w:r>
            <w:r w:rsidR="00D95187" w:rsidRPr="00D95187">
              <w:rPr>
                <w:rFonts w:ascii="Times New Roman" w:eastAsia="Calibri" w:hAnsi="Times New Roman" w:cs="Times New Roman"/>
                <w:sz w:val="24"/>
                <w:szCs w:val="24"/>
                <w:lang w:val="lt-LT"/>
              </w:rPr>
              <w:t>nėra valstybės ir savivaldybių įmonė ir įmonė, kurio</w:t>
            </w:r>
            <w:r w:rsidR="00D95187">
              <w:rPr>
                <w:rFonts w:ascii="Times New Roman" w:eastAsia="Calibri" w:hAnsi="Times New Roman" w:cs="Times New Roman"/>
                <w:sz w:val="24"/>
                <w:szCs w:val="24"/>
                <w:lang w:val="lt-LT"/>
              </w:rPr>
              <w:t>j</w:t>
            </w:r>
            <w:r w:rsidR="00D95187" w:rsidRPr="00D95187">
              <w:rPr>
                <w:rFonts w:ascii="Times New Roman" w:eastAsia="Calibri" w:hAnsi="Times New Roman" w:cs="Times New Roman"/>
                <w:sz w:val="24"/>
                <w:szCs w:val="24"/>
                <w:lang w:val="lt-LT"/>
              </w:rPr>
              <w:t>e 25 procentus ir daugiau įmonės akcijų, pajų ar kitokių dalyvavimą įmonės kapitale žyminčių kapitalo dalių arba 25 procentus ir daugiau įmonės dalyvių balsų tiesiogiai ar netiesiogiai (pagal balsavimo sutartį, balsavimo teisės perleidimo sutartį,</w:t>
            </w:r>
            <w:r w:rsidR="008F70FE">
              <w:rPr>
                <w:rFonts w:ascii="Times New Roman" w:eastAsia="Calibri" w:hAnsi="Times New Roman" w:cs="Times New Roman"/>
                <w:sz w:val="24"/>
                <w:szCs w:val="24"/>
                <w:lang w:val="lt-LT"/>
              </w:rPr>
              <w:t xml:space="preserve"> </w:t>
            </w:r>
            <w:r w:rsidR="00D95187" w:rsidRPr="00D95187">
              <w:rPr>
                <w:rFonts w:ascii="Times New Roman" w:eastAsia="Calibri" w:hAnsi="Times New Roman" w:cs="Times New Roman"/>
                <w:sz w:val="24"/>
                <w:szCs w:val="24"/>
                <w:lang w:val="lt-LT"/>
              </w:rPr>
              <w:t>įgaliojimą ir pan.) atskirai arba kartu turi valstybė ir (ar) savivaldybė</w:t>
            </w:r>
            <w:r w:rsidR="00A05C6A">
              <w:rPr>
                <w:rFonts w:ascii="Times New Roman" w:eastAsia="Calibri" w:hAnsi="Times New Roman" w:cs="Times New Roman"/>
                <w:sz w:val="24"/>
                <w:szCs w:val="24"/>
                <w:lang w:val="lt-LT"/>
              </w:rPr>
              <w:t>;</w:t>
            </w:r>
          </w:p>
          <w:p w14:paraId="5AE4B81E" w14:textId="58DC7436" w:rsidR="00F545BD"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w:t>
            </w:r>
            <w:r w:rsidR="00F545BD">
              <w:rPr>
                <w:rFonts w:ascii="Times New Roman" w:eastAsia="Calibri" w:hAnsi="Times New Roman" w:cs="Times New Roman"/>
                <w:sz w:val="24"/>
                <w:szCs w:val="24"/>
                <w:lang w:val="lt-LT"/>
              </w:rPr>
              <w:t>uri</w:t>
            </w:r>
            <w:r w:rsidR="00B8222A">
              <w:rPr>
                <w:rFonts w:ascii="Times New Roman" w:eastAsia="Calibri" w:hAnsi="Times New Roman" w:cs="Times New Roman"/>
                <w:sz w:val="24"/>
                <w:szCs w:val="24"/>
                <w:lang w:val="lt-LT"/>
              </w:rPr>
              <w:t>o</w:t>
            </w:r>
            <w:r w:rsidR="00F545BD">
              <w:rPr>
                <w:rFonts w:ascii="Times New Roman" w:eastAsia="Calibri" w:hAnsi="Times New Roman" w:cs="Times New Roman"/>
                <w:sz w:val="24"/>
                <w:szCs w:val="24"/>
                <w:lang w:val="lt-LT"/>
              </w:rPr>
              <w:t xml:space="preserve"> </w:t>
            </w:r>
            <w:r w:rsidR="00B8222A" w:rsidRPr="00B8222A">
              <w:rPr>
                <w:rFonts w:ascii="Times New Roman" w:eastAsia="Calibri" w:hAnsi="Times New Roman" w:cs="Times New Roman"/>
                <w:sz w:val="24"/>
                <w:szCs w:val="24"/>
                <w:lang w:val="lt-LT"/>
              </w:rPr>
              <w:t>bent viena iš vykdomų</w:t>
            </w:r>
            <w:r w:rsidR="00784BF6">
              <w:rPr>
                <w:rFonts w:ascii="Times New Roman" w:eastAsia="Calibri" w:hAnsi="Times New Roman" w:cs="Times New Roman"/>
                <w:sz w:val="24"/>
                <w:szCs w:val="24"/>
                <w:lang w:val="lt-LT"/>
              </w:rPr>
              <w:t xml:space="preserve"> ūkinių</w:t>
            </w:r>
            <w:r w:rsidR="00B8222A" w:rsidRPr="00B8222A">
              <w:rPr>
                <w:rFonts w:ascii="Times New Roman" w:eastAsia="Calibri" w:hAnsi="Times New Roman" w:cs="Times New Roman"/>
                <w:sz w:val="24"/>
                <w:szCs w:val="24"/>
                <w:lang w:val="lt-LT"/>
              </w:rPr>
              <w:t xml:space="preserve"> veiklų </w:t>
            </w:r>
            <w:r w:rsidR="00F545BD">
              <w:rPr>
                <w:rFonts w:ascii="Times New Roman" w:eastAsia="Calibri" w:hAnsi="Times New Roman" w:cs="Times New Roman"/>
                <w:sz w:val="24"/>
                <w:szCs w:val="24"/>
                <w:lang w:val="lt-LT"/>
              </w:rPr>
              <w:t>nėra</w:t>
            </w:r>
            <w:r w:rsidR="00F545BD" w:rsidRPr="00F545BD">
              <w:rPr>
                <w:rFonts w:ascii="Times New Roman" w:eastAsia="Calibri" w:hAnsi="Times New Roman" w:cs="Times New Roman"/>
                <w:sz w:val="24"/>
                <w:szCs w:val="24"/>
                <w:lang w:val="lt-LT"/>
              </w:rPr>
              <w:t xml:space="preserve"> finansų, kaip jis suprantamas pagal Lietuvos Respublikos finansinio tvarumo įstatymo 1 straipsnį, žemės ūkio, kaip tai apibrėžta 2014 m. birželio 25 d. Komisijos reglamento (ES) </w:t>
            </w:r>
            <w:r w:rsidR="00F545BD" w:rsidRPr="00F545BD">
              <w:rPr>
                <w:rFonts w:ascii="Times New Roman" w:eastAsia="Calibri" w:hAnsi="Times New Roman" w:cs="Times New Roman"/>
                <w:sz w:val="24"/>
                <w:szCs w:val="24"/>
                <w:lang w:val="lt-LT"/>
              </w:rPr>
              <w:lastRenderedPageBreak/>
              <w:t>Nr</w:t>
            </w:r>
            <w:r w:rsidR="00400FB0" w:rsidRPr="00F545BD">
              <w:rPr>
                <w:rFonts w:ascii="Times New Roman" w:eastAsia="Calibri" w:hAnsi="Times New Roman" w:cs="Times New Roman"/>
                <w:sz w:val="24"/>
                <w:szCs w:val="24"/>
                <w:lang w:val="lt-LT"/>
              </w:rPr>
              <w:t>.</w:t>
            </w:r>
            <w:r w:rsidR="00400FB0">
              <w:rPr>
                <w:rFonts w:ascii="Times New Roman" w:eastAsia="Calibri" w:hAnsi="Times New Roman" w:cs="Times New Roman"/>
                <w:sz w:val="24"/>
                <w:szCs w:val="24"/>
                <w:lang w:val="lt-LT"/>
              </w:rPr>
              <w:t> </w:t>
            </w:r>
            <w:r w:rsidR="00F545BD" w:rsidRPr="00F545BD">
              <w:rPr>
                <w:rFonts w:ascii="Times New Roman" w:eastAsia="Calibri" w:hAnsi="Times New Roman" w:cs="Times New Roman"/>
                <w:sz w:val="24"/>
                <w:szCs w:val="24"/>
                <w:lang w:val="lt-LT"/>
              </w:rPr>
              <w:t xml:space="preserve">702/2014, kuriuo skelbiama, kad tam tikrų kategorijų pagalba žemės bei miškų ūkio sektoriuose ir kaimo vietovėse yra suderinama su vidaus rinka pagal Sutarties dėl Europos Sąjungos veikimo 107 ir 108 straipsnius, </w:t>
            </w:r>
            <w:r w:rsidR="000E762C" w:rsidRPr="00F545BD">
              <w:rPr>
                <w:rFonts w:ascii="Times New Roman" w:eastAsia="Calibri" w:hAnsi="Times New Roman" w:cs="Times New Roman"/>
                <w:sz w:val="24"/>
                <w:szCs w:val="24"/>
                <w:lang w:val="lt-LT"/>
              </w:rPr>
              <w:t>2</w:t>
            </w:r>
            <w:r w:rsidR="000E762C">
              <w:rPr>
                <w:rFonts w:ascii="Times New Roman" w:eastAsia="Calibri" w:hAnsi="Times New Roman" w:cs="Times New Roman"/>
                <w:sz w:val="24"/>
                <w:szCs w:val="24"/>
                <w:lang w:val="lt-LT"/>
              </w:rPr>
              <w:t> </w:t>
            </w:r>
            <w:r w:rsidR="00F545BD" w:rsidRPr="00F545BD">
              <w:rPr>
                <w:rFonts w:ascii="Times New Roman" w:eastAsia="Calibri" w:hAnsi="Times New Roman" w:cs="Times New Roman"/>
                <w:sz w:val="24"/>
                <w:szCs w:val="24"/>
                <w:lang w:val="lt-LT"/>
              </w:rPr>
              <w:t xml:space="preserve">straipsnio 3 dalyje, miškininkystės, žuvininkystės ir akvakultūros, kaip tai apibrėžta 2014 m. birželio 27 d. Komisijos reglamento (ES) Nr. 717/2014, dėl Sutarties dėl Europos Sąjungos veikimo 107 ir </w:t>
            </w:r>
            <w:r w:rsidR="001F6B9E">
              <w:rPr>
                <w:rFonts w:ascii="Times New Roman" w:eastAsia="Calibri" w:hAnsi="Times New Roman" w:cs="Times New Roman"/>
                <w:sz w:val="24"/>
                <w:szCs w:val="24"/>
                <w:lang w:val="lt-LT"/>
              </w:rPr>
              <w:t> </w:t>
            </w:r>
            <w:r w:rsidR="001F6B9E" w:rsidRPr="00F545BD">
              <w:rPr>
                <w:rFonts w:ascii="Times New Roman" w:eastAsia="Calibri" w:hAnsi="Times New Roman" w:cs="Times New Roman"/>
                <w:sz w:val="24"/>
                <w:szCs w:val="24"/>
                <w:lang w:val="lt-LT"/>
              </w:rPr>
              <w:t>108</w:t>
            </w:r>
            <w:r w:rsidR="001F6B9E">
              <w:rPr>
                <w:rFonts w:ascii="Times New Roman" w:eastAsia="Calibri" w:hAnsi="Times New Roman" w:cs="Times New Roman"/>
                <w:sz w:val="24"/>
                <w:szCs w:val="24"/>
                <w:lang w:val="lt-LT"/>
              </w:rPr>
              <w:t> </w:t>
            </w:r>
            <w:r w:rsidR="00F545BD" w:rsidRPr="00F545BD">
              <w:rPr>
                <w:rFonts w:ascii="Times New Roman" w:eastAsia="Calibri" w:hAnsi="Times New Roman" w:cs="Times New Roman"/>
                <w:sz w:val="24"/>
                <w:szCs w:val="24"/>
                <w:lang w:val="lt-LT"/>
              </w:rPr>
              <w:t xml:space="preserve">straipsnių taikymo </w:t>
            </w:r>
            <w:r w:rsidR="00F545BD" w:rsidRPr="00A34EAE">
              <w:rPr>
                <w:rFonts w:ascii="Times New Roman" w:eastAsia="Calibri" w:hAnsi="Times New Roman" w:cs="Times New Roman"/>
                <w:i/>
                <w:iCs/>
                <w:sz w:val="24"/>
                <w:szCs w:val="24"/>
              </w:rPr>
              <w:t>de minimis</w:t>
            </w:r>
            <w:r w:rsidR="00F545BD" w:rsidRPr="00F545BD">
              <w:rPr>
                <w:rFonts w:ascii="Times New Roman" w:eastAsia="Calibri" w:hAnsi="Times New Roman" w:cs="Times New Roman"/>
                <w:sz w:val="24"/>
                <w:szCs w:val="24"/>
                <w:lang w:val="lt-LT"/>
              </w:rPr>
              <w:t xml:space="preserve"> pagalbai žuvininkystės ir akvakultūros sektoriuje, sektoriuose</w:t>
            </w:r>
            <w:r w:rsidR="00F545BD">
              <w:rPr>
                <w:rFonts w:ascii="Times New Roman" w:eastAsia="Calibri" w:hAnsi="Times New Roman" w:cs="Times New Roman"/>
                <w:sz w:val="24"/>
                <w:szCs w:val="24"/>
                <w:lang w:val="lt-LT"/>
              </w:rPr>
              <w:t>;</w:t>
            </w:r>
          </w:p>
          <w:p w14:paraId="6045BCA6" w14:textId="02232504" w:rsidR="008F70FE" w:rsidRDefault="0044689C" w:rsidP="00B90831">
            <w:pPr>
              <w:pStyle w:val="ListParagraph"/>
              <w:numPr>
                <w:ilvl w:val="0"/>
                <w:numId w:val="26"/>
              </w:numPr>
              <w:tabs>
                <w:tab w:val="left" w:pos="342"/>
              </w:tabs>
              <w:ind w:left="247"/>
              <w:jc w:val="both"/>
              <w:rPr>
                <w:rFonts w:ascii="Times New Roman" w:eastAsia="Calibri" w:hAnsi="Times New Roman" w:cs="Times New Roman"/>
                <w:sz w:val="24"/>
                <w:szCs w:val="24"/>
                <w:lang w:val="lt-LT"/>
              </w:rPr>
            </w:pPr>
            <w:bookmarkStart w:id="10" w:name="_Hlk56581944"/>
            <w:r>
              <w:rPr>
                <w:rFonts w:ascii="Times New Roman" w:eastAsia="Calibri" w:hAnsi="Times New Roman" w:cs="Times New Roman"/>
                <w:sz w:val="24"/>
                <w:szCs w:val="24"/>
                <w:lang w:val="lt-LT"/>
              </w:rPr>
              <w:t>K</w:t>
            </w:r>
            <w:r w:rsidRPr="008F70FE">
              <w:rPr>
                <w:rFonts w:ascii="Times New Roman" w:eastAsia="Calibri" w:hAnsi="Times New Roman" w:cs="Times New Roman"/>
                <w:sz w:val="24"/>
                <w:szCs w:val="24"/>
                <w:lang w:val="lt-LT"/>
              </w:rPr>
              <w:t xml:space="preserve">artu </w:t>
            </w:r>
            <w:r w:rsidR="008F70FE" w:rsidRPr="008F70FE">
              <w:rPr>
                <w:rFonts w:ascii="Times New Roman" w:eastAsia="Calibri" w:hAnsi="Times New Roman" w:cs="Times New Roman"/>
                <w:sz w:val="24"/>
                <w:szCs w:val="24"/>
                <w:lang w:val="lt-LT"/>
              </w:rPr>
              <w:t>su paraiška dėl Paskolos suteikimo, kurioje Paskolos gavėjas deklaruoja apie jam suteiktas paskolas ir lizingo sandorius (įskaitant ir garantuotas paskolas ir lizingo sandorius) pagal priemones, įgyvendinamas pagal Komunikatą, Paskolos gavėjas yra pateikęs</w:t>
            </w:r>
            <w:r w:rsidR="008F70FE">
              <w:rPr>
                <w:rFonts w:ascii="Times New Roman" w:eastAsia="Calibri" w:hAnsi="Times New Roman" w:cs="Times New Roman"/>
                <w:sz w:val="24"/>
                <w:szCs w:val="24"/>
                <w:lang w:val="lt-LT"/>
              </w:rPr>
              <w:t>:</w:t>
            </w:r>
          </w:p>
          <w:p w14:paraId="685D94DF" w14:textId="13CD4104" w:rsidR="008F70FE" w:rsidRPr="008F70FE" w:rsidRDefault="008F70FE" w:rsidP="00EF6409">
            <w:pPr>
              <w:pStyle w:val="ListParagraph"/>
              <w:numPr>
                <w:ilvl w:val="1"/>
                <w:numId w:val="16"/>
              </w:numPr>
              <w:spacing w:after="200"/>
              <w:ind w:left="175" w:firstLine="567"/>
              <w:jc w:val="both"/>
              <w:rPr>
                <w:rFonts w:ascii="Times New Roman" w:eastAsia="Calibri" w:hAnsi="Times New Roman" w:cs="Times New Roman"/>
                <w:sz w:val="24"/>
                <w:szCs w:val="24"/>
                <w:lang w:val="lt-LT"/>
              </w:rPr>
            </w:pPr>
            <w:r w:rsidRPr="008F70FE">
              <w:rPr>
                <w:rFonts w:ascii="Times New Roman" w:eastAsia="Calibri" w:hAnsi="Times New Roman" w:cs="Times New Roman"/>
                <w:sz w:val="24"/>
                <w:szCs w:val="24"/>
                <w:lang w:val="lt-LT"/>
              </w:rPr>
              <w:t>SVV subjekto statuso deklaraciją (išskyrus atvejį</w:t>
            </w:r>
            <w:r w:rsidR="004517BB">
              <w:rPr>
                <w:rFonts w:ascii="Times New Roman" w:eastAsia="Calibri" w:hAnsi="Times New Roman" w:cs="Times New Roman"/>
                <w:sz w:val="24"/>
                <w:szCs w:val="24"/>
                <w:lang w:val="lt-LT"/>
              </w:rPr>
              <w:t>,</w:t>
            </w:r>
            <w:r w:rsidRPr="008F70FE">
              <w:rPr>
                <w:rFonts w:ascii="Times New Roman" w:eastAsia="Calibri" w:hAnsi="Times New Roman" w:cs="Times New Roman"/>
                <w:sz w:val="24"/>
                <w:szCs w:val="24"/>
                <w:lang w:val="lt-LT"/>
              </w:rPr>
              <w:t xml:space="preserve"> kai Paskolos gavėjas patvirtina, kad yra didelė įmonė);</w:t>
            </w:r>
          </w:p>
          <w:p w14:paraId="1BE8BF78" w14:textId="194FC7AC" w:rsidR="008F70FE" w:rsidRDefault="008F70FE" w:rsidP="00EF6409">
            <w:pPr>
              <w:pStyle w:val="ListParagraph"/>
              <w:numPr>
                <w:ilvl w:val="1"/>
                <w:numId w:val="16"/>
              </w:numPr>
              <w:spacing w:after="200"/>
              <w:ind w:left="175" w:firstLine="567"/>
              <w:jc w:val="both"/>
              <w:rPr>
                <w:rFonts w:ascii="Times New Roman" w:eastAsia="Calibri" w:hAnsi="Times New Roman" w:cs="Times New Roman"/>
                <w:sz w:val="24"/>
                <w:szCs w:val="24"/>
                <w:lang w:val="lt-LT"/>
              </w:rPr>
            </w:pPr>
            <w:r w:rsidRPr="008F70FE">
              <w:rPr>
                <w:rFonts w:ascii="Times New Roman" w:eastAsia="Calibri" w:hAnsi="Times New Roman" w:cs="Times New Roman"/>
                <w:sz w:val="24"/>
                <w:szCs w:val="24"/>
                <w:lang w:val="lt-LT"/>
              </w:rPr>
              <w:t>aktualią Paskolos gavėjo akcininkų struktūrą ir laisvos formos dokumentą, kuriame būtų nurodyti Verslo subjekto ir su juo susijusių įmonių ryšiai</w:t>
            </w:r>
            <w:r>
              <w:rPr>
                <w:rFonts w:ascii="Times New Roman" w:eastAsia="Calibri" w:hAnsi="Times New Roman" w:cs="Times New Roman"/>
                <w:sz w:val="24"/>
                <w:szCs w:val="24"/>
                <w:lang w:val="lt-LT"/>
              </w:rPr>
              <w:t>;</w:t>
            </w:r>
          </w:p>
          <w:p w14:paraId="55230E98" w14:textId="76B07907" w:rsidR="00B93767" w:rsidRDefault="008F70FE" w:rsidP="00EF6409">
            <w:pPr>
              <w:pStyle w:val="ListParagraph"/>
              <w:numPr>
                <w:ilvl w:val="1"/>
                <w:numId w:val="16"/>
              </w:numPr>
              <w:spacing w:after="200"/>
              <w:ind w:left="175" w:firstLine="567"/>
              <w:jc w:val="both"/>
              <w:rPr>
                <w:rFonts w:ascii="Times New Roman" w:eastAsia="Calibri" w:hAnsi="Times New Roman" w:cs="Times New Roman"/>
                <w:sz w:val="24"/>
                <w:szCs w:val="24"/>
                <w:lang w:val="lt-LT"/>
              </w:rPr>
            </w:pPr>
            <w:r w:rsidRPr="00C72CCF">
              <w:rPr>
                <w:rFonts w:ascii="Times New Roman" w:eastAsia="Calibri" w:hAnsi="Times New Roman" w:cs="Times New Roman"/>
                <w:sz w:val="24"/>
                <w:szCs w:val="24"/>
                <w:lang w:val="lt-LT"/>
              </w:rPr>
              <w:t>verslo planą, kuriame, be kita ko, būtų trumpai aprašytas vykdomas verslas</w:t>
            </w:r>
            <w:r w:rsidR="00B93767" w:rsidRPr="00A46266">
              <w:rPr>
                <w:rFonts w:ascii="Times New Roman" w:eastAsia="Calibri" w:hAnsi="Times New Roman" w:cs="Times New Roman"/>
                <w:sz w:val="24"/>
                <w:szCs w:val="24"/>
                <w:lang w:val="lt-LT"/>
              </w:rPr>
              <w:t xml:space="preserve"> </w:t>
            </w:r>
            <w:r w:rsidR="00B93767">
              <w:rPr>
                <w:rFonts w:ascii="Times New Roman" w:eastAsia="Calibri" w:hAnsi="Times New Roman" w:cs="Times New Roman"/>
                <w:sz w:val="24"/>
                <w:szCs w:val="24"/>
                <w:lang w:val="lt-LT"/>
              </w:rPr>
              <w:t xml:space="preserve">ir </w:t>
            </w:r>
            <w:r w:rsidR="00B93767" w:rsidRPr="00A46266">
              <w:rPr>
                <w:rFonts w:ascii="Times New Roman" w:eastAsia="Calibri" w:hAnsi="Times New Roman" w:cs="Times New Roman"/>
                <w:sz w:val="24"/>
                <w:szCs w:val="24"/>
                <w:lang w:val="lt-LT"/>
              </w:rPr>
              <w:t xml:space="preserve">siūlymas dėl Paskolos grąžinimo grafiko išdėstymo </w:t>
            </w:r>
            <w:r w:rsidR="00B93767">
              <w:rPr>
                <w:rFonts w:ascii="Times New Roman" w:eastAsia="Calibri" w:hAnsi="Times New Roman" w:cs="Times New Roman"/>
                <w:sz w:val="24"/>
                <w:szCs w:val="24"/>
                <w:lang w:val="lt-LT"/>
              </w:rPr>
              <w:t>bei</w:t>
            </w:r>
            <w:r w:rsidR="00B93767" w:rsidRPr="00A46266">
              <w:rPr>
                <w:rFonts w:ascii="Times New Roman" w:eastAsia="Calibri" w:hAnsi="Times New Roman" w:cs="Times New Roman"/>
                <w:sz w:val="24"/>
                <w:szCs w:val="24"/>
                <w:lang w:val="lt-LT"/>
              </w:rPr>
              <w:t xml:space="preserve"> užtikrinimo priemonių (jei taikoma)</w:t>
            </w:r>
            <w:r w:rsidR="00B93767">
              <w:rPr>
                <w:rFonts w:ascii="Times New Roman" w:eastAsia="Calibri" w:hAnsi="Times New Roman" w:cs="Times New Roman"/>
                <w:sz w:val="24"/>
                <w:szCs w:val="24"/>
                <w:lang w:val="lt-LT"/>
              </w:rPr>
              <w:t>;</w:t>
            </w:r>
          </w:p>
          <w:p w14:paraId="6011EB40" w14:textId="335CBA9D" w:rsidR="00A46266" w:rsidRPr="00AD2327" w:rsidRDefault="02993543" w:rsidP="00EF6409">
            <w:pPr>
              <w:pStyle w:val="ListParagraph"/>
              <w:numPr>
                <w:ilvl w:val="1"/>
                <w:numId w:val="16"/>
              </w:numPr>
              <w:spacing w:after="200"/>
              <w:ind w:left="175" w:firstLine="567"/>
              <w:jc w:val="both"/>
              <w:rPr>
                <w:rFonts w:ascii="Times New Roman" w:eastAsia="Calibri" w:hAnsi="Times New Roman" w:cs="Times New Roman"/>
                <w:sz w:val="24"/>
                <w:szCs w:val="24"/>
                <w:lang w:val="lt-LT"/>
              </w:rPr>
            </w:pPr>
            <w:r w:rsidRPr="00AD2327">
              <w:rPr>
                <w:rFonts w:ascii="Times New Roman" w:eastAsia="Calibri" w:hAnsi="Times New Roman" w:cs="Times New Roman"/>
                <w:sz w:val="24"/>
                <w:szCs w:val="24"/>
                <w:lang w:val="lt-LT"/>
              </w:rPr>
              <w:t>Aprašo priedą Nr. 1, kuriame nurodoma</w:t>
            </w:r>
            <w:r w:rsidR="00AD2327" w:rsidRPr="00AD2327">
              <w:rPr>
                <w:rFonts w:ascii="Times New Roman" w:eastAsia="Calibri" w:hAnsi="Times New Roman" w:cs="Times New Roman"/>
                <w:sz w:val="24"/>
                <w:szCs w:val="24"/>
                <w:lang w:val="lt-LT"/>
              </w:rPr>
              <w:t xml:space="preserve"> </w:t>
            </w:r>
            <w:r w:rsidRPr="00AD2327">
              <w:rPr>
                <w:rFonts w:ascii="Times New Roman" w:eastAsia="Calibri" w:hAnsi="Times New Roman" w:cs="Times New Roman"/>
                <w:sz w:val="24"/>
                <w:szCs w:val="24"/>
                <w:lang w:val="lt-LT"/>
              </w:rPr>
              <w:t>esama ir prognozuojama finansinė būklė (skaičiavimai), atspindintys Verslo subjekto galimybę laiku mokėti įmokas pagal visus esamus ir būsimus Verslo subjekto finansinius įsipareigojimus visam Paskolos terminui,</w:t>
            </w:r>
            <w:r w:rsidR="00795CA9" w:rsidRPr="00AD2327">
              <w:rPr>
                <w:rFonts w:ascii="Times New Roman" w:eastAsia="Calibri" w:hAnsi="Times New Roman" w:cs="Times New Roman"/>
                <w:sz w:val="24"/>
                <w:szCs w:val="24"/>
                <w:lang w:val="lt-LT"/>
              </w:rPr>
              <w:t xml:space="preserve"> įskaitant </w:t>
            </w:r>
            <w:r w:rsidR="00BC11E8" w:rsidRPr="00AD2327">
              <w:rPr>
                <w:rFonts w:ascii="Times New Roman" w:eastAsia="Calibri" w:hAnsi="Times New Roman" w:cs="Times New Roman"/>
                <w:sz w:val="24"/>
                <w:szCs w:val="24"/>
                <w:lang w:val="lt-LT"/>
              </w:rPr>
              <w:t>duomen</w:t>
            </w:r>
            <w:r w:rsidR="00795CA9" w:rsidRPr="00AD2327">
              <w:rPr>
                <w:rFonts w:ascii="Times New Roman" w:eastAsia="Calibri" w:hAnsi="Times New Roman" w:cs="Times New Roman"/>
                <w:sz w:val="24"/>
                <w:szCs w:val="24"/>
                <w:lang w:val="lt-LT"/>
              </w:rPr>
              <w:t>is</w:t>
            </w:r>
            <w:r w:rsidR="00BC11E8" w:rsidRPr="00AD2327">
              <w:rPr>
                <w:rFonts w:ascii="Times New Roman" w:eastAsia="Calibri" w:hAnsi="Times New Roman" w:cs="Times New Roman"/>
                <w:sz w:val="24"/>
                <w:szCs w:val="24"/>
                <w:lang w:val="lt-LT"/>
              </w:rPr>
              <w:t xml:space="preserve"> Verslo subjektų </w:t>
            </w:r>
            <w:r w:rsidR="00362AF2" w:rsidRPr="00AD2327">
              <w:rPr>
                <w:rFonts w:ascii="Times New Roman" w:eastAsia="Calibri" w:hAnsi="Times New Roman" w:cs="Times New Roman"/>
                <w:sz w:val="24"/>
                <w:szCs w:val="24"/>
                <w:lang w:val="lt-LT"/>
              </w:rPr>
              <w:t>apyvartų sumažėjim</w:t>
            </w:r>
            <w:r w:rsidR="001E2EDE" w:rsidRPr="00AD2327">
              <w:rPr>
                <w:rFonts w:ascii="Times New Roman" w:eastAsia="Calibri" w:hAnsi="Times New Roman" w:cs="Times New Roman"/>
                <w:sz w:val="24"/>
                <w:szCs w:val="24"/>
                <w:lang w:val="lt-LT"/>
              </w:rPr>
              <w:t>o</w:t>
            </w:r>
            <w:r w:rsidR="00362AF2" w:rsidRPr="00AD2327">
              <w:rPr>
                <w:rFonts w:ascii="Times New Roman" w:eastAsia="Calibri" w:hAnsi="Times New Roman" w:cs="Times New Roman"/>
                <w:sz w:val="24"/>
                <w:szCs w:val="24"/>
                <w:lang w:val="lt-LT"/>
              </w:rPr>
              <w:t xml:space="preserve"> </w:t>
            </w:r>
            <w:r w:rsidR="00BC11E8" w:rsidRPr="00AD2327">
              <w:rPr>
                <w:rFonts w:ascii="Times New Roman" w:eastAsia="Calibri" w:hAnsi="Times New Roman" w:cs="Times New Roman"/>
                <w:sz w:val="24"/>
                <w:szCs w:val="24"/>
                <w:lang w:val="lt-LT"/>
              </w:rPr>
              <w:t xml:space="preserve">įvertinimui </w:t>
            </w:r>
            <w:r w:rsidR="00B1261B" w:rsidRPr="00AD2327">
              <w:rPr>
                <w:rFonts w:ascii="Times New Roman" w:eastAsia="Calibri" w:hAnsi="Times New Roman" w:cs="Times New Roman"/>
                <w:sz w:val="24"/>
                <w:szCs w:val="24"/>
                <w:lang w:val="lt-LT"/>
              </w:rPr>
              <w:t>(</w:t>
            </w:r>
            <w:r w:rsidRPr="00AD2327">
              <w:rPr>
                <w:rFonts w:ascii="Times New Roman" w:eastAsia="Calibri" w:hAnsi="Times New Roman" w:cs="Times New Roman"/>
                <w:sz w:val="24"/>
                <w:szCs w:val="24"/>
                <w:lang w:val="lt-LT"/>
              </w:rPr>
              <w:t>Verslo subjektai turi nurodyti apyvartas už kiekvieną iš šių mėnesių:, 2019 m. lapkričio mėn.</w:t>
            </w:r>
            <w:r w:rsidR="00795CA9" w:rsidRPr="00AD2327">
              <w:rPr>
                <w:rFonts w:ascii="Times New Roman" w:eastAsia="Calibri" w:hAnsi="Times New Roman" w:cs="Times New Roman"/>
                <w:sz w:val="24"/>
                <w:szCs w:val="24"/>
                <w:lang w:val="lt-LT"/>
              </w:rPr>
              <w:t xml:space="preserve"> (kai taikoma)</w:t>
            </w:r>
            <w:r w:rsidRPr="00AD2327">
              <w:rPr>
                <w:rFonts w:ascii="Times New Roman" w:eastAsia="Calibri" w:hAnsi="Times New Roman" w:cs="Times New Roman"/>
                <w:sz w:val="24"/>
                <w:szCs w:val="24"/>
                <w:lang w:val="lt-LT"/>
              </w:rPr>
              <w:t>, 2019 m. gruodžio mėn., 2020 m. sausio mėn., 2020 m. lapkričio mėn.</w:t>
            </w:r>
            <w:r w:rsidR="00795CA9" w:rsidRPr="00AD2327">
              <w:rPr>
                <w:rFonts w:ascii="Times New Roman" w:eastAsia="Calibri" w:hAnsi="Times New Roman" w:cs="Times New Roman"/>
                <w:sz w:val="24"/>
                <w:szCs w:val="24"/>
                <w:lang w:val="lt-LT"/>
              </w:rPr>
              <w:t xml:space="preserve"> (kai taikoma)</w:t>
            </w:r>
            <w:r w:rsidRPr="00AD2327">
              <w:rPr>
                <w:rFonts w:ascii="Times New Roman" w:eastAsia="Calibri" w:hAnsi="Times New Roman" w:cs="Times New Roman"/>
                <w:sz w:val="24"/>
                <w:szCs w:val="24"/>
                <w:lang w:val="lt-LT"/>
              </w:rPr>
              <w:t xml:space="preserve">, 2020 m. </w:t>
            </w:r>
            <w:r w:rsidR="001E2EDE" w:rsidRPr="00AD2327">
              <w:rPr>
                <w:rFonts w:ascii="Times New Roman" w:eastAsia="Calibri" w:hAnsi="Times New Roman" w:cs="Times New Roman"/>
                <w:sz w:val="24"/>
                <w:szCs w:val="24"/>
                <w:lang w:val="lt-LT"/>
              </w:rPr>
              <w:t>gruodžio </w:t>
            </w:r>
            <w:r w:rsidRPr="00AD2327">
              <w:rPr>
                <w:rFonts w:ascii="Times New Roman" w:eastAsia="Calibri" w:hAnsi="Times New Roman" w:cs="Times New Roman"/>
                <w:sz w:val="24"/>
                <w:szCs w:val="24"/>
                <w:lang w:val="lt-LT"/>
              </w:rPr>
              <w:t>mėn., 2021 m. sausio mėn.</w:t>
            </w:r>
            <w:r w:rsidR="00B1261B" w:rsidRPr="00AD2327">
              <w:rPr>
                <w:rFonts w:ascii="Times New Roman" w:eastAsia="Calibri" w:hAnsi="Times New Roman" w:cs="Times New Roman"/>
                <w:sz w:val="24"/>
                <w:szCs w:val="24"/>
                <w:lang w:val="lt-LT"/>
              </w:rPr>
              <w:t>)</w:t>
            </w:r>
            <w:r w:rsidRPr="00AD2327">
              <w:rPr>
                <w:rFonts w:ascii="Times New Roman" w:eastAsia="Calibri" w:hAnsi="Times New Roman" w:cs="Times New Roman"/>
                <w:sz w:val="24"/>
                <w:szCs w:val="24"/>
                <w:lang w:val="lt-LT"/>
              </w:rPr>
              <w:t>;</w:t>
            </w:r>
            <w:bookmarkEnd w:id="10"/>
          </w:p>
          <w:p w14:paraId="555FE855" w14:textId="4F30CAEC" w:rsidR="006C0798" w:rsidRPr="00D47801" w:rsidRDefault="00A05C6A" w:rsidP="00EF6409">
            <w:pPr>
              <w:pStyle w:val="ListParagraph"/>
              <w:numPr>
                <w:ilvl w:val="1"/>
                <w:numId w:val="16"/>
              </w:numPr>
              <w:spacing w:after="200"/>
              <w:ind w:left="175" w:firstLine="567"/>
              <w:jc w:val="both"/>
              <w:rPr>
                <w:rFonts w:ascii="Times New Roman" w:eastAsia="Calibri" w:hAnsi="Times New Roman" w:cs="Times New Roman"/>
                <w:sz w:val="24"/>
                <w:szCs w:val="24"/>
                <w:lang w:val="lt-LT"/>
              </w:rPr>
            </w:pPr>
            <w:r w:rsidRPr="00A46266">
              <w:rPr>
                <w:rFonts w:ascii="Times New Roman" w:eastAsia="Calibri" w:hAnsi="Times New Roman" w:cs="Times New Roman"/>
                <w:sz w:val="24"/>
                <w:szCs w:val="24"/>
                <w:lang w:val="lt-LT"/>
              </w:rPr>
              <w:t xml:space="preserve">Verslo subjekto valdymo organo sprendimą dėl Paskolos gavimo, turto įkeitimo ir įgaliotų </w:t>
            </w:r>
            <w:r w:rsidRPr="00D47801">
              <w:rPr>
                <w:rFonts w:ascii="Times New Roman" w:eastAsia="Calibri" w:hAnsi="Times New Roman" w:cs="Times New Roman"/>
                <w:sz w:val="24"/>
                <w:szCs w:val="24"/>
                <w:lang w:val="lt-LT"/>
              </w:rPr>
              <w:t>asmenų paskyrimo</w:t>
            </w:r>
          </w:p>
        </w:tc>
      </w:tr>
      <w:tr w:rsidR="006C0798" w:rsidRPr="006C0798" w14:paraId="0A53B4DE" w14:textId="77777777" w:rsidTr="02993543">
        <w:trPr>
          <w:trHeight w:val="278"/>
        </w:trPr>
        <w:tc>
          <w:tcPr>
            <w:tcW w:w="2263" w:type="dxa"/>
            <w:noWrap/>
          </w:tcPr>
          <w:p w14:paraId="31D3A1E9"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lastRenderedPageBreak/>
              <w:t>Paskolos sutarties sudarymo ir administravimo mokesčiai</w:t>
            </w:r>
          </w:p>
        </w:tc>
        <w:tc>
          <w:tcPr>
            <w:tcW w:w="7797" w:type="dxa"/>
          </w:tcPr>
          <w:p w14:paraId="1EF72503"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Nėra</w:t>
            </w:r>
          </w:p>
        </w:tc>
      </w:tr>
      <w:tr w:rsidR="006C0798" w:rsidRPr="006C0798" w14:paraId="1A49F8B7" w14:textId="77777777" w:rsidTr="02993543">
        <w:trPr>
          <w:trHeight w:val="278"/>
        </w:trPr>
        <w:tc>
          <w:tcPr>
            <w:tcW w:w="2263" w:type="dxa"/>
            <w:noWrap/>
          </w:tcPr>
          <w:p w14:paraId="484E54C8"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sutarties sąlygų pakeitimo mokestis, kai Paskolos sutarties sąlygų pakeitimo poreikį inicijuoja Paskolos gavėjas</w:t>
            </w:r>
          </w:p>
        </w:tc>
        <w:tc>
          <w:tcPr>
            <w:tcW w:w="7797" w:type="dxa"/>
          </w:tcPr>
          <w:p w14:paraId="001755FA"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100 Eur</w:t>
            </w:r>
          </w:p>
        </w:tc>
      </w:tr>
      <w:tr w:rsidR="006C0798" w:rsidRPr="006C0798" w14:paraId="62350235" w14:textId="77777777" w:rsidTr="02993543">
        <w:trPr>
          <w:trHeight w:val="278"/>
        </w:trPr>
        <w:tc>
          <w:tcPr>
            <w:tcW w:w="2263" w:type="dxa"/>
            <w:noWrap/>
          </w:tcPr>
          <w:p w14:paraId="22D7545C"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 xml:space="preserve">Tinkamumo laikotarpis ir Paskolos išmokėjimo laikotarpis </w:t>
            </w:r>
          </w:p>
        </w:tc>
        <w:tc>
          <w:tcPr>
            <w:tcW w:w="7797" w:type="dxa"/>
          </w:tcPr>
          <w:p w14:paraId="02AA781C" w14:textId="076FE0D2" w:rsidR="009958F2" w:rsidRDefault="00E640D4" w:rsidP="006C0798">
            <w:pPr>
              <w:jc w:val="both"/>
              <w:rPr>
                <w:rFonts w:ascii="Times New Roman" w:eastAsia="Calibri" w:hAnsi="Times New Roman" w:cs="Times New Roman"/>
                <w:sz w:val="24"/>
                <w:szCs w:val="24"/>
                <w:lang w:val="lt-LT"/>
              </w:rPr>
            </w:pPr>
            <w:r w:rsidRPr="00E640D4">
              <w:rPr>
                <w:rFonts w:ascii="Times New Roman" w:eastAsia="Calibri" w:hAnsi="Times New Roman" w:cs="Times New Roman"/>
                <w:sz w:val="24"/>
                <w:szCs w:val="24"/>
                <w:lang w:val="lt-LT"/>
              </w:rPr>
              <w:t xml:space="preserve">Paskolos sutartis dėl Paskolos suteikimo turi būti pasirašyta </w:t>
            </w:r>
            <w:r w:rsidR="006C0798" w:rsidRPr="006C0798">
              <w:rPr>
                <w:rFonts w:ascii="Times New Roman" w:eastAsia="Calibri" w:hAnsi="Times New Roman" w:cs="Times New Roman"/>
                <w:sz w:val="24"/>
                <w:szCs w:val="24"/>
                <w:lang w:val="lt-LT"/>
              </w:rPr>
              <w:t xml:space="preserve">ne vėliau kaip </w:t>
            </w:r>
            <w:r w:rsidR="009A2577" w:rsidRPr="006C0798">
              <w:rPr>
                <w:rFonts w:ascii="Times New Roman" w:eastAsia="Calibri" w:hAnsi="Times New Roman" w:cs="Times New Roman"/>
                <w:sz w:val="24"/>
                <w:szCs w:val="24"/>
                <w:lang w:val="lt-LT"/>
              </w:rPr>
              <w:t>2021</w:t>
            </w:r>
            <w:r w:rsidR="009A2577">
              <w:rPr>
                <w:rFonts w:ascii="Times New Roman" w:eastAsia="Calibri" w:hAnsi="Times New Roman" w:cs="Times New Roman"/>
                <w:sz w:val="24"/>
                <w:szCs w:val="24"/>
                <w:lang w:val="lt-LT"/>
              </w:rPr>
              <w:t> </w:t>
            </w:r>
            <w:r w:rsidR="006C0798" w:rsidRPr="006C0798">
              <w:rPr>
                <w:rFonts w:ascii="Times New Roman" w:eastAsia="Calibri" w:hAnsi="Times New Roman" w:cs="Times New Roman"/>
                <w:sz w:val="24"/>
                <w:szCs w:val="24"/>
                <w:lang w:val="lt-LT"/>
              </w:rPr>
              <w:t>m. birželio 30 d.</w:t>
            </w:r>
          </w:p>
          <w:p w14:paraId="39CC0051" w14:textId="0F95D1E5" w:rsidR="009958F2" w:rsidRPr="006C0798" w:rsidRDefault="009958F2" w:rsidP="006C0798">
            <w:pPr>
              <w:jc w:val="both"/>
              <w:rPr>
                <w:rFonts w:ascii="Times New Roman" w:eastAsia="Calibri" w:hAnsi="Times New Roman" w:cs="Calibri"/>
                <w:sz w:val="24"/>
                <w:szCs w:val="24"/>
                <w:lang w:val="lt-LT"/>
              </w:rPr>
            </w:pPr>
            <w:r w:rsidRPr="009958F2">
              <w:rPr>
                <w:rFonts w:ascii="Times New Roman" w:eastAsia="Calibri" w:hAnsi="Times New Roman" w:cs="Calibri"/>
                <w:sz w:val="24"/>
                <w:szCs w:val="24"/>
                <w:lang w:val="lt-LT"/>
              </w:rPr>
              <w:t xml:space="preserve">Paskolos lėšos turi būti išmokamos Paskolos gavėjui ne vėliau kaip per </w:t>
            </w:r>
            <w:r w:rsidR="00C47BE3" w:rsidRPr="009958F2">
              <w:rPr>
                <w:rFonts w:ascii="Times New Roman" w:eastAsia="Calibri" w:hAnsi="Times New Roman" w:cs="Calibri"/>
                <w:sz w:val="24"/>
                <w:szCs w:val="24"/>
                <w:lang w:val="lt-LT"/>
              </w:rPr>
              <w:t>3</w:t>
            </w:r>
            <w:r w:rsidR="00C47BE3">
              <w:rPr>
                <w:rFonts w:ascii="Times New Roman" w:eastAsia="Calibri" w:hAnsi="Times New Roman" w:cs="Calibri"/>
                <w:sz w:val="24"/>
                <w:szCs w:val="24"/>
                <w:lang w:val="lt-LT"/>
              </w:rPr>
              <w:t> </w:t>
            </w:r>
            <w:r w:rsidRPr="009958F2">
              <w:rPr>
                <w:rFonts w:ascii="Times New Roman" w:eastAsia="Calibri" w:hAnsi="Times New Roman" w:cs="Calibri"/>
                <w:sz w:val="24"/>
                <w:szCs w:val="24"/>
                <w:lang w:val="lt-LT"/>
              </w:rPr>
              <w:t>mėnesius nuo Paskolos sutarties pasirašymo</w:t>
            </w:r>
            <w:r w:rsidR="003355FC">
              <w:rPr>
                <w:rFonts w:ascii="Times New Roman" w:eastAsia="Calibri" w:hAnsi="Times New Roman" w:cs="Calibri"/>
                <w:sz w:val="24"/>
                <w:szCs w:val="24"/>
                <w:lang w:val="lt-LT"/>
              </w:rPr>
              <w:t xml:space="preserve"> </w:t>
            </w:r>
            <w:r w:rsidR="000112D3">
              <w:rPr>
                <w:rFonts w:ascii="Times New Roman" w:eastAsia="Calibri" w:hAnsi="Times New Roman" w:cs="Calibri"/>
                <w:sz w:val="24"/>
                <w:szCs w:val="24"/>
                <w:lang w:val="lt-LT"/>
              </w:rPr>
              <w:t>P</w:t>
            </w:r>
            <w:r w:rsidR="003355FC">
              <w:rPr>
                <w:rFonts w:ascii="Times New Roman" w:eastAsia="Calibri" w:hAnsi="Times New Roman" w:cs="Calibri"/>
                <w:sz w:val="24"/>
                <w:szCs w:val="24"/>
                <w:lang w:val="lt-LT"/>
              </w:rPr>
              <w:t>askolos sutartyje nu</w:t>
            </w:r>
            <w:r w:rsidR="000112D3">
              <w:rPr>
                <w:rFonts w:ascii="Times New Roman" w:eastAsia="Calibri" w:hAnsi="Times New Roman" w:cs="Calibri"/>
                <w:sz w:val="24"/>
                <w:szCs w:val="24"/>
                <w:lang w:val="lt-LT"/>
              </w:rPr>
              <w:t>statyta</w:t>
            </w:r>
            <w:r w:rsidR="003355FC">
              <w:rPr>
                <w:rFonts w:ascii="Times New Roman" w:eastAsia="Calibri" w:hAnsi="Times New Roman" w:cs="Calibri"/>
                <w:sz w:val="24"/>
                <w:szCs w:val="24"/>
                <w:lang w:val="lt-LT"/>
              </w:rPr>
              <w:t xml:space="preserve"> tvarka,</w:t>
            </w:r>
            <w:r w:rsidRPr="009958F2">
              <w:rPr>
                <w:rFonts w:ascii="Times New Roman" w:eastAsia="Calibri" w:hAnsi="Times New Roman" w:cs="Calibri"/>
                <w:sz w:val="24"/>
                <w:szCs w:val="24"/>
                <w:lang w:val="lt-LT"/>
              </w:rPr>
              <w:t xml:space="preserve"> ir bet kuriuo atveju ne vėliau kaip iki 2021 m. rugsėjo 30 d</w:t>
            </w:r>
            <w:r w:rsidR="00C47BE3">
              <w:rPr>
                <w:rFonts w:ascii="Times New Roman" w:eastAsia="Calibri" w:hAnsi="Times New Roman" w:cs="Calibri"/>
                <w:sz w:val="24"/>
                <w:szCs w:val="24"/>
                <w:lang w:val="lt-LT"/>
              </w:rPr>
              <w:t>.</w:t>
            </w:r>
          </w:p>
        </w:tc>
      </w:tr>
      <w:tr w:rsidR="006C0798" w:rsidRPr="006C0798" w14:paraId="484DE80C" w14:textId="77777777" w:rsidTr="02993543">
        <w:trPr>
          <w:trHeight w:val="222"/>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A2A2D7" w14:textId="77777777" w:rsidR="006C0798" w:rsidRPr="006C0798" w:rsidRDefault="006C0798" w:rsidP="006C0798">
            <w:pPr>
              <w:jc w:val="cente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TINKAMUMO SĄLYGOS</w:t>
            </w:r>
          </w:p>
        </w:tc>
      </w:tr>
      <w:tr w:rsidR="006C0798" w:rsidRPr="006C0798" w14:paraId="44FD9CDC"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6FCBFB4F"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paskirtis</w:t>
            </w:r>
          </w:p>
        </w:tc>
        <w:tc>
          <w:tcPr>
            <w:tcW w:w="7797" w:type="dxa"/>
            <w:tcBorders>
              <w:top w:val="single" w:sz="4" w:space="0" w:color="auto"/>
              <w:left w:val="single" w:sz="4" w:space="0" w:color="auto"/>
              <w:bottom w:val="single" w:sz="4" w:space="0" w:color="auto"/>
              <w:right w:val="single" w:sz="4" w:space="0" w:color="auto"/>
            </w:tcBorders>
          </w:tcPr>
          <w:p w14:paraId="59B64C36" w14:textId="16B14CC5" w:rsidR="009F3D5F"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 xml:space="preserve">Paskola skiriama Paskolos gavėjo apyvartinėms lėšoms, </w:t>
            </w:r>
            <w:r w:rsidR="000112D3">
              <w:rPr>
                <w:rFonts w:ascii="Times New Roman" w:eastAsia="Calibri" w:hAnsi="Times New Roman" w:cs="Times New Roman"/>
                <w:sz w:val="24"/>
                <w:szCs w:val="24"/>
                <w:lang w:val="lt-LT"/>
              </w:rPr>
              <w:t xml:space="preserve">išskyrus </w:t>
            </w:r>
            <w:r w:rsidRPr="006C0798">
              <w:rPr>
                <w:rFonts w:ascii="Times New Roman" w:eastAsia="Calibri" w:hAnsi="Times New Roman" w:cs="Times New Roman"/>
                <w:sz w:val="24"/>
                <w:szCs w:val="24"/>
                <w:lang w:val="lt-LT"/>
              </w:rPr>
              <w:t>Netinkamo</w:t>
            </w:r>
            <w:r w:rsidR="000112D3">
              <w:rPr>
                <w:rFonts w:ascii="Times New Roman" w:eastAsia="Calibri" w:hAnsi="Times New Roman" w:cs="Times New Roman"/>
                <w:sz w:val="24"/>
                <w:szCs w:val="24"/>
                <w:lang w:val="lt-LT"/>
              </w:rPr>
              <w:t>m</w:t>
            </w:r>
            <w:r w:rsidRPr="006C0798">
              <w:rPr>
                <w:rFonts w:ascii="Times New Roman" w:eastAsia="Calibri" w:hAnsi="Times New Roman" w:cs="Times New Roman"/>
                <w:sz w:val="24"/>
                <w:szCs w:val="24"/>
                <w:lang w:val="lt-LT"/>
              </w:rPr>
              <w:t>s išlaido</w:t>
            </w:r>
            <w:r w:rsidR="000112D3">
              <w:rPr>
                <w:rFonts w:ascii="Times New Roman" w:eastAsia="Calibri" w:hAnsi="Times New Roman" w:cs="Times New Roman"/>
                <w:sz w:val="24"/>
                <w:szCs w:val="24"/>
                <w:lang w:val="lt-LT"/>
              </w:rPr>
              <w:t>m</w:t>
            </w:r>
            <w:r w:rsidRPr="006C0798">
              <w:rPr>
                <w:rFonts w:ascii="Times New Roman" w:eastAsia="Calibri" w:hAnsi="Times New Roman" w:cs="Times New Roman"/>
                <w:sz w:val="24"/>
                <w:szCs w:val="24"/>
                <w:lang w:val="lt-LT"/>
              </w:rPr>
              <w:t>s, finansuoti</w:t>
            </w:r>
            <w:r w:rsidR="009F3D5F">
              <w:rPr>
                <w:rFonts w:ascii="Times New Roman" w:eastAsia="Calibri" w:hAnsi="Times New Roman" w:cs="Times New Roman"/>
                <w:sz w:val="24"/>
                <w:szCs w:val="24"/>
                <w:lang w:val="lt-LT"/>
              </w:rPr>
              <w:t xml:space="preserve">. </w:t>
            </w:r>
          </w:p>
          <w:p w14:paraId="3A35B0A5" w14:textId="1B5D7EFF" w:rsidR="00C31DFD" w:rsidRDefault="009F3D5F" w:rsidP="006C0798">
            <w:pPr>
              <w:jc w:val="both"/>
              <w:rPr>
                <w:rFonts w:ascii="Times New Roman" w:eastAsia="Calibri" w:hAnsi="Times New Roman" w:cs="Times New Roman"/>
                <w:sz w:val="24"/>
                <w:szCs w:val="24"/>
                <w:lang w:val="lt-LT"/>
              </w:rPr>
            </w:pPr>
            <w:r w:rsidRPr="009F3D5F">
              <w:rPr>
                <w:rFonts w:ascii="Times New Roman" w:eastAsia="Calibri" w:hAnsi="Times New Roman" w:cs="Times New Roman"/>
                <w:sz w:val="24"/>
                <w:szCs w:val="24"/>
                <w:lang w:val="lt-LT"/>
              </w:rPr>
              <w:lastRenderedPageBreak/>
              <w:t xml:space="preserve">Paskolos lėšomis gali būti apmokamos patirtos (planuojamos patirti) išlaidos nuo 2020 m. spalio 1 d. iki 2021 m. </w:t>
            </w:r>
            <w:r w:rsidR="00A16740">
              <w:rPr>
                <w:rFonts w:ascii="Times New Roman" w:eastAsia="Calibri" w:hAnsi="Times New Roman" w:cs="Times New Roman"/>
                <w:sz w:val="24"/>
                <w:szCs w:val="24"/>
                <w:lang w:val="lt-LT"/>
              </w:rPr>
              <w:t>spalio</w:t>
            </w:r>
            <w:r w:rsidR="00A16740" w:rsidRPr="009F3D5F">
              <w:rPr>
                <w:rFonts w:ascii="Times New Roman" w:eastAsia="Calibri" w:hAnsi="Times New Roman" w:cs="Times New Roman"/>
                <w:sz w:val="24"/>
                <w:szCs w:val="24"/>
                <w:lang w:val="lt-LT"/>
              </w:rPr>
              <w:t xml:space="preserve"> </w:t>
            </w:r>
            <w:r w:rsidRPr="009F3D5F">
              <w:rPr>
                <w:rFonts w:ascii="Times New Roman" w:eastAsia="Calibri" w:hAnsi="Times New Roman" w:cs="Times New Roman"/>
                <w:sz w:val="24"/>
                <w:szCs w:val="24"/>
                <w:lang w:val="lt-LT"/>
              </w:rPr>
              <w:t>30 d.</w:t>
            </w:r>
            <w:r w:rsidR="00C31DFD">
              <w:rPr>
                <w:rFonts w:ascii="Times New Roman" w:eastAsia="Calibri" w:hAnsi="Times New Roman" w:cs="Times New Roman"/>
                <w:sz w:val="24"/>
                <w:szCs w:val="24"/>
                <w:lang w:val="lt-LT"/>
              </w:rPr>
              <w:t xml:space="preserve"> </w:t>
            </w:r>
          </w:p>
          <w:p w14:paraId="06730722" w14:textId="7A0595D1" w:rsidR="006C0798" w:rsidRPr="00685E07" w:rsidRDefault="009B57DD" w:rsidP="006C0798">
            <w:pPr>
              <w:jc w:val="both"/>
              <w:rPr>
                <w:rFonts w:ascii="Times New Roman" w:eastAsia="Calibri" w:hAnsi="Times New Roman" w:cs="Times New Roman"/>
                <w:sz w:val="24"/>
                <w:szCs w:val="24"/>
                <w:lang w:val="lt-LT"/>
              </w:rPr>
            </w:pPr>
            <w:r w:rsidRPr="00685E07">
              <w:rPr>
                <w:rFonts w:ascii="Times New Roman" w:eastAsia="Calibri" w:hAnsi="Times New Roman" w:cs="Times New Roman"/>
                <w:sz w:val="24"/>
                <w:szCs w:val="24"/>
                <w:lang w:val="lt-LT"/>
              </w:rPr>
              <w:t>P</w:t>
            </w:r>
            <w:r w:rsidR="00C31DFD" w:rsidRPr="00685E07">
              <w:rPr>
                <w:rFonts w:ascii="Times New Roman" w:eastAsia="Calibri" w:hAnsi="Times New Roman" w:cs="Times New Roman"/>
                <w:sz w:val="24"/>
                <w:szCs w:val="24"/>
                <w:lang w:val="lt-LT"/>
              </w:rPr>
              <w:t xml:space="preserve">atirtos išlaidos </w:t>
            </w:r>
            <w:r w:rsidRPr="00685E07">
              <w:rPr>
                <w:rFonts w:ascii="Times New Roman" w:eastAsia="Calibri" w:hAnsi="Times New Roman" w:cs="Times New Roman"/>
                <w:sz w:val="24"/>
                <w:szCs w:val="24"/>
                <w:lang w:val="lt-LT"/>
              </w:rPr>
              <w:t xml:space="preserve">Paskolos lėšomis </w:t>
            </w:r>
            <w:r w:rsidR="00C31DFD" w:rsidRPr="00685E07">
              <w:rPr>
                <w:rFonts w:ascii="Times New Roman" w:eastAsia="Calibri" w:hAnsi="Times New Roman" w:cs="Times New Roman"/>
                <w:sz w:val="24"/>
                <w:szCs w:val="24"/>
                <w:lang w:val="lt-LT"/>
              </w:rPr>
              <w:t>gali būti apmok</w:t>
            </w:r>
            <w:r w:rsidRPr="00685E07">
              <w:rPr>
                <w:rFonts w:ascii="Times New Roman" w:eastAsia="Calibri" w:hAnsi="Times New Roman" w:cs="Times New Roman"/>
                <w:sz w:val="24"/>
                <w:szCs w:val="24"/>
                <w:lang w:val="lt-LT"/>
              </w:rPr>
              <w:t>amos ne vėliau kaip</w:t>
            </w:r>
            <w:r w:rsidR="00C31DFD" w:rsidRPr="00685E07">
              <w:rPr>
                <w:rFonts w:ascii="Times New Roman" w:eastAsia="Calibri" w:hAnsi="Times New Roman" w:cs="Times New Roman"/>
                <w:sz w:val="24"/>
                <w:szCs w:val="24"/>
                <w:lang w:val="lt-LT"/>
              </w:rPr>
              <w:t xml:space="preserve"> per </w:t>
            </w:r>
            <w:r w:rsidR="009A2577" w:rsidRPr="00685E07">
              <w:rPr>
                <w:rFonts w:ascii="Times New Roman" w:eastAsia="Calibri" w:hAnsi="Times New Roman" w:cs="Times New Roman"/>
                <w:sz w:val="24"/>
                <w:szCs w:val="24"/>
                <w:lang w:val="lt-LT"/>
              </w:rPr>
              <w:t>4 </w:t>
            </w:r>
            <w:r w:rsidR="00C31DFD" w:rsidRPr="00685E07">
              <w:rPr>
                <w:rFonts w:ascii="Times New Roman" w:eastAsia="Calibri" w:hAnsi="Times New Roman" w:cs="Times New Roman"/>
                <w:sz w:val="24"/>
                <w:szCs w:val="24"/>
                <w:lang w:val="lt-LT"/>
              </w:rPr>
              <w:t xml:space="preserve">mėn. po Paskolos sutarties pasirašymo. </w:t>
            </w:r>
            <w:r w:rsidRPr="00685E07">
              <w:rPr>
                <w:rFonts w:ascii="Times New Roman" w:eastAsia="Calibri" w:hAnsi="Times New Roman" w:cs="Times New Roman"/>
                <w:sz w:val="24"/>
                <w:szCs w:val="24"/>
                <w:lang w:val="lt-LT"/>
              </w:rPr>
              <w:t>Suėjus nurodytam terminui</w:t>
            </w:r>
            <w:r w:rsidR="00B63E46" w:rsidRPr="00685E07">
              <w:rPr>
                <w:rFonts w:ascii="Times New Roman" w:eastAsia="Calibri" w:hAnsi="Times New Roman" w:cs="Times New Roman"/>
                <w:sz w:val="24"/>
                <w:szCs w:val="24"/>
                <w:lang w:val="lt-LT"/>
              </w:rPr>
              <w:t>,</w:t>
            </w:r>
            <w:r w:rsidRPr="00685E07">
              <w:rPr>
                <w:rFonts w:ascii="Times New Roman" w:eastAsia="Calibri" w:hAnsi="Times New Roman" w:cs="Times New Roman"/>
                <w:sz w:val="24"/>
                <w:szCs w:val="24"/>
                <w:lang w:val="lt-LT"/>
              </w:rPr>
              <w:t xml:space="preserve"> n</w:t>
            </w:r>
            <w:r w:rsidR="00C31DFD" w:rsidRPr="00685E07">
              <w:rPr>
                <w:rFonts w:ascii="Times New Roman" w:eastAsia="Calibri" w:hAnsi="Times New Roman" w:cs="Times New Roman"/>
                <w:sz w:val="24"/>
                <w:szCs w:val="24"/>
                <w:lang w:val="lt-LT"/>
              </w:rPr>
              <w:t>epanaudot</w:t>
            </w:r>
            <w:r w:rsidR="00B63E46" w:rsidRPr="00685E07">
              <w:rPr>
                <w:rFonts w:ascii="Times New Roman" w:eastAsia="Calibri" w:hAnsi="Times New Roman" w:cs="Times New Roman"/>
                <w:sz w:val="24"/>
                <w:szCs w:val="24"/>
                <w:lang w:val="lt-LT"/>
              </w:rPr>
              <w:t>ą</w:t>
            </w:r>
            <w:r w:rsidR="00C31DFD" w:rsidRPr="00685E07">
              <w:rPr>
                <w:rFonts w:ascii="Times New Roman" w:eastAsia="Calibri" w:hAnsi="Times New Roman" w:cs="Times New Roman"/>
                <w:sz w:val="24"/>
                <w:szCs w:val="24"/>
                <w:lang w:val="lt-LT"/>
              </w:rPr>
              <w:t xml:space="preserve"> Paskolos lėšų sum</w:t>
            </w:r>
            <w:r w:rsidRPr="00685E07">
              <w:rPr>
                <w:rFonts w:ascii="Times New Roman" w:eastAsia="Calibri" w:hAnsi="Times New Roman" w:cs="Times New Roman"/>
                <w:sz w:val="24"/>
                <w:szCs w:val="24"/>
                <w:lang w:val="lt-LT"/>
              </w:rPr>
              <w:t xml:space="preserve">ą </w:t>
            </w:r>
            <w:r w:rsidR="00B63E46" w:rsidRPr="00685E07">
              <w:rPr>
                <w:rFonts w:ascii="Times New Roman" w:eastAsia="Calibri" w:hAnsi="Times New Roman" w:cs="Times New Roman"/>
                <w:sz w:val="24"/>
                <w:szCs w:val="24"/>
                <w:lang w:val="lt-LT"/>
              </w:rPr>
              <w:t>P</w:t>
            </w:r>
            <w:r w:rsidRPr="00685E07">
              <w:rPr>
                <w:rFonts w:ascii="Times New Roman" w:eastAsia="Calibri" w:hAnsi="Times New Roman" w:cs="Times New Roman"/>
                <w:sz w:val="24"/>
                <w:szCs w:val="24"/>
                <w:lang w:val="lt-LT"/>
              </w:rPr>
              <w:t>askolos gavėjas</w:t>
            </w:r>
            <w:r w:rsidR="00C31DFD" w:rsidRPr="00685E07">
              <w:rPr>
                <w:rFonts w:ascii="Times New Roman" w:eastAsia="Calibri" w:hAnsi="Times New Roman" w:cs="Times New Roman"/>
                <w:sz w:val="24"/>
                <w:szCs w:val="24"/>
                <w:lang w:val="lt-LT"/>
              </w:rPr>
              <w:t xml:space="preserve"> turi grąžint</w:t>
            </w:r>
            <w:r w:rsidRPr="00685E07">
              <w:rPr>
                <w:rFonts w:ascii="Times New Roman" w:eastAsia="Calibri" w:hAnsi="Times New Roman" w:cs="Times New Roman"/>
                <w:sz w:val="24"/>
                <w:szCs w:val="24"/>
                <w:lang w:val="lt-LT"/>
              </w:rPr>
              <w:t>i</w:t>
            </w:r>
            <w:r w:rsidR="00C31DFD" w:rsidRPr="00685E07">
              <w:rPr>
                <w:rFonts w:ascii="Times New Roman" w:eastAsia="Calibri" w:hAnsi="Times New Roman" w:cs="Times New Roman"/>
                <w:sz w:val="24"/>
                <w:szCs w:val="24"/>
                <w:lang w:val="lt-LT"/>
              </w:rPr>
              <w:t xml:space="preserve"> „Invegai“ </w:t>
            </w:r>
            <w:r w:rsidRPr="00685E07">
              <w:rPr>
                <w:rFonts w:ascii="Times New Roman" w:eastAsia="Calibri" w:hAnsi="Times New Roman" w:cs="Times New Roman"/>
                <w:sz w:val="24"/>
                <w:szCs w:val="24"/>
                <w:lang w:val="lt-LT"/>
              </w:rPr>
              <w:t xml:space="preserve">ne vėliau kaip </w:t>
            </w:r>
            <w:r w:rsidR="00C31DFD" w:rsidRPr="00685E07">
              <w:rPr>
                <w:rFonts w:ascii="Times New Roman" w:eastAsia="Calibri" w:hAnsi="Times New Roman" w:cs="Times New Roman"/>
                <w:sz w:val="24"/>
                <w:szCs w:val="24"/>
                <w:lang w:val="lt-LT"/>
              </w:rPr>
              <w:t xml:space="preserve">per </w:t>
            </w:r>
            <w:r w:rsidR="00B63E46" w:rsidRPr="00685E07">
              <w:rPr>
                <w:rFonts w:ascii="Times New Roman" w:eastAsia="Calibri" w:hAnsi="Times New Roman" w:cs="Times New Roman"/>
                <w:sz w:val="24"/>
                <w:szCs w:val="24"/>
                <w:lang w:val="lt-LT"/>
              </w:rPr>
              <w:t>10 darbo dienų</w:t>
            </w:r>
            <w:r w:rsidR="00C31DFD" w:rsidRPr="00685E07">
              <w:rPr>
                <w:rFonts w:ascii="Times New Roman" w:eastAsia="Calibri" w:hAnsi="Times New Roman" w:cs="Times New Roman"/>
                <w:sz w:val="24"/>
                <w:szCs w:val="24"/>
                <w:lang w:val="lt-LT"/>
              </w:rPr>
              <w:t>.</w:t>
            </w:r>
          </w:p>
          <w:p w14:paraId="7F74F590" w14:textId="435179F2" w:rsidR="00E640D4" w:rsidRPr="006C0798" w:rsidRDefault="00E640D4" w:rsidP="00685E07">
            <w:pPr>
              <w:suppressAutoHyphens/>
              <w:autoSpaceDE w:val="0"/>
              <w:autoSpaceDN w:val="0"/>
              <w:adjustRightInd w:val="0"/>
              <w:jc w:val="both"/>
              <w:textAlignment w:val="center"/>
              <w:rPr>
                <w:rFonts w:ascii="Times New Roman" w:eastAsia="Calibri" w:hAnsi="Times New Roman" w:cs="Times New Roman"/>
                <w:sz w:val="24"/>
                <w:szCs w:val="24"/>
                <w:lang w:val="lt-LT"/>
              </w:rPr>
            </w:pPr>
            <w:r w:rsidRPr="006C0798">
              <w:rPr>
                <w:rFonts w:ascii="Times New Roman" w:eastAsia="Times New Roman" w:hAnsi="Times New Roman" w:cs="Times New Roman"/>
                <w:color w:val="000000"/>
                <w:sz w:val="24"/>
                <w:szCs w:val="24"/>
                <w:lang w:val="lt-LT" w:eastAsia="lt-LT"/>
              </w:rPr>
              <w:t>Už tinkamą Paskolos panaudojimą atsakingas Paskolos gavėjas</w:t>
            </w:r>
          </w:p>
        </w:tc>
      </w:tr>
      <w:tr w:rsidR="006C0798" w:rsidRPr="006C0798" w14:paraId="693964F0" w14:textId="77777777" w:rsidTr="02993543">
        <w:trPr>
          <w:trHeight w:val="416"/>
        </w:trPr>
        <w:tc>
          <w:tcPr>
            <w:tcW w:w="2263" w:type="dxa"/>
            <w:tcBorders>
              <w:top w:val="single" w:sz="4" w:space="0" w:color="auto"/>
              <w:left w:val="single" w:sz="4" w:space="0" w:color="auto"/>
              <w:bottom w:val="single" w:sz="4" w:space="0" w:color="auto"/>
              <w:right w:val="single" w:sz="4" w:space="0" w:color="auto"/>
            </w:tcBorders>
            <w:noWrap/>
          </w:tcPr>
          <w:p w14:paraId="50776E06"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lastRenderedPageBreak/>
              <w:t>Paskolos valiuta</w:t>
            </w:r>
          </w:p>
        </w:tc>
        <w:tc>
          <w:tcPr>
            <w:tcW w:w="7797" w:type="dxa"/>
            <w:tcBorders>
              <w:top w:val="single" w:sz="4" w:space="0" w:color="auto"/>
              <w:left w:val="single" w:sz="4" w:space="0" w:color="auto"/>
              <w:bottom w:val="single" w:sz="4" w:space="0" w:color="auto"/>
              <w:right w:val="single" w:sz="4" w:space="0" w:color="auto"/>
            </w:tcBorders>
          </w:tcPr>
          <w:p w14:paraId="10C4CEAC" w14:textId="77777777" w:rsidR="006C0798" w:rsidRPr="006C0798" w:rsidRDefault="006C0798" w:rsidP="006C0798">
            <w:pPr>
              <w:jc w:val="both"/>
              <w:rPr>
                <w:rFonts w:ascii="Times New Roman" w:eastAsia="Calibri" w:hAnsi="Times New Roman" w:cs="Times New Roman"/>
                <w:sz w:val="24"/>
                <w:szCs w:val="24"/>
                <w:lang w:val="lt-LT"/>
              </w:rPr>
            </w:pPr>
            <w:r w:rsidRPr="006C0798">
              <w:rPr>
                <w:rFonts w:ascii="Times New Roman" w:eastAsia="Calibri" w:hAnsi="Times New Roman" w:cs="Calibri"/>
                <w:sz w:val="24"/>
                <w:szCs w:val="24"/>
                <w:lang w:val="lt-LT"/>
              </w:rPr>
              <w:t xml:space="preserve">Visos sumos išreikštos eurais. Visi mokėjimai pagal Paskolos sutartį atliekami eurais </w:t>
            </w:r>
          </w:p>
        </w:tc>
      </w:tr>
      <w:tr w:rsidR="006C0798" w:rsidRPr="006C0798" w14:paraId="35FDB42E"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59E23DD4" w14:textId="77777777"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trukmė</w:t>
            </w:r>
          </w:p>
        </w:tc>
        <w:tc>
          <w:tcPr>
            <w:tcW w:w="7797" w:type="dxa"/>
            <w:tcBorders>
              <w:top w:val="single" w:sz="4" w:space="0" w:color="auto"/>
              <w:left w:val="single" w:sz="4" w:space="0" w:color="auto"/>
              <w:bottom w:val="single" w:sz="4" w:space="0" w:color="auto"/>
              <w:right w:val="single" w:sz="4" w:space="0" w:color="auto"/>
            </w:tcBorders>
          </w:tcPr>
          <w:p w14:paraId="576AC468" w14:textId="24CA0AB7" w:rsidR="002A1A8C" w:rsidRPr="006C0798" w:rsidRDefault="006C0798" w:rsidP="009F3D5F">
            <w:pPr>
              <w:jc w:val="both"/>
              <w:rPr>
                <w:rFonts w:ascii="Times New Roman" w:eastAsia="Calibri" w:hAnsi="Times New Roman" w:cs="Times New Roman"/>
                <w:sz w:val="24"/>
                <w:szCs w:val="24"/>
                <w:lang w:val="lt-LT"/>
              </w:rPr>
            </w:pPr>
            <w:r w:rsidRPr="006C0798">
              <w:rPr>
                <w:rFonts w:ascii="Times New Roman" w:eastAsia="Calibri" w:hAnsi="Times New Roman" w:cs="Times New Roman"/>
                <w:sz w:val="24"/>
                <w:szCs w:val="24"/>
                <w:lang w:val="lt-LT"/>
              </w:rPr>
              <w:t>Paskolos teikiamos ne ilgesniam kaip 72 mėnesių</w:t>
            </w:r>
            <w:r w:rsidR="002A1A8C">
              <w:rPr>
                <w:rFonts w:ascii="Times New Roman" w:eastAsia="Calibri" w:hAnsi="Times New Roman" w:cs="Times New Roman"/>
                <w:sz w:val="24"/>
                <w:szCs w:val="24"/>
                <w:lang w:val="lt-LT"/>
              </w:rPr>
              <w:t xml:space="preserve"> laikotarpiui</w:t>
            </w:r>
            <w:r w:rsidRPr="006C0798">
              <w:rPr>
                <w:rFonts w:ascii="Times New Roman" w:eastAsia="Calibri" w:hAnsi="Times New Roman" w:cs="Times New Roman"/>
                <w:sz w:val="24"/>
                <w:szCs w:val="24"/>
                <w:lang w:val="lt-LT"/>
              </w:rPr>
              <w:t>. Jei pradinė Paskolos trukmė, kuri buvo trumpesnė nei 72 mėnesiai, yra pratęsiama,</w:t>
            </w:r>
            <w:r w:rsidR="00E640D4">
              <w:rPr>
                <w:rFonts w:ascii="Times New Roman" w:eastAsia="Calibri" w:hAnsi="Times New Roman" w:cs="Times New Roman"/>
                <w:sz w:val="24"/>
                <w:szCs w:val="24"/>
                <w:lang w:val="lt-LT"/>
              </w:rPr>
              <w:t xml:space="preserve"> kai </w:t>
            </w:r>
            <w:r w:rsidR="002A1A8C" w:rsidRPr="002A1A8C">
              <w:rPr>
                <w:rFonts w:ascii="Times New Roman" w:eastAsia="Calibri" w:hAnsi="Times New Roman" w:cs="Times New Roman"/>
                <w:sz w:val="24"/>
                <w:szCs w:val="24"/>
                <w:lang w:val="lt-LT"/>
              </w:rPr>
              <w:t xml:space="preserve">Paskolos gavėjas to prašo ir sutinka sumokėti </w:t>
            </w:r>
            <w:r w:rsidR="002A1A8C">
              <w:rPr>
                <w:rFonts w:ascii="Times New Roman" w:eastAsia="Calibri" w:hAnsi="Times New Roman" w:cs="Times New Roman"/>
                <w:sz w:val="24"/>
                <w:szCs w:val="24"/>
                <w:lang w:val="lt-LT"/>
              </w:rPr>
              <w:t>„Invegos“</w:t>
            </w:r>
            <w:r w:rsidR="002A1A8C" w:rsidRPr="002A1A8C">
              <w:rPr>
                <w:rFonts w:ascii="Times New Roman" w:eastAsia="Calibri" w:hAnsi="Times New Roman" w:cs="Times New Roman"/>
                <w:sz w:val="24"/>
                <w:szCs w:val="24"/>
                <w:lang w:val="lt-LT"/>
              </w:rPr>
              <w:t xml:space="preserve"> nustatytą Paskolos pratęsimo mokestį</w:t>
            </w:r>
            <w:r w:rsidR="002A1A8C">
              <w:rPr>
                <w:rFonts w:ascii="Times New Roman" w:eastAsia="Calibri" w:hAnsi="Times New Roman" w:cs="Times New Roman"/>
                <w:sz w:val="24"/>
                <w:szCs w:val="24"/>
                <w:lang w:val="lt-LT"/>
              </w:rPr>
              <w:t>,</w:t>
            </w:r>
            <w:r w:rsidR="002A1A8C" w:rsidRPr="002A1A8C">
              <w:rPr>
                <w:rFonts w:ascii="Times New Roman" w:eastAsia="Calibri" w:hAnsi="Times New Roman" w:cs="Times New Roman"/>
                <w:sz w:val="24"/>
                <w:szCs w:val="24"/>
                <w:lang w:val="lt-LT"/>
              </w:rPr>
              <w:t xml:space="preserve"> </w:t>
            </w:r>
            <w:r w:rsidRPr="006C0798">
              <w:rPr>
                <w:rFonts w:ascii="Times New Roman" w:eastAsia="Calibri" w:hAnsi="Times New Roman" w:cs="Times New Roman"/>
                <w:sz w:val="24"/>
                <w:szCs w:val="24"/>
                <w:lang w:val="lt-LT"/>
              </w:rPr>
              <w:t xml:space="preserve">visai Paskolos sumai turi būti perskaičiuojamos Paskolos palūkanos ir pritaikoma didesnė palūkanų norma, įvertinant visą Paskolos trukmę, įskaitant Paskolos pratęsimo laikotarpį (kaip nustatyta skiltyje „Paskolų teikimo kaina Paskolos gavėjams“). Paskolos gavėjas turi teisę Paskolą grąžinti anksčiau nei Paskolos sutartyje nustatyta Paskolos trukmė be jokių papildomų mokesčių </w:t>
            </w:r>
          </w:p>
        </w:tc>
      </w:tr>
      <w:tr w:rsidR="006C0798" w:rsidRPr="006C0798" w14:paraId="3EF50640"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60F61FDA" w14:textId="4DE7B853" w:rsidR="006C0798" w:rsidRPr="006C0798" w:rsidRDefault="006C0798" w:rsidP="006C0798">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 xml:space="preserve">Didžiausia </w:t>
            </w:r>
            <w:r w:rsidR="002A1A8C">
              <w:rPr>
                <w:rFonts w:ascii="Times New Roman" w:eastAsia="Calibri" w:hAnsi="Times New Roman" w:cs="Times New Roman"/>
                <w:b/>
                <w:sz w:val="24"/>
                <w:szCs w:val="24"/>
                <w:lang w:val="lt-LT"/>
              </w:rPr>
              <w:t>P</w:t>
            </w:r>
            <w:r w:rsidRPr="006C0798">
              <w:rPr>
                <w:rFonts w:ascii="Times New Roman" w:eastAsia="Calibri" w:hAnsi="Times New Roman" w:cs="Times New Roman"/>
                <w:b/>
                <w:sz w:val="24"/>
                <w:szCs w:val="24"/>
                <w:lang w:val="lt-LT"/>
              </w:rPr>
              <w:t>askolos suma vienam Paskolos gavėjui</w:t>
            </w:r>
          </w:p>
        </w:tc>
        <w:tc>
          <w:tcPr>
            <w:tcW w:w="7797" w:type="dxa"/>
            <w:tcBorders>
              <w:top w:val="single" w:sz="4" w:space="0" w:color="auto"/>
              <w:left w:val="single" w:sz="4" w:space="0" w:color="auto"/>
              <w:bottom w:val="single" w:sz="4" w:space="0" w:color="auto"/>
              <w:right w:val="single" w:sz="4" w:space="0" w:color="auto"/>
            </w:tcBorders>
          </w:tcPr>
          <w:p w14:paraId="647E9376" w14:textId="7176F3E4" w:rsidR="002A1A8C" w:rsidRPr="003B5276" w:rsidRDefault="002A1A8C" w:rsidP="00D60635">
            <w:pPr>
              <w:numPr>
                <w:ilvl w:val="0"/>
                <w:numId w:val="17"/>
              </w:numPr>
              <w:tabs>
                <w:tab w:val="left" w:pos="343"/>
              </w:tabs>
              <w:spacing w:after="200"/>
              <w:ind w:left="247"/>
              <w:contextualSpacing/>
              <w:jc w:val="both"/>
              <w:rPr>
                <w:rFonts w:ascii="Times New Roman" w:eastAsia="Times New Roman" w:hAnsi="Times New Roman" w:cs="Times New Roman"/>
                <w:color w:val="000000"/>
                <w:sz w:val="24"/>
                <w:szCs w:val="24"/>
                <w:lang w:val="lt-LT" w:eastAsia="lt-LT"/>
              </w:rPr>
            </w:pPr>
            <w:bookmarkStart w:id="11" w:name="_Hlk61244999"/>
            <w:r w:rsidRPr="003B5276">
              <w:rPr>
                <w:rFonts w:ascii="Times New Roman" w:eastAsia="Times New Roman" w:hAnsi="Times New Roman" w:cs="Times New Roman"/>
                <w:color w:val="000000"/>
                <w:sz w:val="24"/>
                <w:szCs w:val="24"/>
                <w:lang w:val="lt-LT" w:eastAsia="lt-LT"/>
              </w:rPr>
              <w:t xml:space="preserve">Vienam Paskolos gavėjui iš Priemonės lėšų gali būti suteikiama tik viena </w:t>
            </w:r>
            <w:r w:rsidR="00AB680A">
              <w:rPr>
                <w:rFonts w:ascii="Times New Roman" w:eastAsia="Times New Roman" w:hAnsi="Times New Roman" w:cs="Times New Roman"/>
                <w:color w:val="000000"/>
                <w:sz w:val="24"/>
                <w:szCs w:val="24"/>
                <w:lang w:val="lt-LT" w:eastAsia="lt-LT"/>
              </w:rPr>
              <w:t xml:space="preserve">1 (vieno) mėnesio vidutinės apyvartos dydžio </w:t>
            </w:r>
            <w:r w:rsidRPr="00685E07">
              <w:rPr>
                <w:rFonts w:ascii="Times New Roman" w:eastAsia="Times New Roman" w:hAnsi="Times New Roman" w:cs="Times New Roman"/>
                <w:color w:val="000000"/>
                <w:sz w:val="24"/>
                <w:szCs w:val="24"/>
                <w:lang w:val="lt-LT" w:eastAsia="lt-LT"/>
              </w:rPr>
              <w:t>Paskola</w:t>
            </w:r>
            <w:r w:rsidR="000840C8">
              <w:rPr>
                <w:rFonts w:ascii="Times New Roman" w:eastAsia="Times New Roman" w:hAnsi="Times New Roman" w:cs="Times New Roman"/>
                <w:color w:val="000000"/>
                <w:sz w:val="24"/>
                <w:szCs w:val="24"/>
                <w:lang w:val="lt-LT" w:eastAsia="lt-LT"/>
              </w:rPr>
              <w:t xml:space="preserve">. </w:t>
            </w:r>
            <w:r w:rsidR="004159B4">
              <w:rPr>
                <w:rFonts w:ascii="Times New Roman" w:eastAsia="Times New Roman" w:hAnsi="Times New Roman" w:cs="Times New Roman"/>
                <w:color w:val="000000"/>
                <w:sz w:val="24"/>
                <w:szCs w:val="24"/>
                <w:lang w:val="lt-LT" w:eastAsia="lt-LT"/>
              </w:rPr>
              <w:t xml:space="preserve">Vidutinės mėnesio apyvartos skaičiavimo laikotarpis nustatomas ir </w:t>
            </w:r>
            <w:r w:rsidR="000840C8" w:rsidRPr="00A51DB0">
              <w:rPr>
                <w:rFonts w:ascii="Times New Roman" w:eastAsia="Times New Roman" w:hAnsi="Times New Roman" w:cs="Times New Roman"/>
                <w:color w:val="000000"/>
                <w:sz w:val="24"/>
                <w:szCs w:val="24"/>
                <w:lang w:val="lt-LT" w:eastAsia="lt-LT"/>
              </w:rPr>
              <w:t xml:space="preserve">Paskolos suma </w:t>
            </w:r>
            <w:r w:rsidR="0030084B" w:rsidRPr="00A51DB0">
              <w:rPr>
                <w:rFonts w:ascii="Times New Roman" w:eastAsia="Times New Roman" w:hAnsi="Times New Roman" w:cs="Times New Roman"/>
                <w:color w:val="000000"/>
                <w:sz w:val="24"/>
                <w:szCs w:val="24"/>
                <w:lang w:val="lt-LT" w:eastAsia="lt-LT"/>
              </w:rPr>
              <w:t xml:space="preserve">apskaičiuojama pagal „Invegos“ patvirtintą metodiką, pagal kurią parengta Paskolos sumos apskaičiavimo skaičiuoklė </w:t>
            </w:r>
            <w:r w:rsidR="00685E07" w:rsidRPr="00A51DB0">
              <w:rPr>
                <w:rFonts w:ascii="Times New Roman" w:eastAsia="Times New Roman" w:hAnsi="Times New Roman" w:cs="Times New Roman"/>
                <w:color w:val="000000"/>
                <w:sz w:val="24"/>
                <w:szCs w:val="24"/>
                <w:lang w:val="lt-LT" w:eastAsia="lt-LT"/>
              </w:rPr>
              <w:t>yra</w:t>
            </w:r>
            <w:r w:rsidR="0030084B" w:rsidRPr="00A51DB0">
              <w:rPr>
                <w:rFonts w:ascii="Times New Roman" w:eastAsia="Times New Roman" w:hAnsi="Times New Roman" w:cs="Times New Roman"/>
                <w:color w:val="000000"/>
                <w:sz w:val="24"/>
                <w:szCs w:val="24"/>
                <w:lang w:val="lt-LT" w:eastAsia="lt-LT"/>
              </w:rPr>
              <w:t xml:space="preserve"> viešai skelbiama „Invegos“ interneto tinklalapyje www.invega.lt</w:t>
            </w:r>
            <w:r w:rsidR="0030084B" w:rsidRPr="00A51DB0">
              <w:rPr>
                <w:rFonts w:ascii="Times New Roman" w:eastAsia="Times New Roman" w:hAnsi="Times New Roman" w:cs="Times New Roman"/>
                <w:color w:val="000000"/>
                <w:sz w:val="24"/>
                <w:szCs w:val="24"/>
                <w:lang w:eastAsia="lt-LT"/>
              </w:rPr>
              <w:t>.</w:t>
            </w:r>
            <w:r w:rsidR="0030084B" w:rsidRPr="0030084B">
              <w:rPr>
                <w:rFonts w:ascii="Times New Roman" w:eastAsia="Times New Roman" w:hAnsi="Times New Roman" w:cs="Times New Roman"/>
                <w:color w:val="000000"/>
                <w:sz w:val="24"/>
                <w:szCs w:val="24"/>
                <w:lang w:val="lt-LT" w:eastAsia="lt-LT"/>
              </w:rPr>
              <w:t xml:space="preserve"> </w:t>
            </w:r>
            <w:r w:rsidRPr="003B5276">
              <w:rPr>
                <w:rFonts w:ascii="Times New Roman" w:eastAsia="Times New Roman" w:hAnsi="Times New Roman" w:cs="Times New Roman"/>
                <w:color w:val="000000"/>
                <w:sz w:val="24"/>
                <w:szCs w:val="24"/>
                <w:lang w:val="lt-LT" w:eastAsia="lt-LT"/>
              </w:rPr>
              <w:t>Suteiktos Paskolos suma negali būti didinama;</w:t>
            </w:r>
          </w:p>
          <w:bookmarkEnd w:id="11"/>
          <w:p w14:paraId="5D30D18C" w14:textId="77777777" w:rsidR="006C0798" w:rsidRPr="003B5276" w:rsidRDefault="006C0798" w:rsidP="00D60635">
            <w:pPr>
              <w:numPr>
                <w:ilvl w:val="0"/>
                <w:numId w:val="17"/>
              </w:numPr>
              <w:tabs>
                <w:tab w:val="left" w:pos="343"/>
              </w:tabs>
              <w:ind w:left="247"/>
              <w:contextualSpacing/>
              <w:jc w:val="both"/>
              <w:rPr>
                <w:rFonts w:ascii="Times New Roman" w:eastAsia="Times New Roman" w:hAnsi="Times New Roman" w:cs="Times New Roman"/>
                <w:color w:val="000000"/>
                <w:sz w:val="24"/>
                <w:szCs w:val="24"/>
                <w:lang w:val="lt-LT" w:eastAsia="lt-LT"/>
              </w:rPr>
            </w:pPr>
            <w:r w:rsidRPr="003B5276">
              <w:rPr>
                <w:rFonts w:ascii="Times New Roman" w:eastAsia="Times New Roman" w:hAnsi="Times New Roman" w:cs="Times New Roman"/>
                <w:color w:val="000000"/>
                <w:sz w:val="24"/>
                <w:szCs w:val="24"/>
                <w:lang w:val="lt-LT" w:eastAsia="lt-LT"/>
              </w:rPr>
              <w:t>Didžiausia galima suteikti Paskolos suma, apskaičiuojama laikantis šių nuostatų:</w:t>
            </w:r>
          </w:p>
          <w:p w14:paraId="668E6E53" w14:textId="7C3AC442" w:rsidR="00711AD7" w:rsidRPr="004B09A7" w:rsidRDefault="006C0798" w:rsidP="009F3D5F">
            <w:pPr>
              <w:pStyle w:val="ListParagraph"/>
              <w:numPr>
                <w:ilvl w:val="1"/>
                <w:numId w:val="6"/>
              </w:numPr>
              <w:tabs>
                <w:tab w:val="left" w:pos="343"/>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4B09A7">
              <w:rPr>
                <w:rFonts w:ascii="Times New Roman" w:eastAsia="Times New Roman" w:hAnsi="Times New Roman" w:cs="Times New Roman"/>
                <w:color w:val="000000"/>
                <w:sz w:val="24"/>
                <w:szCs w:val="24"/>
                <w:lang w:val="lt-LT" w:eastAsia="lt-LT"/>
              </w:rPr>
              <w:t xml:space="preserve">Paskolos suma turi neviršyti dvigubos Paskolos gavėjo darbuotojams priskaičiuotos darbo užmokesčio su mokesčiais, įskaitant privalomojo socialinio draudimo ir sveikatos draudimo įmokas, sumos per metus. Tais atvejais, kai Paskolos gavėjas pradėjo veiklą po 2019 m. sausio </w:t>
            </w:r>
            <w:r w:rsidR="009A2577" w:rsidRPr="004B09A7">
              <w:rPr>
                <w:rFonts w:ascii="Times New Roman" w:eastAsia="Times New Roman" w:hAnsi="Times New Roman" w:cs="Times New Roman"/>
                <w:color w:val="000000"/>
                <w:sz w:val="24"/>
                <w:szCs w:val="24"/>
                <w:lang w:val="lt-LT" w:eastAsia="lt-LT"/>
              </w:rPr>
              <w:t>1</w:t>
            </w:r>
            <w:r w:rsidR="009A2577">
              <w:rPr>
                <w:rFonts w:ascii="Times New Roman" w:eastAsia="Times New Roman" w:hAnsi="Times New Roman" w:cs="Times New Roman"/>
                <w:color w:val="000000"/>
                <w:sz w:val="24"/>
                <w:szCs w:val="24"/>
                <w:lang w:val="lt-LT" w:eastAsia="lt-LT"/>
              </w:rPr>
              <w:t> </w:t>
            </w:r>
            <w:r w:rsidRPr="004B09A7">
              <w:rPr>
                <w:rFonts w:ascii="Times New Roman" w:eastAsia="Times New Roman" w:hAnsi="Times New Roman" w:cs="Times New Roman"/>
                <w:color w:val="000000"/>
                <w:sz w:val="24"/>
                <w:szCs w:val="24"/>
                <w:lang w:val="lt-LT" w:eastAsia="lt-LT"/>
              </w:rPr>
              <w:t>d., Paskolos suma negali viršyti numatomos darbo užmokesčio su mokesčiais sumos, išmokėtinos per pirmuosius dvejus jo veiklos metus, apskaičiuotos remiantis</w:t>
            </w:r>
            <w:r w:rsidR="00711AD7" w:rsidRPr="004B09A7">
              <w:rPr>
                <w:rFonts w:ascii="Times New Roman" w:eastAsia="Times New Roman" w:hAnsi="Times New Roman" w:cs="Times New Roman"/>
                <w:color w:val="000000"/>
                <w:sz w:val="24"/>
                <w:szCs w:val="24"/>
                <w:lang w:val="lt-LT" w:eastAsia="lt-LT"/>
              </w:rPr>
              <w:t>:</w:t>
            </w:r>
          </w:p>
          <w:p w14:paraId="323FBD0B" w14:textId="41FDD45B" w:rsidR="00711AD7" w:rsidRPr="004B09A7" w:rsidRDefault="00BC11E8" w:rsidP="00711AD7">
            <w:pPr>
              <w:pStyle w:val="ListParagraph"/>
              <w:numPr>
                <w:ilvl w:val="0"/>
                <w:numId w:val="22"/>
              </w:numPr>
              <w:tabs>
                <w:tab w:val="left" w:pos="343"/>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4B09A7">
              <w:rPr>
                <w:rFonts w:ascii="Times New Roman" w:eastAsia="Times New Roman" w:hAnsi="Times New Roman" w:cs="Times New Roman"/>
                <w:color w:val="000000"/>
                <w:sz w:val="24"/>
                <w:szCs w:val="24"/>
                <w:lang w:val="lt-LT" w:eastAsia="lt-LT"/>
              </w:rPr>
              <w:t>Paskolos gavėjų, pradėjusių veiklą 2019 m.</w:t>
            </w:r>
            <w:r w:rsidR="00711AD7" w:rsidRPr="004B09A7">
              <w:rPr>
                <w:rFonts w:ascii="Times New Roman" w:eastAsia="Times New Roman" w:hAnsi="Times New Roman" w:cs="Times New Roman"/>
                <w:color w:val="000000"/>
                <w:sz w:val="24"/>
                <w:szCs w:val="24"/>
                <w:lang w:val="lt-LT" w:eastAsia="lt-LT"/>
              </w:rPr>
              <w:t xml:space="preserve"> </w:t>
            </w:r>
            <w:r w:rsidR="006D322D">
              <w:rPr>
                <w:rFonts w:ascii="Times New Roman" w:eastAsia="Times New Roman" w:hAnsi="Times New Roman" w:cs="Times New Roman"/>
                <w:color w:val="000000"/>
                <w:sz w:val="24"/>
                <w:szCs w:val="24"/>
                <w:lang w:val="lt-LT" w:eastAsia="lt-LT"/>
              </w:rPr>
              <w:t>ir anksčiau</w:t>
            </w:r>
            <w:r w:rsidR="006D322D" w:rsidRPr="004B09A7">
              <w:rPr>
                <w:rFonts w:ascii="Times New Roman" w:eastAsia="Times New Roman" w:hAnsi="Times New Roman" w:cs="Times New Roman"/>
                <w:color w:val="000000"/>
                <w:sz w:val="24"/>
                <w:szCs w:val="24"/>
                <w:lang w:val="lt-LT" w:eastAsia="lt-LT"/>
              </w:rPr>
              <w:t xml:space="preserve"> </w:t>
            </w:r>
            <w:r w:rsidR="00711AD7" w:rsidRPr="004B09A7">
              <w:rPr>
                <w:rFonts w:ascii="Times New Roman" w:eastAsia="Times New Roman" w:hAnsi="Times New Roman" w:cs="Times New Roman"/>
                <w:color w:val="000000"/>
                <w:sz w:val="24"/>
                <w:szCs w:val="24"/>
                <w:lang w:val="lt-LT" w:eastAsia="lt-LT"/>
              </w:rPr>
              <w:t>atveju,</w:t>
            </w:r>
            <w:r w:rsidR="004B09A7" w:rsidRPr="004B09A7">
              <w:rPr>
                <w:rFonts w:ascii="Times New Roman" w:eastAsia="Times New Roman" w:hAnsi="Times New Roman" w:cs="Times New Roman"/>
                <w:color w:val="000000"/>
                <w:sz w:val="24"/>
                <w:szCs w:val="24"/>
                <w:lang w:val="lt-LT" w:eastAsia="lt-LT"/>
              </w:rPr>
              <w:t xml:space="preserve"> 2019 m. </w:t>
            </w:r>
            <w:r w:rsidR="0035071A">
              <w:rPr>
                <w:rFonts w:ascii="Times New Roman" w:eastAsia="Times New Roman" w:hAnsi="Times New Roman" w:cs="Times New Roman"/>
                <w:color w:val="000000"/>
                <w:sz w:val="24"/>
                <w:szCs w:val="24"/>
                <w:lang w:val="lt-LT" w:eastAsia="lt-LT"/>
              </w:rPr>
              <w:t xml:space="preserve">faktiniais </w:t>
            </w:r>
            <w:r w:rsidR="004B09A7" w:rsidRPr="004B09A7">
              <w:rPr>
                <w:rFonts w:ascii="Times New Roman" w:eastAsia="Times New Roman" w:hAnsi="Times New Roman" w:cs="Times New Roman"/>
                <w:color w:val="000000"/>
                <w:sz w:val="24"/>
                <w:szCs w:val="24"/>
                <w:lang w:val="lt-LT" w:eastAsia="lt-LT"/>
              </w:rPr>
              <w:t>duomenimis;</w:t>
            </w:r>
          </w:p>
          <w:p w14:paraId="61AA2532" w14:textId="43926179" w:rsidR="00711AD7" w:rsidRPr="004B09A7" w:rsidDel="00711AD7" w:rsidRDefault="00BC11E8" w:rsidP="00711AD7">
            <w:pPr>
              <w:pStyle w:val="ListParagraph"/>
              <w:numPr>
                <w:ilvl w:val="0"/>
                <w:numId w:val="22"/>
              </w:numPr>
              <w:tabs>
                <w:tab w:val="left" w:pos="343"/>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4B09A7">
              <w:rPr>
                <w:rFonts w:ascii="Times New Roman" w:eastAsia="Times New Roman" w:hAnsi="Times New Roman" w:cs="Times New Roman"/>
                <w:color w:val="000000"/>
                <w:sz w:val="24"/>
                <w:szCs w:val="24"/>
                <w:lang w:val="lt-LT" w:eastAsia="lt-LT"/>
              </w:rPr>
              <w:t>Paskolos gavėj</w:t>
            </w:r>
            <w:r w:rsidR="00711AD7" w:rsidRPr="004B09A7">
              <w:rPr>
                <w:rFonts w:ascii="Times New Roman" w:eastAsia="Times New Roman" w:hAnsi="Times New Roman" w:cs="Times New Roman"/>
                <w:color w:val="000000"/>
                <w:sz w:val="24"/>
                <w:szCs w:val="24"/>
                <w:lang w:val="lt-LT" w:eastAsia="lt-LT"/>
              </w:rPr>
              <w:t>ų</w:t>
            </w:r>
            <w:r w:rsidRPr="004B09A7">
              <w:rPr>
                <w:rFonts w:ascii="Times New Roman" w:eastAsia="Times New Roman" w:hAnsi="Times New Roman" w:cs="Times New Roman"/>
                <w:color w:val="000000"/>
                <w:sz w:val="24"/>
                <w:szCs w:val="24"/>
                <w:lang w:val="lt-LT" w:eastAsia="lt-LT"/>
              </w:rPr>
              <w:t>, pradėjusių veiklą 2020 m.</w:t>
            </w:r>
            <w:r w:rsidR="006C0798" w:rsidRPr="004B09A7">
              <w:rPr>
                <w:rFonts w:ascii="Times New Roman" w:eastAsia="Times New Roman" w:hAnsi="Times New Roman" w:cs="Times New Roman"/>
                <w:color w:val="000000"/>
                <w:sz w:val="24"/>
                <w:szCs w:val="24"/>
                <w:lang w:val="lt-LT" w:eastAsia="lt-LT"/>
              </w:rPr>
              <w:t xml:space="preserve"> </w:t>
            </w:r>
            <w:r w:rsidR="00711AD7" w:rsidRPr="004B09A7">
              <w:rPr>
                <w:rFonts w:ascii="Times New Roman" w:eastAsia="Times New Roman" w:hAnsi="Times New Roman" w:cs="Times New Roman"/>
                <w:color w:val="000000"/>
                <w:sz w:val="24"/>
                <w:szCs w:val="24"/>
                <w:lang w:val="lt-LT" w:eastAsia="lt-LT"/>
              </w:rPr>
              <w:t>atveju</w:t>
            </w:r>
            <w:r w:rsidR="004B09A7" w:rsidRPr="004B09A7">
              <w:rPr>
                <w:rFonts w:ascii="Times New Roman" w:eastAsia="Times New Roman" w:hAnsi="Times New Roman" w:cs="Times New Roman"/>
                <w:color w:val="000000"/>
                <w:sz w:val="24"/>
                <w:szCs w:val="24"/>
                <w:lang w:val="lt-LT" w:eastAsia="lt-LT"/>
              </w:rPr>
              <w:t>, 2020 m. faktiniais duomenimis;</w:t>
            </w:r>
          </w:p>
          <w:p w14:paraId="5761C9E7" w14:textId="4FBA0C3F" w:rsidR="00711AD7" w:rsidRPr="004B09A7" w:rsidRDefault="004B09A7" w:rsidP="00711AD7">
            <w:pPr>
              <w:pStyle w:val="ListParagraph"/>
              <w:tabs>
                <w:tab w:val="left" w:pos="343"/>
              </w:tabs>
              <w:suppressAutoHyphens/>
              <w:autoSpaceDE w:val="0"/>
              <w:autoSpaceDN w:val="0"/>
              <w:adjustRightInd w:val="0"/>
              <w:ind w:left="1440"/>
              <w:jc w:val="both"/>
              <w:textAlignment w:val="center"/>
              <w:rPr>
                <w:rFonts w:ascii="Times New Roman" w:eastAsia="Times New Roman" w:hAnsi="Times New Roman" w:cs="Times New Roman"/>
                <w:color w:val="000000"/>
                <w:sz w:val="24"/>
                <w:szCs w:val="24"/>
                <w:lang w:val="lt-LT" w:eastAsia="lt-LT"/>
              </w:rPr>
            </w:pPr>
            <w:r w:rsidRPr="004B09A7">
              <w:rPr>
                <w:rFonts w:ascii="Times New Roman" w:eastAsia="Times New Roman" w:hAnsi="Times New Roman" w:cs="Times New Roman"/>
                <w:color w:val="000000"/>
                <w:sz w:val="24"/>
                <w:szCs w:val="24"/>
                <w:lang w:val="lt-LT" w:eastAsia="lt-LT"/>
              </w:rPr>
              <w:t>Š</w:t>
            </w:r>
            <w:r w:rsidR="00711AD7" w:rsidRPr="004B09A7">
              <w:rPr>
                <w:rFonts w:ascii="Times New Roman" w:eastAsia="Times New Roman" w:hAnsi="Times New Roman" w:cs="Times New Roman"/>
                <w:color w:val="000000"/>
                <w:sz w:val="24"/>
                <w:szCs w:val="24"/>
                <w:lang w:val="lt-LT" w:eastAsia="lt-LT"/>
              </w:rPr>
              <w:t>is kriterijus vertinamas tik Paskolos gavėjo prašymu; arba</w:t>
            </w:r>
          </w:p>
          <w:p w14:paraId="2575C90E" w14:textId="498FB15A" w:rsidR="006C0798" w:rsidRPr="003B5276" w:rsidRDefault="006C0798" w:rsidP="009F3D5F">
            <w:pPr>
              <w:pStyle w:val="ListParagraph"/>
              <w:numPr>
                <w:ilvl w:val="1"/>
                <w:numId w:val="6"/>
              </w:numPr>
              <w:tabs>
                <w:tab w:val="left" w:pos="343"/>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4B09A7">
              <w:rPr>
                <w:rFonts w:ascii="Times New Roman" w:eastAsia="Times New Roman" w:hAnsi="Times New Roman" w:cs="Times New Roman"/>
                <w:color w:val="000000"/>
                <w:sz w:val="24"/>
                <w:szCs w:val="24"/>
                <w:lang w:val="lt-LT" w:eastAsia="lt-LT"/>
              </w:rPr>
              <w:t xml:space="preserve">Paskolos suma turi neviršyti 25 procentų Paskolos gavėjo 2019 m. apyvartos; </w:t>
            </w:r>
          </w:p>
          <w:p w14:paraId="101634D2" w14:textId="75880F69" w:rsidR="006C0798" w:rsidRPr="00614D7E" w:rsidRDefault="0030084B" w:rsidP="00C47BE3">
            <w:pPr>
              <w:pStyle w:val="ListParagraph"/>
              <w:numPr>
                <w:ilvl w:val="1"/>
                <w:numId w:val="6"/>
              </w:numPr>
              <w:tabs>
                <w:tab w:val="left" w:pos="343"/>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B</w:t>
            </w:r>
            <w:r w:rsidR="002A1A8C" w:rsidRPr="00614D7E">
              <w:rPr>
                <w:rFonts w:ascii="Times New Roman" w:eastAsia="Times New Roman" w:hAnsi="Times New Roman" w:cs="Times New Roman"/>
                <w:color w:val="000000"/>
                <w:sz w:val="24"/>
                <w:szCs w:val="24"/>
                <w:lang w:val="lt-LT" w:eastAsia="lt-LT"/>
              </w:rPr>
              <w:t xml:space="preserve">et kuriuo atveju </w:t>
            </w:r>
            <w:r>
              <w:rPr>
                <w:rFonts w:ascii="Times New Roman" w:eastAsia="Times New Roman" w:hAnsi="Times New Roman" w:cs="Times New Roman"/>
                <w:color w:val="000000"/>
                <w:sz w:val="24"/>
                <w:szCs w:val="24"/>
                <w:lang w:val="lt-LT" w:eastAsia="lt-LT"/>
              </w:rPr>
              <w:t xml:space="preserve">Paskolos suma </w:t>
            </w:r>
            <w:r w:rsidR="002A1A8C" w:rsidRPr="00614D7E">
              <w:rPr>
                <w:rFonts w:ascii="Times New Roman" w:eastAsia="Times New Roman" w:hAnsi="Times New Roman" w:cs="Times New Roman"/>
                <w:color w:val="000000"/>
                <w:sz w:val="24"/>
                <w:szCs w:val="24"/>
                <w:lang w:val="lt-LT" w:eastAsia="lt-LT"/>
              </w:rPr>
              <w:t>negali viršyti 100 000 Eur</w:t>
            </w:r>
            <w:r>
              <w:rPr>
                <w:rFonts w:ascii="Times New Roman" w:eastAsia="Times New Roman" w:hAnsi="Times New Roman" w:cs="Times New Roman"/>
                <w:color w:val="000000"/>
                <w:sz w:val="24"/>
                <w:szCs w:val="24"/>
                <w:lang w:val="lt-LT" w:eastAsia="lt-LT"/>
              </w:rPr>
              <w:t xml:space="preserve"> </w:t>
            </w:r>
          </w:p>
        </w:tc>
      </w:tr>
      <w:tr w:rsidR="00500E0D" w:rsidRPr="006C0798" w14:paraId="40197EC5"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58FD944C" w14:textId="197300D2"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 xml:space="preserve">Paskolos </w:t>
            </w:r>
            <w:r>
              <w:rPr>
                <w:rFonts w:ascii="Times New Roman" w:eastAsia="Calibri" w:hAnsi="Times New Roman" w:cs="Times New Roman"/>
                <w:b/>
                <w:sz w:val="24"/>
                <w:szCs w:val="24"/>
                <w:lang w:val="lt-LT"/>
              </w:rPr>
              <w:t>teikimo sąlygos</w:t>
            </w:r>
          </w:p>
        </w:tc>
        <w:tc>
          <w:tcPr>
            <w:tcW w:w="7797" w:type="dxa"/>
            <w:tcBorders>
              <w:top w:val="single" w:sz="4" w:space="0" w:color="auto"/>
              <w:left w:val="single" w:sz="4" w:space="0" w:color="auto"/>
              <w:bottom w:val="single" w:sz="4" w:space="0" w:color="auto"/>
              <w:right w:val="single" w:sz="4" w:space="0" w:color="auto"/>
            </w:tcBorders>
          </w:tcPr>
          <w:p w14:paraId="3CF655BA" w14:textId="3CC9A9CD" w:rsidR="00500E0D" w:rsidRPr="00D64C0C" w:rsidRDefault="0035416E" w:rsidP="00D60635">
            <w:pPr>
              <w:numPr>
                <w:ilvl w:val="0"/>
                <w:numId w:val="18"/>
              </w:numPr>
              <w:tabs>
                <w:tab w:val="left" w:pos="340"/>
              </w:tabs>
              <w:spacing w:after="200"/>
              <w:ind w:left="247"/>
              <w:contextualSpacing/>
              <w:jc w:val="both"/>
              <w:rPr>
                <w:rFonts w:ascii="Times New Roman" w:eastAsia="Calibri" w:hAnsi="Times New Roman" w:cs="Times New Roman"/>
                <w:sz w:val="24"/>
                <w:szCs w:val="24"/>
                <w:lang w:val="lt-LT"/>
              </w:rPr>
            </w:pPr>
            <w:r w:rsidRPr="0035416E">
              <w:rPr>
                <w:rFonts w:ascii="Times New Roman" w:eastAsia="Calibri" w:hAnsi="Times New Roman" w:cs="Times New Roman"/>
                <w:sz w:val="24"/>
                <w:szCs w:val="24"/>
                <w:lang w:val="lt-LT"/>
              </w:rPr>
              <w:t>„Invega“, siekdama teikti tik tinkamais dokumentais ir vertinimu pagrįstą finansavimą turi teisę paprašyti papildomų dokumentų ir nustatyti papildomas su Paskolos grąžinimo rizika susijusias sąlygas ir (ar) apribojimus, jei įprastinės sąlygos ir apribojimai nepakankami individualios situacijos atveju</w:t>
            </w:r>
            <w:r w:rsidR="00500E0D" w:rsidRPr="00D64C0C">
              <w:rPr>
                <w:rFonts w:ascii="Times New Roman" w:eastAsia="Calibri" w:hAnsi="Times New Roman" w:cs="Times New Roman"/>
                <w:sz w:val="24"/>
                <w:szCs w:val="24"/>
                <w:lang w:val="lt-LT"/>
              </w:rPr>
              <w:t>.</w:t>
            </w:r>
          </w:p>
          <w:p w14:paraId="51438E45" w14:textId="77777777" w:rsidR="00500E0D" w:rsidRPr="007F2068" w:rsidRDefault="00500E0D" w:rsidP="00D60635">
            <w:pPr>
              <w:numPr>
                <w:ilvl w:val="0"/>
                <w:numId w:val="18"/>
              </w:numPr>
              <w:tabs>
                <w:tab w:val="left" w:pos="340"/>
              </w:tabs>
              <w:spacing w:after="200"/>
              <w:ind w:left="247"/>
              <w:contextualSpacing/>
              <w:jc w:val="both"/>
              <w:rPr>
                <w:rFonts w:ascii="Times New Roman" w:eastAsia="Calibri" w:hAnsi="Times New Roman" w:cs="Times New Roman"/>
                <w:sz w:val="24"/>
                <w:szCs w:val="24"/>
                <w:lang w:val="lt-LT"/>
              </w:rPr>
            </w:pPr>
            <w:r w:rsidRPr="00893500">
              <w:rPr>
                <w:rFonts w:ascii="Times New Roman" w:eastAsia="Calibri" w:hAnsi="Times New Roman" w:cs="Times New Roman"/>
                <w:sz w:val="24"/>
                <w:szCs w:val="24"/>
                <w:lang w:val="lt-LT"/>
              </w:rPr>
              <w:t>Paskolų negrąžinimo rizika vertinama pagal Verslo subjektų atitikties Aprašo sąlygoms kriterijus, supaprastintą verslo planą</w:t>
            </w:r>
            <w:r>
              <w:rPr>
                <w:rFonts w:ascii="Times New Roman" w:eastAsia="Calibri" w:hAnsi="Times New Roman" w:cs="Times New Roman"/>
                <w:sz w:val="24"/>
                <w:szCs w:val="24"/>
                <w:lang w:val="lt-LT"/>
              </w:rPr>
              <w:t xml:space="preserve">, </w:t>
            </w:r>
            <w:r w:rsidRPr="009508D4">
              <w:rPr>
                <w:rFonts w:ascii="Times New Roman" w:eastAsia="Calibri" w:hAnsi="Times New Roman" w:cs="Times New Roman"/>
                <w:sz w:val="24"/>
                <w:szCs w:val="24"/>
                <w:lang w:val="lt-LT"/>
              </w:rPr>
              <w:t xml:space="preserve">prognozuojamą pelno </w:t>
            </w:r>
            <w:r w:rsidRPr="009508D4">
              <w:rPr>
                <w:rFonts w:ascii="Times New Roman" w:eastAsia="Calibri" w:hAnsi="Times New Roman" w:cs="Times New Roman"/>
                <w:sz w:val="24"/>
                <w:szCs w:val="24"/>
                <w:lang w:val="lt-LT"/>
              </w:rPr>
              <w:lastRenderedPageBreak/>
              <w:t>nuostolių ataskaitą</w:t>
            </w:r>
            <w:r w:rsidRPr="00893500">
              <w:rPr>
                <w:rFonts w:ascii="Times New Roman" w:eastAsia="Calibri" w:hAnsi="Times New Roman" w:cs="Times New Roman"/>
                <w:sz w:val="24"/>
                <w:szCs w:val="24"/>
                <w:lang w:val="lt-LT"/>
              </w:rPr>
              <w:t xml:space="preserve"> bei pinigų srautų duomenis, kurie teikiami pagal metodinius </w:t>
            </w:r>
            <w:r w:rsidRPr="007F2068">
              <w:rPr>
                <w:rFonts w:ascii="Times New Roman" w:eastAsia="Calibri" w:hAnsi="Times New Roman" w:cs="Times New Roman"/>
                <w:sz w:val="24"/>
                <w:szCs w:val="24"/>
                <w:lang w:val="lt-LT"/>
              </w:rPr>
              <w:t>nurodymus (</w:t>
            </w:r>
            <w:r w:rsidRPr="004342C6">
              <w:rPr>
                <w:rFonts w:ascii="Times New Roman" w:eastAsia="Calibri" w:hAnsi="Times New Roman" w:cs="Times New Roman"/>
                <w:sz w:val="24"/>
                <w:szCs w:val="24"/>
                <w:lang w:val="lt-LT"/>
              </w:rPr>
              <w:t>Aprašo priedas Nr. 1).</w:t>
            </w:r>
            <w:r w:rsidRPr="007F2068">
              <w:rPr>
                <w:rFonts w:ascii="Times New Roman" w:eastAsia="Calibri" w:hAnsi="Times New Roman" w:cs="Times New Roman"/>
                <w:sz w:val="24"/>
                <w:szCs w:val="24"/>
                <w:lang w:val="lt-LT"/>
              </w:rPr>
              <w:t xml:space="preserve"> </w:t>
            </w:r>
          </w:p>
          <w:p w14:paraId="27B5D4C5" w14:textId="77777777" w:rsidR="00500E0D" w:rsidRPr="00893500" w:rsidRDefault="00500E0D" w:rsidP="00D60635">
            <w:pPr>
              <w:numPr>
                <w:ilvl w:val="0"/>
                <w:numId w:val="18"/>
              </w:numPr>
              <w:tabs>
                <w:tab w:val="left" w:pos="340"/>
              </w:tabs>
              <w:spacing w:after="200"/>
              <w:ind w:left="247"/>
              <w:contextualSpacing/>
              <w:jc w:val="both"/>
              <w:rPr>
                <w:rFonts w:ascii="Times New Roman" w:eastAsia="Calibri" w:hAnsi="Times New Roman" w:cs="Times New Roman"/>
                <w:sz w:val="24"/>
                <w:szCs w:val="24"/>
                <w:lang w:val="lt-LT"/>
              </w:rPr>
            </w:pPr>
            <w:r w:rsidRPr="00893500">
              <w:rPr>
                <w:rFonts w:ascii="Times New Roman" w:eastAsia="Calibri" w:hAnsi="Times New Roman" w:cs="Times New Roman"/>
                <w:sz w:val="24"/>
                <w:szCs w:val="24"/>
                <w:lang w:val="lt-LT"/>
              </w:rPr>
              <w:t>Paskolos grąžinimo rizikos kriterijų pakankamumas išreiškiamas šias rodikliais:</w:t>
            </w:r>
          </w:p>
          <w:p w14:paraId="05B04C08" w14:textId="14CF520E" w:rsidR="00500E0D" w:rsidRPr="009508D4" w:rsidRDefault="00500E0D" w:rsidP="00E640D4">
            <w:pPr>
              <w:tabs>
                <w:tab w:val="left" w:pos="340"/>
              </w:tabs>
              <w:contextualSpacing/>
              <w:jc w:val="both"/>
              <w:rPr>
                <w:rFonts w:ascii="Times New Roman" w:eastAsia="Calibri" w:hAnsi="Times New Roman" w:cs="Times New Roman"/>
                <w:sz w:val="24"/>
                <w:szCs w:val="24"/>
                <w:lang w:val="lt-LT"/>
              </w:rPr>
            </w:pPr>
            <w:r w:rsidRPr="54E58775">
              <w:rPr>
                <w:rFonts w:ascii="Times New Roman" w:eastAsia="Calibri" w:hAnsi="Times New Roman" w:cs="Times New Roman"/>
                <w:b/>
                <w:bCs/>
                <w:sz w:val="24"/>
                <w:szCs w:val="24"/>
                <w:lang w:val="lt-LT"/>
              </w:rPr>
              <w:t>EBITDA (pelningumas)</w:t>
            </w:r>
            <w:r w:rsidRPr="54E58775">
              <w:rPr>
                <w:rFonts w:ascii="Times New Roman" w:eastAsia="Calibri" w:hAnsi="Times New Roman" w:cs="Times New Roman"/>
                <w:sz w:val="24"/>
                <w:szCs w:val="24"/>
                <w:lang w:val="lt-LT"/>
              </w:rPr>
              <w:t xml:space="preserve"> – veiklos pelno</w:t>
            </w:r>
            <w:r w:rsidR="00C318E9">
              <w:rPr>
                <w:rFonts w:ascii="Times New Roman" w:eastAsia="Calibri" w:hAnsi="Times New Roman" w:cs="Times New Roman"/>
                <w:sz w:val="24"/>
                <w:szCs w:val="24"/>
                <w:lang w:val="lt-LT"/>
              </w:rPr>
              <w:t xml:space="preserve"> (</w:t>
            </w:r>
            <w:r w:rsidRPr="54E58775">
              <w:rPr>
                <w:rFonts w:ascii="Times New Roman" w:eastAsia="Calibri" w:hAnsi="Times New Roman" w:cs="Times New Roman"/>
                <w:sz w:val="24"/>
                <w:szCs w:val="24"/>
                <w:lang w:val="lt-LT"/>
              </w:rPr>
              <w:t>nuostolio</w:t>
            </w:r>
            <w:r w:rsidR="00C318E9">
              <w:rPr>
                <w:rFonts w:ascii="Times New Roman" w:eastAsia="Calibri" w:hAnsi="Times New Roman" w:cs="Times New Roman"/>
                <w:sz w:val="24"/>
                <w:szCs w:val="24"/>
                <w:lang w:val="lt-LT"/>
              </w:rPr>
              <w:t>)</w:t>
            </w:r>
            <w:r w:rsidRPr="54E58775">
              <w:rPr>
                <w:rFonts w:ascii="Times New Roman" w:eastAsia="Calibri" w:hAnsi="Times New Roman" w:cs="Times New Roman"/>
                <w:sz w:val="24"/>
                <w:szCs w:val="24"/>
                <w:lang w:val="lt-LT"/>
              </w:rPr>
              <w:t xml:space="preserve"> prieš apmokestinimą, nusidėvėjimo ir amortizacijos, bei finansinės ir investicinės veiklos sąnaudų, suma. Šio rodiklio reikšmė turi būti </w:t>
            </w:r>
            <w:r w:rsidRPr="00401CD5">
              <w:rPr>
                <w:rFonts w:ascii="Times New Roman" w:eastAsia="Calibri" w:hAnsi="Times New Roman" w:cs="Times New Roman"/>
                <w:sz w:val="24"/>
                <w:szCs w:val="24"/>
                <w:lang w:val="lt-LT"/>
              </w:rPr>
              <w:t xml:space="preserve">teigiama </w:t>
            </w:r>
            <w:r w:rsidRPr="009508D4">
              <w:rPr>
                <w:rFonts w:ascii="Times New Roman" w:eastAsia="Calibri" w:hAnsi="Times New Roman" w:cs="Times New Roman"/>
                <w:sz w:val="24"/>
                <w:szCs w:val="24"/>
                <w:lang w:val="lt-LT"/>
              </w:rPr>
              <w:t>kiekvienais finansiniais metais.</w:t>
            </w:r>
          </w:p>
          <w:p w14:paraId="576186CD" w14:textId="77777777" w:rsidR="00500E0D" w:rsidRPr="009508D4" w:rsidRDefault="00500E0D" w:rsidP="00E640D4">
            <w:pPr>
              <w:tabs>
                <w:tab w:val="left" w:pos="340"/>
              </w:tabs>
              <w:contextualSpacing/>
              <w:jc w:val="both"/>
              <w:rPr>
                <w:rFonts w:ascii="Times New Roman" w:eastAsia="Calibri" w:hAnsi="Times New Roman" w:cs="Times New Roman"/>
                <w:sz w:val="24"/>
                <w:szCs w:val="24"/>
                <w:lang w:val="lt-LT"/>
              </w:rPr>
            </w:pPr>
            <w:r w:rsidRPr="009508D4">
              <w:rPr>
                <w:rFonts w:ascii="Times New Roman" w:eastAsia="Calibri" w:hAnsi="Times New Roman" w:cs="Times New Roman"/>
                <w:b/>
                <w:bCs/>
                <w:sz w:val="24"/>
                <w:szCs w:val="24"/>
                <w:lang w:val="lt-LT"/>
              </w:rPr>
              <w:t>DSCR (finansinių skolų aptarnavimo rodiklis)</w:t>
            </w:r>
            <w:r w:rsidRPr="009508D4">
              <w:rPr>
                <w:rFonts w:ascii="Times New Roman" w:eastAsia="Calibri" w:hAnsi="Times New Roman" w:cs="Times New Roman"/>
                <w:sz w:val="24"/>
                <w:szCs w:val="24"/>
                <w:lang w:val="lt-LT"/>
              </w:rPr>
              <w:t xml:space="preserve"> – EBITDA santykis su metine paskolų gražinimo bei metine paskolų aptarnavimo suma. </w:t>
            </w:r>
            <w:r w:rsidRPr="009508D4">
              <w:rPr>
                <w:rFonts w:ascii="Times New Roman" w:eastAsia="Times New Roman" w:hAnsi="Times New Roman" w:cs="Times New Roman"/>
                <w:bCs/>
                <w:color w:val="000000"/>
                <w:sz w:val="24"/>
                <w:szCs w:val="24"/>
                <w:lang w:val="lt-LT" w:eastAsia="lt-LT"/>
              </w:rPr>
              <w:t>DSCR reikšmė kiekvienais finansiniais metais turi būti ne mažesnė nei 1.</w:t>
            </w:r>
          </w:p>
          <w:p w14:paraId="2E4C4C57" w14:textId="21B2D99A" w:rsidR="00A43779" w:rsidRPr="006C0798" w:rsidRDefault="00500E0D" w:rsidP="008E2CF1">
            <w:pPr>
              <w:tabs>
                <w:tab w:val="left" w:pos="340"/>
              </w:tabs>
              <w:contextualSpacing/>
              <w:jc w:val="both"/>
              <w:rPr>
                <w:rFonts w:ascii="Times New Roman" w:eastAsia="Calibri" w:hAnsi="Times New Roman" w:cs="Times New Roman"/>
                <w:sz w:val="24"/>
                <w:szCs w:val="24"/>
                <w:lang w:val="lt-LT" w:eastAsia="lt-LT"/>
              </w:rPr>
            </w:pPr>
            <w:r w:rsidRPr="009508D4">
              <w:rPr>
                <w:rFonts w:ascii="Times New Roman" w:eastAsia="Calibri" w:hAnsi="Times New Roman" w:cs="Times New Roman"/>
                <w:sz w:val="24"/>
                <w:szCs w:val="24"/>
                <w:lang w:val="lt-LT"/>
              </w:rPr>
              <w:t>Tais</w:t>
            </w:r>
            <w:r w:rsidR="008E2CF1">
              <w:rPr>
                <w:rFonts w:ascii="Times New Roman" w:eastAsia="Calibri" w:hAnsi="Times New Roman" w:cs="Times New Roman"/>
                <w:sz w:val="24"/>
                <w:szCs w:val="24"/>
                <w:lang w:val="lt-LT"/>
              </w:rPr>
              <w:t xml:space="preserve"> </w:t>
            </w:r>
            <w:r w:rsidRPr="009508D4">
              <w:rPr>
                <w:rFonts w:ascii="Times New Roman" w:eastAsia="Calibri" w:hAnsi="Times New Roman" w:cs="Times New Roman"/>
                <w:sz w:val="24"/>
                <w:szCs w:val="24"/>
                <w:lang w:val="lt-LT"/>
              </w:rPr>
              <w:t>atvejais, kai netenkinami EBITDA ir DSCR rodikliai, ir „Invegos“ vertinimu Verslo subjekto pinigų srautai nėra pakankami suplanuotoms išlaidoms, mokėjimams ir Paskolai padengti, Paskola nesuteikiama</w:t>
            </w:r>
          </w:p>
        </w:tc>
      </w:tr>
      <w:tr w:rsidR="00500E0D" w:rsidRPr="006C0798" w14:paraId="74752F41" w14:textId="77777777" w:rsidTr="02993543">
        <w:trPr>
          <w:trHeight w:val="557"/>
        </w:trPr>
        <w:tc>
          <w:tcPr>
            <w:tcW w:w="2263" w:type="dxa"/>
            <w:tcBorders>
              <w:bottom w:val="single" w:sz="4" w:space="0" w:color="000000" w:themeColor="text1"/>
            </w:tcBorders>
            <w:noWrap/>
          </w:tcPr>
          <w:p w14:paraId="2D212B40" w14:textId="77777777" w:rsidR="00500E0D" w:rsidRPr="006C0798" w:rsidRDefault="00500E0D" w:rsidP="00500E0D">
            <w:pPr>
              <w:rPr>
                <w:rFonts w:ascii="Times New Roman" w:eastAsia="Calibri" w:hAnsi="Times New Roman" w:cs="Times New Roman"/>
                <w:b/>
                <w:bCs/>
                <w:sz w:val="24"/>
                <w:szCs w:val="24"/>
                <w:lang w:val="lt-LT" w:eastAsia="lt-LT"/>
              </w:rPr>
            </w:pPr>
            <w:r w:rsidRPr="006C0798">
              <w:rPr>
                <w:rFonts w:ascii="Times New Roman" w:eastAsia="Calibri" w:hAnsi="Times New Roman" w:cs="Times New Roman"/>
                <w:b/>
                <w:bCs/>
                <w:sz w:val="24"/>
                <w:szCs w:val="24"/>
                <w:lang w:val="lt-LT" w:eastAsia="lt-LT"/>
              </w:rPr>
              <w:lastRenderedPageBreak/>
              <w:t xml:space="preserve">Nefinansuotinos išlaidos (toliau – Netinkamos išlaidos) </w:t>
            </w:r>
          </w:p>
        </w:tc>
        <w:tc>
          <w:tcPr>
            <w:tcW w:w="7797" w:type="dxa"/>
            <w:tcBorders>
              <w:bottom w:val="single" w:sz="4" w:space="0" w:color="000000" w:themeColor="text1"/>
            </w:tcBorders>
          </w:tcPr>
          <w:p w14:paraId="4931B2DF" w14:textId="6448FA04" w:rsidR="00A74D8D" w:rsidRPr="00A74D8D" w:rsidRDefault="00500E0D" w:rsidP="00D60635">
            <w:pPr>
              <w:numPr>
                <w:ilvl w:val="0"/>
                <w:numId w:val="19"/>
              </w:numPr>
              <w:tabs>
                <w:tab w:val="left" w:pos="340"/>
              </w:tabs>
              <w:spacing w:after="200"/>
              <w:ind w:left="247"/>
              <w:contextualSpacing/>
              <w:jc w:val="both"/>
              <w:rPr>
                <w:rFonts w:ascii="Times New Roman" w:eastAsia="Calibri" w:hAnsi="Times New Roman" w:cs="Times New Roman"/>
                <w:sz w:val="24"/>
                <w:szCs w:val="24"/>
                <w:lang w:val="lt-LT"/>
              </w:rPr>
            </w:pPr>
            <w:bookmarkStart w:id="12" w:name="_Hlk37054384"/>
            <w:r w:rsidRPr="006C0798">
              <w:rPr>
                <w:rFonts w:ascii="Times New Roman" w:eastAsia="Calibri" w:hAnsi="Times New Roman" w:cs="Times New Roman"/>
                <w:sz w:val="24"/>
                <w:szCs w:val="24"/>
                <w:lang w:val="lt-LT"/>
              </w:rPr>
              <w:t>Finansavimas negali būti skirtas išsimokėti dividendus, mažinti kapitalą išmokant lėšas dalyviams, supirkti savas akcijas ar atlikti kitokius mokėjimus iš kapitalo Paskolos gavėjo dalyviams, taip pat negali būti skirtas grąžinti arba suteikti paskolas Paskolos gavėjo dalyviams;</w:t>
            </w:r>
            <w:r w:rsidR="00A74D8D" w:rsidRPr="00A74D8D">
              <w:rPr>
                <w:rFonts w:ascii="Times New Roman" w:eastAsia="Calibri" w:hAnsi="Times New Roman" w:cs="Times New Roman"/>
                <w:sz w:val="24"/>
                <w:szCs w:val="24"/>
                <w:lang w:val="lt-LT"/>
              </w:rPr>
              <w:t xml:space="preserve"> </w:t>
            </w:r>
          </w:p>
          <w:bookmarkEnd w:id="12"/>
          <w:p w14:paraId="4784F700" w14:textId="32030FAB" w:rsidR="00500E0D" w:rsidRPr="006C0798" w:rsidRDefault="00A74D8D" w:rsidP="00D60635">
            <w:pPr>
              <w:numPr>
                <w:ilvl w:val="0"/>
                <w:numId w:val="19"/>
              </w:numPr>
              <w:tabs>
                <w:tab w:val="left" w:pos="340"/>
              </w:tabs>
              <w:spacing w:after="200"/>
              <w:ind w:left="247"/>
              <w:contextualSpacing/>
              <w:jc w:val="both"/>
              <w:rPr>
                <w:rFonts w:ascii="Times New Roman" w:eastAsia="Calibri" w:hAnsi="Times New Roman" w:cs="Times New Roman"/>
                <w:sz w:val="24"/>
                <w:szCs w:val="24"/>
                <w:lang w:val="lt-LT"/>
              </w:rPr>
            </w:pPr>
            <w:r w:rsidRPr="00A74D8D">
              <w:rPr>
                <w:rFonts w:ascii="Times New Roman" w:eastAsia="Calibri" w:hAnsi="Times New Roman" w:cs="Times New Roman"/>
                <w:sz w:val="24"/>
                <w:szCs w:val="24"/>
                <w:lang w:val="lt-LT"/>
              </w:rPr>
              <w:t xml:space="preserve">Paskolos gavėjo turimų finansinių įsipareigojimų perfinansavimui, t. y. Paskolos gavėjo turimų įsipareigojimų finansų įstaigoms išankstiniam grąžinimui ar </w:t>
            </w:r>
            <w:proofErr w:type="spellStart"/>
            <w:r w:rsidRPr="00A74D8D">
              <w:rPr>
                <w:rFonts w:ascii="Times New Roman" w:eastAsia="Calibri" w:hAnsi="Times New Roman" w:cs="Times New Roman"/>
                <w:sz w:val="24"/>
                <w:szCs w:val="24"/>
                <w:lang w:val="lt-LT"/>
              </w:rPr>
              <w:t>refinansavimui</w:t>
            </w:r>
            <w:proofErr w:type="spellEnd"/>
            <w:r w:rsidRPr="00A74D8D">
              <w:rPr>
                <w:rFonts w:ascii="Times New Roman" w:eastAsia="Calibri" w:hAnsi="Times New Roman" w:cs="Times New Roman"/>
                <w:sz w:val="24"/>
                <w:szCs w:val="24"/>
                <w:lang w:val="lt-LT"/>
              </w:rPr>
              <w:t>, taip pat įsipareigojimams kitiems asmenims pagal paskolos arba kreditavimo sutartis grąžinti anksčiau nei pagal nustatytą grafiką;</w:t>
            </w:r>
          </w:p>
          <w:p w14:paraId="5304A685" w14:textId="2C505B66" w:rsidR="001A411B" w:rsidRPr="00EA3077" w:rsidRDefault="00A74D8D" w:rsidP="00EA3077">
            <w:pPr>
              <w:numPr>
                <w:ilvl w:val="0"/>
                <w:numId w:val="19"/>
              </w:numPr>
              <w:tabs>
                <w:tab w:val="left" w:pos="340"/>
              </w:tabs>
              <w:ind w:left="247"/>
              <w:contextualSpacing/>
              <w:jc w:val="both"/>
              <w:rPr>
                <w:rFonts w:ascii="Times New Roman" w:eastAsia="Calibri" w:hAnsi="Times New Roman" w:cs="Times New Roman"/>
                <w:sz w:val="24"/>
                <w:szCs w:val="24"/>
                <w:lang w:val="lt-LT"/>
              </w:rPr>
            </w:pPr>
            <w:r w:rsidRPr="00A74D8D">
              <w:rPr>
                <w:rFonts w:ascii="Times New Roman" w:eastAsia="Calibri" w:hAnsi="Times New Roman" w:cs="Times New Roman"/>
                <w:sz w:val="24"/>
                <w:szCs w:val="24"/>
                <w:lang w:val="lt-LT"/>
              </w:rPr>
              <w:t>investicijoms (įskaitant ir rekonstrukciją)</w:t>
            </w:r>
            <w:r w:rsidR="00C43906">
              <w:rPr>
                <w:rFonts w:ascii="Times New Roman" w:eastAsia="Calibri" w:hAnsi="Times New Roman" w:cs="Times New Roman"/>
                <w:sz w:val="24"/>
                <w:szCs w:val="24"/>
                <w:lang w:val="lt-LT"/>
              </w:rPr>
              <w:t>.</w:t>
            </w:r>
          </w:p>
        </w:tc>
      </w:tr>
      <w:tr w:rsidR="00500E0D" w:rsidRPr="006C0798" w14:paraId="2254B5E6"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4EA2C2E1"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Paskolos išmokėjimo Paskolos gavėjui tvarka</w:t>
            </w:r>
          </w:p>
        </w:tc>
        <w:tc>
          <w:tcPr>
            <w:tcW w:w="7797" w:type="dxa"/>
            <w:tcBorders>
              <w:top w:val="single" w:sz="4" w:space="0" w:color="auto"/>
              <w:left w:val="single" w:sz="4" w:space="0" w:color="auto"/>
              <w:bottom w:val="single" w:sz="4" w:space="0" w:color="auto"/>
              <w:right w:val="single" w:sz="4" w:space="0" w:color="auto"/>
            </w:tcBorders>
          </w:tcPr>
          <w:p w14:paraId="551B0BBA" w14:textId="2E82CADD" w:rsidR="00500E0D" w:rsidRPr="006C0798" w:rsidRDefault="00500E0D" w:rsidP="00500E0D">
            <w:pPr>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6C0798">
              <w:rPr>
                <w:rFonts w:ascii="Times New Roman" w:eastAsia="Times New Roman" w:hAnsi="Times New Roman" w:cs="Times New Roman"/>
                <w:color w:val="000000"/>
                <w:sz w:val="24"/>
                <w:szCs w:val="24"/>
                <w:lang w:val="lt-LT" w:eastAsia="lt-LT"/>
              </w:rPr>
              <w:t xml:space="preserve">Paskolos lėšos Paskolos gavėjui išmokamos ne vėliau kaip per </w:t>
            </w:r>
            <w:r w:rsidR="000112D3">
              <w:rPr>
                <w:rFonts w:ascii="Times New Roman" w:eastAsia="Times New Roman" w:hAnsi="Times New Roman" w:cs="Times New Roman"/>
                <w:color w:val="000000"/>
                <w:sz w:val="24"/>
                <w:szCs w:val="24"/>
                <w:lang w:val="lt-LT" w:eastAsia="lt-LT"/>
              </w:rPr>
              <w:t>5</w:t>
            </w:r>
            <w:r w:rsidRPr="006C0798">
              <w:rPr>
                <w:rFonts w:ascii="Times New Roman" w:eastAsia="Times New Roman" w:hAnsi="Times New Roman" w:cs="Times New Roman"/>
                <w:color w:val="000000"/>
                <w:sz w:val="24"/>
                <w:szCs w:val="24"/>
                <w:lang w:val="lt-LT" w:eastAsia="lt-LT"/>
              </w:rPr>
              <w:t xml:space="preserve"> (</w:t>
            </w:r>
            <w:r w:rsidR="000112D3">
              <w:rPr>
                <w:rFonts w:ascii="Times New Roman" w:eastAsia="Times New Roman" w:hAnsi="Times New Roman" w:cs="Times New Roman"/>
                <w:color w:val="000000"/>
                <w:sz w:val="24"/>
                <w:szCs w:val="24"/>
                <w:lang w:val="lt-LT" w:eastAsia="lt-LT"/>
              </w:rPr>
              <w:t>penki</w:t>
            </w:r>
            <w:r w:rsidR="00317739">
              <w:rPr>
                <w:rFonts w:ascii="Times New Roman" w:eastAsia="Times New Roman" w:hAnsi="Times New Roman" w:cs="Times New Roman"/>
                <w:color w:val="000000"/>
                <w:sz w:val="24"/>
                <w:szCs w:val="24"/>
                <w:lang w:val="lt-LT" w:eastAsia="lt-LT"/>
              </w:rPr>
              <w:t>a</w:t>
            </w:r>
            <w:r w:rsidR="000112D3">
              <w:rPr>
                <w:rFonts w:ascii="Times New Roman" w:eastAsia="Times New Roman" w:hAnsi="Times New Roman" w:cs="Times New Roman"/>
                <w:color w:val="000000"/>
                <w:sz w:val="24"/>
                <w:szCs w:val="24"/>
                <w:lang w:val="lt-LT" w:eastAsia="lt-LT"/>
              </w:rPr>
              <w:t>s</w:t>
            </w:r>
            <w:r w:rsidRPr="006C0798">
              <w:rPr>
                <w:rFonts w:ascii="Times New Roman" w:eastAsia="Times New Roman" w:hAnsi="Times New Roman" w:cs="Times New Roman"/>
                <w:color w:val="000000"/>
                <w:sz w:val="24"/>
                <w:szCs w:val="24"/>
                <w:lang w:val="lt-LT" w:eastAsia="lt-LT"/>
              </w:rPr>
              <w:t xml:space="preserve">) darbo dienas po Paskolos sutarties pasirašymo. </w:t>
            </w:r>
          </w:p>
          <w:p w14:paraId="0395BBDD" w14:textId="21CF23E2" w:rsidR="00500E0D" w:rsidRPr="006C0798" w:rsidRDefault="00500E0D" w:rsidP="00500E0D">
            <w:pPr>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6C0798">
              <w:rPr>
                <w:rFonts w:ascii="Times New Roman" w:eastAsia="Times New Roman" w:hAnsi="Times New Roman" w:cs="Times New Roman"/>
                <w:color w:val="000000"/>
                <w:sz w:val="24"/>
                <w:szCs w:val="24"/>
                <w:lang w:val="lt-LT" w:eastAsia="lt-LT"/>
              </w:rPr>
              <w:t>Paskolos gavėjas Paskolos išmokėjimo metu negali būti įgijęs bankrutuojančios, bankrutavusios, restruktūrizuojamos, likviduojamos įmonės statuso</w:t>
            </w:r>
            <w:r w:rsidR="00C43906">
              <w:rPr>
                <w:rFonts w:ascii="Times New Roman" w:eastAsia="Times New Roman" w:hAnsi="Times New Roman" w:cs="Times New Roman"/>
                <w:color w:val="000000"/>
                <w:sz w:val="24"/>
                <w:szCs w:val="24"/>
                <w:lang w:val="lt-LT" w:eastAsia="lt-LT"/>
              </w:rPr>
              <w:t>.</w:t>
            </w:r>
          </w:p>
        </w:tc>
      </w:tr>
      <w:tr w:rsidR="00500E0D" w:rsidRPr="006C0798" w14:paraId="354674E5" w14:textId="77777777" w:rsidTr="02993543">
        <w:trPr>
          <w:trHeight w:val="278"/>
        </w:trPr>
        <w:tc>
          <w:tcPr>
            <w:tcW w:w="2263" w:type="dxa"/>
            <w:tcBorders>
              <w:bottom w:val="single" w:sz="4" w:space="0" w:color="000000" w:themeColor="text1"/>
            </w:tcBorders>
            <w:noWrap/>
          </w:tcPr>
          <w:p w14:paraId="2722611C" w14:textId="77777777" w:rsidR="00FF0091" w:rsidRPr="00B42F38" w:rsidRDefault="00FF0091" w:rsidP="00FF0091">
            <w:pPr>
              <w:rPr>
                <w:rFonts w:ascii="Times New Roman" w:eastAsia="Calibri" w:hAnsi="Times New Roman" w:cs="Calibri"/>
                <w:b/>
                <w:sz w:val="24"/>
                <w:szCs w:val="24"/>
                <w:lang w:val="lt-LT"/>
              </w:rPr>
            </w:pPr>
            <w:r w:rsidRPr="00B42F38">
              <w:rPr>
                <w:rFonts w:ascii="Times New Roman" w:eastAsia="Calibri" w:hAnsi="Times New Roman" w:cs="Calibri"/>
                <w:b/>
                <w:sz w:val="24"/>
                <w:szCs w:val="24"/>
                <w:lang w:val="lt-LT"/>
              </w:rPr>
              <w:t>Įmokų mokėjimo grafikas ir Paskolos grąžinimas</w:t>
            </w:r>
          </w:p>
          <w:p w14:paraId="26D2FD44" w14:textId="4BAF61FC" w:rsidR="00500E0D" w:rsidRPr="006C0798" w:rsidRDefault="00500E0D" w:rsidP="00500E0D">
            <w:pPr>
              <w:rPr>
                <w:rFonts w:ascii="Times New Roman" w:eastAsia="Calibri" w:hAnsi="Times New Roman" w:cs="Times New Roman"/>
                <w:b/>
                <w:sz w:val="24"/>
                <w:szCs w:val="24"/>
                <w:lang w:val="lt-LT"/>
              </w:rPr>
            </w:pPr>
          </w:p>
        </w:tc>
        <w:tc>
          <w:tcPr>
            <w:tcW w:w="7797" w:type="dxa"/>
            <w:tcBorders>
              <w:bottom w:val="single" w:sz="4" w:space="0" w:color="000000" w:themeColor="text1"/>
            </w:tcBorders>
          </w:tcPr>
          <w:p w14:paraId="11E8FA70" w14:textId="1A71BC55" w:rsidR="00FF0091" w:rsidRPr="00B42F38" w:rsidRDefault="00FF0091" w:rsidP="00FF0091">
            <w:pPr>
              <w:tabs>
                <w:tab w:val="left" w:pos="346"/>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rPr>
            </w:pPr>
            <w:r w:rsidRPr="00B42F38">
              <w:rPr>
                <w:rFonts w:ascii="Times New Roman" w:eastAsia="Times New Roman" w:hAnsi="Times New Roman" w:cs="Times New Roman"/>
                <w:sz w:val="24"/>
                <w:szCs w:val="24"/>
                <w:lang w:val="lt-LT"/>
              </w:rPr>
              <w:t xml:space="preserve">Įmokų mokėjimo grafikas sudaromas per 5 darbo dienas po Paskolos ar jos dalies išmokėjimo. Paskolos gavėjas Paskolą ar jos dalį gali grąžinti anksčiau nei nustatyta įmokų grafike. Grafikas atnaujinamas pasikeitus Paskolos sumos dydžiui ar terminui. Įmokos, kurias sudaro Paskolos dalis ir (ar) palūkanų dalis, mokamos kas mėnesį, Paskolos sutartyje nustatytą įmokos dieną. </w:t>
            </w:r>
          </w:p>
          <w:p w14:paraId="252A77A1" w14:textId="77777777" w:rsidR="00FF0091" w:rsidRPr="007D245D" w:rsidRDefault="004D23EA" w:rsidP="001A411B">
            <w:pPr>
              <w:tabs>
                <w:tab w:val="left" w:pos="346"/>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B42F38">
              <w:rPr>
                <w:rFonts w:ascii="Times New Roman" w:eastAsia="Times New Roman" w:hAnsi="Times New Roman" w:cs="Times New Roman"/>
                <w:color w:val="000000"/>
                <w:sz w:val="24"/>
                <w:szCs w:val="24"/>
                <w:lang w:val="lt-LT" w:eastAsia="lt-LT"/>
              </w:rPr>
              <w:t xml:space="preserve">Paskolos gavėjas Paskolą turės pradėti grąžinti po Paskolos sutarties sudarymo </w:t>
            </w:r>
            <w:r w:rsidRPr="007D245D">
              <w:rPr>
                <w:rFonts w:ascii="Times New Roman" w:eastAsia="Times New Roman" w:hAnsi="Times New Roman" w:cs="Times New Roman"/>
                <w:color w:val="000000"/>
                <w:sz w:val="24"/>
                <w:szCs w:val="24"/>
                <w:lang w:val="lt-LT" w:eastAsia="lt-LT"/>
              </w:rPr>
              <w:t>praėjus ne daugiau, kaip</w:t>
            </w:r>
            <w:r w:rsidRPr="00D60635">
              <w:rPr>
                <w:rFonts w:ascii="Times New Roman" w:eastAsia="Times New Roman" w:hAnsi="Times New Roman" w:cs="Times New Roman"/>
                <w:color w:val="000000"/>
                <w:sz w:val="24"/>
                <w:szCs w:val="24"/>
                <w:lang w:val="lt-LT" w:eastAsia="lt-LT"/>
              </w:rPr>
              <w:t xml:space="preserve"> 6 mėnesiams.</w:t>
            </w:r>
          </w:p>
          <w:p w14:paraId="68FFB819" w14:textId="304A0A40" w:rsidR="004D23EA" w:rsidRPr="00B42F38" w:rsidRDefault="004D23EA" w:rsidP="001A411B">
            <w:pPr>
              <w:tabs>
                <w:tab w:val="left" w:pos="346"/>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D60635">
              <w:rPr>
                <w:rFonts w:ascii="Times New Roman" w:eastAsia="Times New Roman" w:hAnsi="Times New Roman" w:cs="Times New Roman"/>
                <w:color w:val="000000"/>
                <w:sz w:val="24"/>
                <w:szCs w:val="24"/>
                <w:lang w:val="lt-LT" w:eastAsia="lt-LT"/>
              </w:rPr>
              <w:t>Paskolos gavėjo prašymu ir „Invegai“ sutikus, Paskolos sutarties galiojimo metu Paskolos grąžinimas gali būti atidėtas papildomai iš viso iki 6 mėnesių laikotarpiui, jei Paskolos gavėjas sutinka sumokėti Paskolos davėjo nustatytą Paskolos sutarties sąlygų pakeitimo mokestį</w:t>
            </w:r>
            <w:r w:rsidR="00C43906">
              <w:rPr>
                <w:rFonts w:ascii="Times New Roman" w:eastAsia="Times New Roman" w:hAnsi="Times New Roman" w:cs="Times New Roman"/>
                <w:color w:val="000000"/>
                <w:sz w:val="24"/>
                <w:szCs w:val="24"/>
                <w:lang w:val="lt-LT" w:eastAsia="lt-LT"/>
              </w:rPr>
              <w:t>.</w:t>
            </w:r>
          </w:p>
        </w:tc>
      </w:tr>
      <w:tr w:rsidR="00500E0D" w:rsidRPr="006C0798" w14:paraId="079866CF" w14:textId="77777777" w:rsidTr="02993543">
        <w:trPr>
          <w:trHeight w:val="278"/>
        </w:trPr>
        <w:tc>
          <w:tcPr>
            <w:tcW w:w="2263" w:type="dxa"/>
            <w:tcBorders>
              <w:bottom w:val="single" w:sz="4" w:space="0" w:color="000000" w:themeColor="text1"/>
            </w:tcBorders>
            <w:noWrap/>
          </w:tcPr>
          <w:p w14:paraId="6AFF388D" w14:textId="77777777" w:rsidR="00500E0D" w:rsidRPr="006C0798" w:rsidRDefault="00500E0D" w:rsidP="00500E0D">
            <w:pPr>
              <w:rPr>
                <w:rFonts w:ascii="Times New Roman" w:eastAsia="Calibri" w:hAnsi="Times New Roman" w:cs="Calibri"/>
                <w:b/>
                <w:sz w:val="24"/>
                <w:szCs w:val="24"/>
                <w:lang w:val="lt-LT"/>
              </w:rPr>
            </w:pPr>
            <w:r w:rsidRPr="006C0798">
              <w:rPr>
                <w:rFonts w:ascii="Times New Roman" w:eastAsia="Calibri" w:hAnsi="Times New Roman" w:cs="Calibri"/>
                <w:b/>
                <w:sz w:val="24"/>
                <w:szCs w:val="24"/>
                <w:lang w:val="lt-LT"/>
              </w:rPr>
              <w:t>Paskolos užtikrinimo priemonės</w:t>
            </w:r>
          </w:p>
          <w:p w14:paraId="5C295E60" w14:textId="77777777" w:rsidR="00500E0D" w:rsidRPr="006C0798" w:rsidRDefault="00500E0D" w:rsidP="00500E0D">
            <w:pPr>
              <w:rPr>
                <w:rFonts w:ascii="Times New Roman" w:eastAsia="Calibri" w:hAnsi="Times New Roman" w:cs="Calibri"/>
                <w:b/>
                <w:sz w:val="24"/>
                <w:szCs w:val="24"/>
                <w:lang w:val="lt-LT"/>
              </w:rPr>
            </w:pPr>
          </w:p>
          <w:p w14:paraId="3A166B1B" w14:textId="77777777" w:rsidR="00500E0D" w:rsidRPr="006C0798" w:rsidRDefault="00500E0D" w:rsidP="00500E0D">
            <w:pPr>
              <w:rPr>
                <w:rFonts w:ascii="Times New Roman" w:eastAsia="Calibri" w:hAnsi="Times New Roman" w:cs="Calibri"/>
                <w:b/>
                <w:sz w:val="24"/>
                <w:szCs w:val="24"/>
                <w:lang w:val="lt-LT"/>
              </w:rPr>
            </w:pPr>
          </w:p>
          <w:p w14:paraId="0917C9AC" w14:textId="77777777" w:rsidR="00500E0D" w:rsidRPr="006C0798" w:rsidRDefault="00500E0D" w:rsidP="00500E0D">
            <w:pPr>
              <w:rPr>
                <w:rFonts w:ascii="Times New Roman" w:eastAsia="Calibri" w:hAnsi="Times New Roman" w:cs="Times New Roman"/>
                <w:b/>
                <w:sz w:val="24"/>
                <w:szCs w:val="24"/>
                <w:lang w:val="lt-LT"/>
              </w:rPr>
            </w:pPr>
          </w:p>
        </w:tc>
        <w:tc>
          <w:tcPr>
            <w:tcW w:w="7797" w:type="dxa"/>
            <w:tcBorders>
              <w:bottom w:val="single" w:sz="4" w:space="0" w:color="000000" w:themeColor="text1"/>
            </w:tcBorders>
          </w:tcPr>
          <w:p w14:paraId="1B1106D4" w14:textId="1BCB11B3" w:rsidR="00BE3431" w:rsidRDefault="00BE3431" w:rsidP="00500E0D">
            <w:pPr>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BE3431">
              <w:rPr>
                <w:rFonts w:ascii="Times New Roman" w:eastAsia="Times New Roman" w:hAnsi="Times New Roman" w:cs="Times New Roman"/>
                <w:color w:val="000000"/>
                <w:sz w:val="24"/>
                <w:szCs w:val="24"/>
                <w:lang w:val="lt-LT" w:eastAsia="lt-LT"/>
              </w:rPr>
              <w:t xml:space="preserve">Paskolų užtikrinimo priemonės iš Priemonės lėšų suteiktoms Paskoloms netaikomos, išskyrus atvejus, </w:t>
            </w:r>
            <w:r w:rsidR="00C318E9">
              <w:rPr>
                <w:rFonts w:ascii="Times New Roman" w:eastAsia="Times New Roman" w:hAnsi="Times New Roman" w:cs="Times New Roman"/>
                <w:color w:val="000000"/>
                <w:sz w:val="24"/>
                <w:szCs w:val="24"/>
                <w:lang w:val="lt-LT" w:eastAsia="lt-LT"/>
              </w:rPr>
              <w:t>kai</w:t>
            </w:r>
            <w:r w:rsidR="00C318E9" w:rsidRPr="00BE3431">
              <w:rPr>
                <w:rFonts w:ascii="Times New Roman" w:eastAsia="Times New Roman" w:hAnsi="Times New Roman" w:cs="Times New Roman"/>
                <w:color w:val="000000"/>
                <w:sz w:val="24"/>
                <w:szCs w:val="24"/>
                <w:lang w:val="lt-LT" w:eastAsia="lt-LT"/>
              </w:rPr>
              <w:t xml:space="preserve"> </w:t>
            </w:r>
            <w:r w:rsidRPr="00BE3431">
              <w:rPr>
                <w:rFonts w:ascii="Times New Roman" w:eastAsia="Times New Roman" w:hAnsi="Times New Roman" w:cs="Times New Roman"/>
                <w:color w:val="000000"/>
                <w:sz w:val="24"/>
                <w:szCs w:val="24"/>
                <w:lang w:val="lt-LT" w:eastAsia="lt-LT"/>
              </w:rPr>
              <w:t xml:space="preserve">Paskolos gavėjas jau yra gavęs finansavimą pagal skatinamąją finansinę priemonę „Paskolos labiausiai nuo COVID-19 nukentėjusiems verslams“, patvirtintą Lietuvos Respublikos ekonomikos ir inovacijų ministro 2020 m. balandžio 15 d. įsakymu Nr. 4-229 „Dėl Skatinamosios finansinės priemonės „Paskolos labiausiai nuo COVID-19 nukentėjusiems verslams“ schemos patvirtinimo“ (toliau – COVID paskolų priemonė), pagal skatinamąją finansinę priemonę „Paskolos turizmo ir viešojo maitinimo paslaugų teikėjams“, patvirtintą Lietuvos Respublikos ekonomikos ir inovacijų ministro 2020 m. liepos 7 d. įsakymu Nr. 4-536 „Dėl skatinamosios finansinės priemonės „Paskolos turizmo ir viešojo maitinimo paslaugų </w:t>
            </w:r>
            <w:r w:rsidRPr="00BE3431">
              <w:rPr>
                <w:rFonts w:ascii="Times New Roman" w:eastAsia="Times New Roman" w:hAnsi="Times New Roman" w:cs="Times New Roman"/>
                <w:color w:val="000000"/>
                <w:sz w:val="24"/>
                <w:szCs w:val="24"/>
                <w:lang w:val="lt-LT" w:eastAsia="lt-LT"/>
              </w:rPr>
              <w:lastRenderedPageBreak/>
              <w:t xml:space="preserve">teikėjams“ schemos patvirtinimo“ (toliau – Turizmo paskolų priemonė), skatinamąją finansinę priemonę „Apmokėtinų sąskaitų paskolos“, patvirtintą Lietuvos Respublikos ekonomikos ir inovacijų ministro 2020 m. balandžio </w:t>
            </w:r>
            <w:r w:rsidR="00C318E9" w:rsidRPr="00BE3431">
              <w:rPr>
                <w:rFonts w:ascii="Times New Roman" w:eastAsia="Times New Roman" w:hAnsi="Times New Roman" w:cs="Times New Roman"/>
                <w:color w:val="000000"/>
                <w:sz w:val="24"/>
                <w:szCs w:val="24"/>
                <w:lang w:val="lt-LT" w:eastAsia="lt-LT"/>
              </w:rPr>
              <w:t>10</w:t>
            </w:r>
            <w:r w:rsidR="00C318E9">
              <w:rPr>
                <w:rFonts w:ascii="Times New Roman" w:eastAsia="Times New Roman" w:hAnsi="Times New Roman" w:cs="Times New Roman"/>
                <w:color w:val="000000"/>
                <w:sz w:val="24"/>
                <w:szCs w:val="24"/>
                <w:lang w:val="lt-LT" w:eastAsia="lt-LT"/>
              </w:rPr>
              <w:t> </w:t>
            </w:r>
            <w:r w:rsidRPr="00BE3431">
              <w:rPr>
                <w:rFonts w:ascii="Times New Roman" w:eastAsia="Times New Roman" w:hAnsi="Times New Roman" w:cs="Times New Roman"/>
                <w:color w:val="000000"/>
                <w:sz w:val="24"/>
                <w:szCs w:val="24"/>
                <w:lang w:val="lt-LT" w:eastAsia="lt-LT"/>
              </w:rPr>
              <w:t>d. įsakymu Nr. 4-224 „Dėl skatinamosios finansinės priemonės „Apmokėtinų sąskaitų paskolos“ schemos patvirtinimo“ (toliau – Apmokėtinų sąskaitų paskolų priemonė) bei pagal priemonę „Pagalbos verslui fondas“, patvirtintą Lietuvos Respublikos ekonomikos ir inovacijų ministro ir Lietuvos Respublikos finansų ministro 2020 m. rugsėjo 30 d. įsakymu Nr. 4-837/1K-319 „Dėl priemonės „Pagalbos verslui fondas“ veiklos aprašo patvirtinimo“ (</w:t>
            </w:r>
            <w:r w:rsidR="00C318E9" w:rsidRPr="00BE3431">
              <w:rPr>
                <w:rFonts w:ascii="Times New Roman" w:eastAsia="Times New Roman" w:hAnsi="Times New Roman" w:cs="Times New Roman"/>
                <w:color w:val="000000"/>
                <w:sz w:val="24"/>
                <w:szCs w:val="24"/>
                <w:lang w:val="lt-LT" w:eastAsia="lt-LT"/>
              </w:rPr>
              <w:t>toliau</w:t>
            </w:r>
            <w:r w:rsidR="00C318E9">
              <w:rPr>
                <w:rFonts w:ascii="Times New Roman" w:eastAsia="Times New Roman" w:hAnsi="Times New Roman" w:cs="Times New Roman"/>
                <w:color w:val="000000"/>
                <w:sz w:val="24"/>
                <w:szCs w:val="24"/>
                <w:lang w:val="lt-LT" w:eastAsia="lt-LT"/>
              </w:rPr>
              <w:t> </w:t>
            </w:r>
            <w:r w:rsidRPr="00BE3431">
              <w:rPr>
                <w:rFonts w:ascii="Times New Roman" w:eastAsia="Times New Roman" w:hAnsi="Times New Roman" w:cs="Times New Roman"/>
                <w:color w:val="000000"/>
                <w:sz w:val="24"/>
                <w:szCs w:val="24"/>
                <w:lang w:val="lt-LT" w:eastAsia="lt-LT"/>
              </w:rPr>
              <w:t>– Pagalbos verslui priemonė) (taikoma paskolų ir (ar) skolos vertybinių popierių atveju) ir jis viršija 1</w:t>
            </w:r>
            <w:r w:rsidR="00FC2FD3">
              <w:rPr>
                <w:rFonts w:ascii="Times New Roman" w:eastAsia="Times New Roman" w:hAnsi="Times New Roman" w:cs="Times New Roman"/>
                <w:color w:val="000000"/>
                <w:sz w:val="24"/>
                <w:szCs w:val="24"/>
                <w:lang w:val="lt-LT" w:eastAsia="lt-LT"/>
              </w:rPr>
              <w:t xml:space="preserve"> mln. Eur</w:t>
            </w:r>
            <w:r w:rsidRPr="00BE3431">
              <w:rPr>
                <w:rFonts w:ascii="Times New Roman" w:eastAsia="Times New Roman" w:hAnsi="Times New Roman" w:cs="Times New Roman"/>
                <w:color w:val="000000"/>
                <w:sz w:val="24"/>
                <w:szCs w:val="24"/>
                <w:lang w:val="lt-LT" w:eastAsia="lt-LT"/>
              </w:rPr>
              <w:t xml:space="preserve">. Paskolos užtikrinimo priemonės teikiamos tai daliai, kuri viršija </w:t>
            </w:r>
            <w:r w:rsidR="00C318E9" w:rsidRPr="00BE3431">
              <w:rPr>
                <w:rFonts w:ascii="Times New Roman" w:eastAsia="Times New Roman" w:hAnsi="Times New Roman" w:cs="Times New Roman"/>
                <w:color w:val="000000"/>
                <w:sz w:val="24"/>
                <w:szCs w:val="24"/>
                <w:lang w:val="lt-LT" w:eastAsia="lt-LT"/>
              </w:rPr>
              <w:t>1</w:t>
            </w:r>
            <w:r w:rsidR="00264728">
              <w:rPr>
                <w:rFonts w:ascii="Times New Roman" w:eastAsia="Times New Roman" w:hAnsi="Times New Roman" w:cs="Times New Roman"/>
                <w:color w:val="000000"/>
                <w:sz w:val="24"/>
                <w:szCs w:val="24"/>
                <w:lang w:val="lt-LT" w:eastAsia="lt-LT"/>
              </w:rPr>
              <w:t xml:space="preserve"> mln. Eur</w:t>
            </w:r>
            <w:r w:rsidRPr="00BE3431">
              <w:rPr>
                <w:rFonts w:ascii="Times New Roman" w:eastAsia="Times New Roman" w:hAnsi="Times New Roman" w:cs="Times New Roman"/>
                <w:color w:val="000000"/>
                <w:sz w:val="24"/>
                <w:szCs w:val="24"/>
                <w:lang w:val="lt-LT" w:eastAsia="lt-LT"/>
              </w:rPr>
              <w:t>, sumuojant finansavimą, gautą pagal Priemonę ir pagal šias priemones: COVID paskolų priemonę, Turizmo paskolų priemonę, Apmokėtinų sąskaitų paskolos priemonę ir Pagalbos verslui priemonę.</w:t>
            </w:r>
            <w:r w:rsidR="003D715A" w:rsidRPr="006C0798">
              <w:rPr>
                <w:rFonts w:ascii="Times New Roman" w:eastAsia="Times New Roman" w:hAnsi="Times New Roman" w:cs="Times New Roman"/>
                <w:bCs/>
                <w:color w:val="000000"/>
                <w:sz w:val="24"/>
                <w:szCs w:val="24"/>
                <w:lang w:val="lt-LT"/>
              </w:rPr>
              <w:t xml:space="preserve"> </w:t>
            </w:r>
          </w:p>
          <w:p w14:paraId="7E5E6D6A" w14:textId="3E6A1229" w:rsidR="00246B97" w:rsidRPr="006C0798" w:rsidRDefault="00BE3431" w:rsidP="00BE3431">
            <w:pPr>
              <w:tabs>
                <w:tab w:val="left" w:pos="391"/>
              </w:tabs>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246B97">
              <w:rPr>
                <w:rFonts w:ascii="Times New Roman" w:eastAsia="Times New Roman" w:hAnsi="Times New Roman" w:cs="Times New Roman"/>
                <w:color w:val="000000"/>
                <w:sz w:val="24"/>
                <w:szCs w:val="24"/>
                <w:lang w:val="lt-LT" w:eastAsia="lt-LT"/>
              </w:rPr>
              <w:t xml:space="preserve">Tuo atveju, jei Paskolų užtikrinimo priemonės taikomos, visas išlaidas, susijusias su Paskolos užtikrinimo priemonių įforminimu </w:t>
            </w:r>
            <w:r w:rsidRPr="006C0798">
              <w:rPr>
                <w:rFonts w:ascii="Times New Roman" w:eastAsia="Times New Roman" w:hAnsi="Times New Roman" w:cs="Times New Roman"/>
                <w:sz w:val="24"/>
                <w:szCs w:val="24"/>
                <w:lang w:val="lt-LT" w:eastAsia="lt-LT"/>
              </w:rPr>
              <w:t xml:space="preserve">(turto vertinimo, notaro paslaugų mokesčiai ir kt.), </w:t>
            </w:r>
            <w:r w:rsidRPr="00246B97">
              <w:rPr>
                <w:rFonts w:ascii="Times New Roman" w:eastAsia="Times New Roman" w:hAnsi="Times New Roman" w:cs="Times New Roman"/>
                <w:color w:val="000000"/>
                <w:sz w:val="24"/>
                <w:szCs w:val="24"/>
                <w:lang w:val="lt-LT" w:eastAsia="lt-LT"/>
              </w:rPr>
              <w:t>apmoka Paskolos gavėjas</w:t>
            </w:r>
          </w:p>
        </w:tc>
      </w:tr>
      <w:tr w:rsidR="00500E0D" w:rsidRPr="006C0798" w14:paraId="4D1A345E" w14:textId="77777777" w:rsidTr="02993543">
        <w:trPr>
          <w:trHeight w:val="278"/>
        </w:trPr>
        <w:tc>
          <w:tcPr>
            <w:tcW w:w="2263" w:type="dxa"/>
            <w:tcBorders>
              <w:bottom w:val="single" w:sz="4" w:space="0" w:color="000000" w:themeColor="text1"/>
            </w:tcBorders>
            <w:noWrap/>
          </w:tcPr>
          <w:p w14:paraId="7CACCADE"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Calibri"/>
                <w:b/>
                <w:sz w:val="24"/>
                <w:szCs w:val="24"/>
                <w:lang w:val="lt-LT"/>
              </w:rPr>
              <w:lastRenderedPageBreak/>
              <w:t xml:space="preserve">Paskolų teikimo kaina Paskolos gavėjams </w:t>
            </w:r>
          </w:p>
        </w:tc>
        <w:tc>
          <w:tcPr>
            <w:tcW w:w="7797" w:type="dxa"/>
            <w:tcBorders>
              <w:bottom w:val="single" w:sz="4" w:space="0" w:color="000000" w:themeColor="text1"/>
            </w:tcBorders>
          </w:tcPr>
          <w:p w14:paraId="7E9B9405" w14:textId="77777777" w:rsidR="00312147" w:rsidRDefault="00312147" w:rsidP="00500E0D">
            <w:pPr>
              <w:keepNext/>
              <w:autoSpaceDE w:val="0"/>
              <w:autoSpaceDN w:val="0"/>
              <w:contextualSpacing/>
              <w:jc w:val="both"/>
              <w:rPr>
                <w:rFonts w:ascii="Times New Roman" w:eastAsia="Calibri" w:hAnsi="Times New Roman" w:cs="Calibri"/>
                <w:sz w:val="24"/>
                <w:szCs w:val="24"/>
                <w:lang w:val="lt-LT"/>
              </w:rPr>
            </w:pPr>
            <w:r w:rsidRPr="00312147">
              <w:rPr>
                <w:rFonts w:ascii="Times New Roman" w:eastAsia="Calibri" w:hAnsi="Times New Roman" w:cs="Calibri"/>
                <w:sz w:val="24"/>
                <w:szCs w:val="24"/>
                <w:lang w:val="lt-LT"/>
              </w:rPr>
              <w:t xml:space="preserve">Paskolos teikiamos sumažintomis palūkanų normomis. </w:t>
            </w:r>
          </w:p>
          <w:p w14:paraId="0BEFA548" w14:textId="27BB5647" w:rsidR="00500E0D" w:rsidRPr="006C0798" w:rsidRDefault="003C0D10" w:rsidP="00500E0D">
            <w:pPr>
              <w:keepNext/>
              <w:autoSpaceDE w:val="0"/>
              <w:autoSpaceDN w:val="0"/>
              <w:contextualSpacing/>
              <w:jc w:val="both"/>
              <w:rPr>
                <w:rFonts w:ascii="Times New Roman" w:eastAsia="Calibri" w:hAnsi="Times New Roman" w:cs="Calibri"/>
                <w:sz w:val="24"/>
                <w:szCs w:val="24"/>
                <w:lang w:val="lt-LT"/>
              </w:rPr>
            </w:pPr>
            <w:r w:rsidRPr="003C0D10">
              <w:rPr>
                <w:rFonts w:ascii="Times New Roman" w:eastAsia="Calibri" w:hAnsi="Times New Roman" w:cs="Calibri"/>
                <w:sz w:val="24"/>
                <w:szCs w:val="24"/>
                <w:lang w:val="lt-LT"/>
              </w:rPr>
              <w:t>Taikoma fiksuota metinė palūkanų norma, priklausomai nuo Paskolos laikotarpio ir Paskolos gavėjo statuso</w:t>
            </w:r>
            <w:r w:rsidR="00500E0D" w:rsidRPr="006C0798">
              <w:rPr>
                <w:rFonts w:ascii="Times New Roman" w:eastAsia="Calibri" w:hAnsi="Times New Roman" w:cs="Calibri"/>
                <w:sz w:val="24"/>
                <w:szCs w:val="24"/>
                <w:lang w:val="lt-LT"/>
              </w:rPr>
              <w:t>:</w:t>
            </w:r>
          </w:p>
          <w:p w14:paraId="03A46DBD" w14:textId="77777777" w:rsidR="00500E0D" w:rsidRPr="006C0798" w:rsidRDefault="00500E0D" w:rsidP="00500E0D">
            <w:pPr>
              <w:keepNext/>
              <w:autoSpaceDE w:val="0"/>
              <w:autoSpaceDN w:val="0"/>
              <w:contextualSpacing/>
              <w:jc w:val="both"/>
              <w:rPr>
                <w:rFonts w:ascii="Times New Roman" w:eastAsia="Calibri" w:hAnsi="Times New Roman" w:cs="Calibri"/>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08"/>
              <w:gridCol w:w="1945"/>
              <w:gridCol w:w="1846"/>
            </w:tblGrid>
            <w:tr w:rsidR="00500E0D" w:rsidRPr="006C0798" w14:paraId="6D26362D" w14:textId="77777777" w:rsidTr="00185901">
              <w:tc>
                <w:tcPr>
                  <w:tcW w:w="2030" w:type="dxa"/>
                  <w:tcBorders>
                    <w:top w:val="single" w:sz="4" w:space="0" w:color="auto"/>
                    <w:left w:val="single" w:sz="4" w:space="0" w:color="auto"/>
                    <w:bottom w:val="single" w:sz="4" w:space="0" w:color="auto"/>
                    <w:right w:val="single" w:sz="4" w:space="0" w:color="auto"/>
                  </w:tcBorders>
                </w:tcPr>
                <w:p w14:paraId="56129013"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212E0D62"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7EC43254"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47CBB687"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Paskolos trukmė nuo 37 mėnesių iki 72 mėnesių (imtinai)</w:t>
                  </w:r>
                </w:p>
              </w:tc>
            </w:tr>
            <w:tr w:rsidR="00500E0D" w:rsidRPr="006C0798" w14:paraId="55259269" w14:textId="77777777" w:rsidTr="00185901">
              <w:tc>
                <w:tcPr>
                  <w:tcW w:w="2030" w:type="dxa"/>
                  <w:tcBorders>
                    <w:top w:val="single" w:sz="4" w:space="0" w:color="auto"/>
                    <w:left w:val="single" w:sz="4" w:space="0" w:color="auto"/>
                    <w:bottom w:val="single" w:sz="4" w:space="0" w:color="auto"/>
                    <w:right w:val="single" w:sz="4" w:space="0" w:color="auto"/>
                  </w:tcBorders>
                </w:tcPr>
                <w:p w14:paraId="6DF95415"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111B8DA9"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0,1 procento</w:t>
                  </w:r>
                </w:p>
              </w:tc>
              <w:tc>
                <w:tcPr>
                  <w:tcW w:w="2126" w:type="dxa"/>
                  <w:tcBorders>
                    <w:top w:val="single" w:sz="4" w:space="0" w:color="auto"/>
                    <w:left w:val="single" w:sz="4" w:space="0" w:color="auto"/>
                    <w:bottom w:val="single" w:sz="4" w:space="0" w:color="auto"/>
                    <w:right w:val="single" w:sz="4" w:space="0" w:color="auto"/>
                  </w:tcBorders>
                  <w:hideMark/>
                </w:tcPr>
                <w:p w14:paraId="691652C0"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0,19 procento</w:t>
                  </w:r>
                </w:p>
              </w:tc>
              <w:tc>
                <w:tcPr>
                  <w:tcW w:w="2007" w:type="dxa"/>
                  <w:tcBorders>
                    <w:top w:val="single" w:sz="4" w:space="0" w:color="auto"/>
                    <w:left w:val="single" w:sz="4" w:space="0" w:color="auto"/>
                    <w:bottom w:val="single" w:sz="4" w:space="0" w:color="auto"/>
                    <w:right w:val="single" w:sz="4" w:space="0" w:color="auto"/>
                  </w:tcBorders>
                </w:tcPr>
                <w:p w14:paraId="18717F19"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0,69 procento</w:t>
                  </w:r>
                </w:p>
              </w:tc>
            </w:tr>
            <w:tr w:rsidR="00500E0D" w:rsidRPr="006C0798" w14:paraId="60677452" w14:textId="77777777" w:rsidTr="00185901">
              <w:tc>
                <w:tcPr>
                  <w:tcW w:w="2030" w:type="dxa"/>
                  <w:tcBorders>
                    <w:top w:val="single" w:sz="4" w:space="0" w:color="auto"/>
                    <w:left w:val="single" w:sz="4" w:space="0" w:color="auto"/>
                    <w:bottom w:val="single" w:sz="4" w:space="0" w:color="auto"/>
                    <w:right w:val="single" w:sz="4" w:space="0" w:color="auto"/>
                  </w:tcBorders>
                </w:tcPr>
                <w:p w14:paraId="1D6EA60E"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Didelė įmonė</w:t>
                  </w:r>
                </w:p>
              </w:tc>
              <w:tc>
                <w:tcPr>
                  <w:tcW w:w="2030" w:type="dxa"/>
                  <w:tcBorders>
                    <w:top w:val="single" w:sz="4" w:space="0" w:color="auto"/>
                    <w:left w:val="single" w:sz="4" w:space="0" w:color="auto"/>
                    <w:bottom w:val="single" w:sz="4" w:space="0" w:color="auto"/>
                    <w:right w:val="single" w:sz="4" w:space="0" w:color="auto"/>
                  </w:tcBorders>
                </w:tcPr>
                <w:p w14:paraId="38E52DBE"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0,19 procento</w:t>
                  </w:r>
                </w:p>
              </w:tc>
              <w:tc>
                <w:tcPr>
                  <w:tcW w:w="2126" w:type="dxa"/>
                  <w:tcBorders>
                    <w:top w:val="single" w:sz="4" w:space="0" w:color="auto"/>
                    <w:left w:val="single" w:sz="4" w:space="0" w:color="auto"/>
                    <w:bottom w:val="single" w:sz="4" w:space="0" w:color="auto"/>
                    <w:right w:val="single" w:sz="4" w:space="0" w:color="auto"/>
                  </w:tcBorders>
                </w:tcPr>
                <w:p w14:paraId="4B18B6E0"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0,69 procento</w:t>
                  </w:r>
                </w:p>
              </w:tc>
              <w:tc>
                <w:tcPr>
                  <w:tcW w:w="2007" w:type="dxa"/>
                  <w:tcBorders>
                    <w:top w:val="single" w:sz="4" w:space="0" w:color="auto"/>
                    <w:left w:val="single" w:sz="4" w:space="0" w:color="auto"/>
                    <w:bottom w:val="single" w:sz="4" w:space="0" w:color="auto"/>
                    <w:right w:val="single" w:sz="4" w:space="0" w:color="auto"/>
                  </w:tcBorders>
                </w:tcPr>
                <w:p w14:paraId="0E2C9BF3" w14:textId="77777777" w:rsidR="00500E0D" w:rsidRPr="006C0798" w:rsidRDefault="00500E0D" w:rsidP="00500E0D">
                  <w:pPr>
                    <w:spacing w:after="0" w:line="240" w:lineRule="auto"/>
                    <w:jc w:val="both"/>
                    <w:rPr>
                      <w:rFonts w:ascii="Times New Roman" w:eastAsia="Calibri" w:hAnsi="Times New Roman" w:cs="Calibri"/>
                      <w:sz w:val="24"/>
                      <w:szCs w:val="24"/>
                    </w:rPr>
                  </w:pPr>
                  <w:r w:rsidRPr="006C0798">
                    <w:rPr>
                      <w:rFonts w:ascii="Times New Roman" w:eastAsia="Calibri" w:hAnsi="Times New Roman" w:cs="Calibri"/>
                      <w:sz w:val="24"/>
                      <w:szCs w:val="24"/>
                    </w:rPr>
                    <w:t>1,69 procento</w:t>
                  </w:r>
                </w:p>
              </w:tc>
            </w:tr>
          </w:tbl>
          <w:p w14:paraId="7BE64CB8" w14:textId="77777777" w:rsidR="00500E0D" w:rsidRPr="006C0798" w:rsidRDefault="00500E0D" w:rsidP="00500E0D">
            <w:pPr>
              <w:suppressAutoHyphens/>
              <w:autoSpaceDE w:val="0"/>
              <w:autoSpaceDN w:val="0"/>
              <w:adjustRightInd w:val="0"/>
              <w:spacing w:line="288" w:lineRule="auto"/>
              <w:jc w:val="both"/>
              <w:textAlignment w:val="center"/>
              <w:rPr>
                <w:rFonts w:ascii="Times New Roman" w:eastAsia="Times New Roman" w:hAnsi="Times New Roman" w:cs="Times New Roman"/>
                <w:color w:val="000000"/>
                <w:sz w:val="24"/>
                <w:szCs w:val="24"/>
                <w:lang w:val="lt-LT" w:eastAsia="lt-LT"/>
              </w:rPr>
            </w:pPr>
          </w:p>
        </w:tc>
      </w:tr>
      <w:tr w:rsidR="00500E0D" w:rsidRPr="006C0798" w14:paraId="6A0C9903" w14:textId="77777777" w:rsidTr="02993543">
        <w:trPr>
          <w:trHeight w:val="278"/>
        </w:trPr>
        <w:tc>
          <w:tcPr>
            <w:tcW w:w="2263" w:type="dxa"/>
            <w:noWrap/>
          </w:tcPr>
          <w:p w14:paraId="0157C801"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Calibri"/>
                <w:b/>
                <w:sz w:val="24"/>
                <w:szCs w:val="24"/>
                <w:lang w:val="lt-LT"/>
              </w:rPr>
              <w:t>Delspinigiai pagal Paskolos sutartį</w:t>
            </w:r>
          </w:p>
        </w:tc>
        <w:tc>
          <w:tcPr>
            <w:tcW w:w="7797" w:type="dxa"/>
          </w:tcPr>
          <w:p w14:paraId="1FA07747" w14:textId="77777777" w:rsidR="00500E0D" w:rsidRPr="006C0798" w:rsidRDefault="00500E0D" w:rsidP="00500E0D">
            <w:pPr>
              <w:suppressAutoHyphens/>
              <w:autoSpaceDE w:val="0"/>
              <w:autoSpaceDN w:val="0"/>
              <w:adjustRightInd w:val="0"/>
              <w:jc w:val="both"/>
              <w:textAlignment w:val="center"/>
              <w:rPr>
                <w:rFonts w:ascii="Times New Roman" w:eastAsia="Times New Roman" w:hAnsi="Times New Roman" w:cs="Times New Roman"/>
                <w:color w:val="000000"/>
                <w:sz w:val="24"/>
                <w:szCs w:val="24"/>
                <w:lang w:val="lt-LT" w:eastAsia="lt-LT"/>
              </w:rPr>
            </w:pPr>
            <w:r w:rsidRPr="006C0798">
              <w:rPr>
                <w:rFonts w:ascii="Times New Roman" w:eastAsia="Times New Roman" w:hAnsi="Times New Roman" w:cs="Times New Roman"/>
                <w:color w:val="000000"/>
                <w:sz w:val="24"/>
                <w:szCs w:val="24"/>
                <w:lang w:val="lt-LT"/>
              </w:rPr>
              <w:t>Paskolos gavėjui vėluojant vykdyti savo įsipareigojimus pagal Paskolos sutartį, jis privalo mokėti 0,04 proc. dydžio delspinigius už kiekvieną pradelstą mokėti dieną</w:t>
            </w:r>
          </w:p>
        </w:tc>
      </w:tr>
      <w:tr w:rsidR="00500E0D" w:rsidRPr="006C0798" w14:paraId="6C4683FA" w14:textId="77777777" w:rsidTr="02993543">
        <w:trPr>
          <w:trHeight w:val="337"/>
        </w:trPr>
        <w:tc>
          <w:tcPr>
            <w:tcW w:w="2263" w:type="dxa"/>
            <w:tcBorders>
              <w:bottom w:val="single" w:sz="4" w:space="0" w:color="000000" w:themeColor="text1"/>
            </w:tcBorders>
            <w:noWrap/>
          </w:tcPr>
          <w:p w14:paraId="0056F29B" w14:textId="77777777" w:rsidR="00500E0D" w:rsidRPr="006C0798" w:rsidRDefault="00500E0D" w:rsidP="00500E0D">
            <w:pPr>
              <w:autoSpaceDE w:val="0"/>
              <w:autoSpaceDN w:val="0"/>
              <w:contextualSpacing/>
              <w:rPr>
                <w:rFonts w:ascii="Times New Roman" w:eastAsia="Calibri" w:hAnsi="Times New Roman" w:cs="Calibri"/>
                <w:b/>
                <w:sz w:val="24"/>
                <w:szCs w:val="24"/>
                <w:lang w:val="lt-LT"/>
              </w:rPr>
            </w:pPr>
            <w:r w:rsidRPr="006C0798">
              <w:rPr>
                <w:rFonts w:ascii="Times New Roman" w:eastAsia="Calibri" w:hAnsi="Times New Roman" w:cs="Times New Roman"/>
                <w:b/>
                <w:sz w:val="24"/>
                <w:szCs w:val="24"/>
                <w:lang w:val="lt-LT"/>
              </w:rPr>
              <w:t>Probleminių Paskolų administravimas</w:t>
            </w:r>
          </w:p>
        </w:tc>
        <w:tc>
          <w:tcPr>
            <w:tcW w:w="7797" w:type="dxa"/>
            <w:tcBorders>
              <w:bottom w:val="single" w:sz="4" w:space="0" w:color="000000" w:themeColor="text1"/>
            </w:tcBorders>
          </w:tcPr>
          <w:p w14:paraId="7D8D90DF" w14:textId="77777777" w:rsidR="00714150" w:rsidRPr="00714150" w:rsidRDefault="00714150" w:rsidP="00714150">
            <w:pPr>
              <w:keepNext/>
              <w:autoSpaceDE w:val="0"/>
              <w:autoSpaceDN w:val="0"/>
              <w:contextualSpacing/>
              <w:jc w:val="both"/>
              <w:rPr>
                <w:rFonts w:ascii="Times New Roman" w:eastAsia="Calibri" w:hAnsi="Times New Roman" w:cs="Times New Roman"/>
                <w:sz w:val="24"/>
                <w:szCs w:val="24"/>
                <w:lang w:val="lt-LT"/>
              </w:rPr>
            </w:pPr>
            <w:r w:rsidRPr="00714150">
              <w:rPr>
                <w:rFonts w:ascii="Times New Roman" w:eastAsia="Calibri" w:hAnsi="Times New Roman" w:cs="Times New Roman"/>
                <w:sz w:val="24"/>
                <w:szCs w:val="24"/>
                <w:lang w:val="lt-LT"/>
              </w:rPr>
              <w:t>Paskola laikoma Problemine, kai Paskolos gavėjas nesugeba vykdyti finansinių įsipareigojimų pagal Paskolos sutartį, t. y.:</w:t>
            </w:r>
          </w:p>
          <w:p w14:paraId="3AFBC81A" w14:textId="69A52AB2" w:rsidR="00714150" w:rsidRPr="00714150" w:rsidRDefault="00714150" w:rsidP="008E2CF1">
            <w:pPr>
              <w:numPr>
                <w:ilvl w:val="0"/>
                <w:numId w:val="20"/>
              </w:numPr>
              <w:tabs>
                <w:tab w:val="left" w:pos="340"/>
              </w:tabs>
              <w:spacing w:after="200"/>
              <w:ind w:left="247"/>
              <w:contextualSpacing/>
              <w:jc w:val="both"/>
              <w:rPr>
                <w:rFonts w:ascii="Times New Roman" w:eastAsia="Calibri" w:hAnsi="Times New Roman" w:cs="Times New Roman"/>
                <w:sz w:val="24"/>
                <w:szCs w:val="24"/>
                <w:lang w:val="lt-LT"/>
              </w:rPr>
            </w:pPr>
            <w:r w:rsidRPr="00714150">
              <w:rPr>
                <w:rFonts w:ascii="Times New Roman" w:eastAsia="Calibri" w:hAnsi="Times New Roman" w:cs="Times New Roman"/>
                <w:sz w:val="24"/>
                <w:szCs w:val="24"/>
                <w:lang w:val="lt-LT"/>
              </w:rPr>
              <w:t>Paskolos gavėjui iškeliama nemokumo (restruktūrizavimo ar bankroto) byla;</w:t>
            </w:r>
          </w:p>
          <w:p w14:paraId="6838687B" w14:textId="0063D04D" w:rsidR="00714150" w:rsidRPr="00714150" w:rsidRDefault="00714150" w:rsidP="00D60635">
            <w:pPr>
              <w:numPr>
                <w:ilvl w:val="0"/>
                <w:numId w:val="20"/>
              </w:numPr>
              <w:tabs>
                <w:tab w:val="left" w:pos="340"/>
              </w:tabs>
              <w:spacing w:after="200"/>
              <w:ind w:left="247"/>
              <w:contextualSpacing/>
              <w:jc w:val="both"/>
              <w:rPr>
                <w:rFonts w:ascii="Times New Roman" w:eastAsia="Calibri" w:hAnsi="Times New Roman" w:cs="Times New Roman"/>
                <w:sz w:val="24"/>
                <w:szCs w:val="24"/>
                <w:lang w:val="lt-LT"/>
              </w:rPr>
            </w:pPr>
            <w:r w:rsidRPr="00714150">
              <w:rPr>
                <w:rFonts w:ascii="Times New Roman" w:eastAsia="Calibri" w:hAnsi="Times New Roman" w:cs="Times New Roman"/>
                <w:sz w:val="24"/>
                <w:szCs w:val="24"/>
                <w:lang w:val="lt-LT"/>
              </w:rPr>
              <w:t xml:space="preserve">Paskolos gavėjas ne </w:t>
            </w:r>
            <w:r>
              <w:rPr>
                <w:rFonts w:ascii="Times New Roman" w:eastAsia="Calibri" w:hAnsi="Times New Roman" w:cs="Times New Roman"/>
                <w:sz w:val="24"/>
                <w:szCs w:val="24"/>
                <w:lang w:val="lt-LT"/>
              </w:rPr>
              <w:t>trumpiau</w:t>
            </w:r>
            <w:r w:rsidRPr="00714150">
              <w:rPr>
                <w:rFonts w:ascii="Times New Roman" w:eastAsia="Calibri" w:hAnsi="Times New Roman" w:cs="Times New Roman"/>
                <w:sz w:val="24"/>
                <w:szCs w:val="24"/>
                <w:lang w:val="lt-LT"/>
              </w:rPr>
              <w:t xml:space="preserve"> kaip 90 (devyniasdešimt) kalendorinių dienų neįvykdo finansinių įsipareigojimų pagal Paskolos sutartį (t. y. negrąžina Paskolos dalies ir (ar) nesumoka palūkanų)</w:t>
            </w:r>
            <w:r w:rsidR="00C318E9">
              <w:rPr>
                <w:rFonts w:ascii="Times New Roman" w:eastAsia="Calibri" w:hAnsi="Times New Roman" w:cs="Times New Roman"/>
                <w:sz w:val="24"/>
                <w:szCs w:val="24"/>
                <w:lang w:val="lt-LT"/>
              </w:rPr>
              <w:t>.</w:t>
            </w:r>
          </w:p>
          <w:p w14:paraId="570D2B1F" w14:textId="51D64460" w:rsidR="00714150" w:rsidRPr="00714150" w:rsidRDefault="00714150" w:rsidP="00714150">
            <w:pPr>
              <w:keepNext/>
              <w:autoSpaceDE w:val="0"/>
              <w:autoSpaceDN w:val="0"/>
              <w:contextualSpacing/>
              <w:jc w:val="both"/>
              <w:rPr>
                <w:rFonts w:ascii="Times New Roman" w:eastAsia="Calibri" w:hAnsi="Times New Roman" w:cs="Times New Roman"/>
                <w:sz w:val="24"/>
                <w:szCs w:val="24"/>
                <w:lang w:val="lt-LT"/>
              </w:rPr>
            </w:pPr>
            <w:r w:rsidRPr="00714150">
              <w:rPr>
                <w:rFonts w:ascii="Times New Roman" w:eastAsia="Calibri" w:hAnsi="Times New Roman" w:cs="Times New Roman"/>
                <w:sz w:val="24"/>
                <w:szCs w:val="24"/>
                <w:lang w:val="lt-LT"/>
              </w:rPr>
              <w:t>Jei Paskola tampa Problemine, „Invega“, vadovaudamasi savo vidinėmis procedūromis, turi teisę Paskolos sutartyje nustatytais atvejais ir tvarka, vienašališkai, nesikreipdama į teismą, nutraukti Paskolos sutartį ir pareikalauti nedelsiant grąžinti Paskolą (jos dalį) kartu su mokėtinomis Palūkanomis ir kitomis pagal Paskolos sutartį mokėtinomis sumomis.</w:t>
            </w:r>
          </w:p>
          <w:p w14:paraId="231B6035" w14:textId="15D827E0" w:rsidR="00500E0D" w:rsidRPr="006C0798" w:rsidRDefault="00714150" w:rsidP="00714150">
            <w:pPr>
              <w:autoSpaceDE w:val="0"/>
              <w:autoSpaceDN w:val="0"/>
              <w:contextualSpacing/>
              <w:jc w:val="both"/>
              <w:rPr>
                <w:rFonts w:ascii="Times New Roman" w:eastAsia="Calibri" w:hAnsi="Times New Roman" w:cs="Times New Roman"/>
                <w:sz w:val="24"/>
                <w:szCs w:val="24"/>
                <w:lang w:val="lt-LT"/>
              </w:rPr>
            </w:pPr>
            <w:r w:rsidRPr="00714150">
              <w:rPr>
                <w:rFonts w:ascii="Times New Roman" w:eastAsia="Calibri" w:hAnsi="Times New Roman" w:cs="Times New Roman"/>
                <w:sz w:val="24"/>
                <w:szCs w:val="24"/>
                <w:lang w:val="lt-LT"/>
              </w:rPr>
              <w:t xml:space="preserve">Paskolai tapus Problemine, Paskolos gavėjas turi teisę kreiptis į </w:t>
            </w:r>
            <w:r w:rsidR="00C318E9" w:rsidRPr="00714150">
              <w:rPr>
                <w:rFonts w:ascii="Times New Roman" w:eastAsia="Calibri" w:hAnsi="Times New Roman" w:cs="Times New Roman"/>
                <w:sz w:val="24"/>
                <w:szCs w:val="24"/>
                <w:lang w:val="lt-LT"/>
              </w:rPr>
              <w:t>„</w:t>
            </w:r>
            <w:r w:rsidRPr="00714150">
              <w:rPr>
                <w:rFonts w:ascii="Times New Roman" w:eastAsia="Calibri" w:hAnsi="Times New Roman" w:cs="Times New Roman"/>
                <w:sz w:val="24"/>
                <w:szCs w:val="24"/>
                <w:lang w:val="lt-LT"/>
              </w:rPr>
              <w:t>Invega</w:t>
            </w:r>
            <w:r w:rsidR="00C318E9">
              <w:rPr>
                <w:rFonts w:ascii="Times New Roman" w:eastAsia="Calibri" w:hAnsi="Times New Roman" w:cs="Times New Roman"/>
                <w:sz w:val="24"/>
                <w:szCs w:val="24"/>
                <w:lang w:val="lt-LT"/>
              </w:rPr>
              <w:t>“</w:t>
            </w:r>
            <w:r w:rsidRPr="00714150">
              <w:rPr>
                <w:rFonts w:ascii="Times New Roman" w:eastAsia="Calibri" w:hAnsi="Times New Roman" w:cs="Times New Roman"/>
                <w:sz w:val="24"/>
                <w:szCs w:val="24"/>
                <w:lang w:val="lt-LT"/>
              </w:rPr>
              <w:t xml:space="preserve"> dėl Paskolos restruktūrizavimo neviršijant maksimalios Paskolos trukmės, numatytos Apraše, o </w:t>
            </w:r>
            <w:r w:rsidR="00C318E9" w:rsidRPr="00714150">
              <w:rPr>
                <w:rFonts w:ascii="Times New Roman" w:eastAsia="Calibri" w:hAnsi="Times New Roman" w:cs="Times New Roman"/>
                <w:sz w:val="24"/>
                <w:szCs w:val="24"/>
                <w:lang w:val="lt-LT"/>
              </w:rPr>
              <w:t>„</w:t>
            </w:r>
            <w:r w:rsidRPr="00714150">
              <w:rPr>
                <w:rFonts w:ascii="Times New Roman" w:eastAsia="Calibri" w:hAnsi="Times New Roman" w:cs="Times New Roman"/>
                <w:sz w:val="24"/>
                <w:szCs w:val="24"/>
                <w:lang w:val="lt-LT"/>
              </w:rPr>
              <w:t>Invega</w:t>
            </w:r>
            <w:r w:rsidR="00C318E9">
              <w:rPr>
                <w:rFonts w:ascii="Times New Roman" w:eastAsia="Calibri" w:hAnsi="Times New Roman" w:cs="Times New Roman"/>
                <w:sz w:val="24"/>
                <w:szCs w:val="24"/>
                <w:lang w:val="lt-LT"/>
              </w:rPr>
              <w:t>“</w:t>
            </w:r>
            <w:r w:rsidRPr="00714150">
              <w:rPr>
                <w:rFonts w:ascii="Times New Roman" w:eastAsia="Calibri" w:hAnsi="Times New Roman" w:cs="Times New Roman"/>
                <w:sz w:val="24"/>
                <w:szCs w:val="24"/>
                <w:lang w:val="lt-LT"/>
              </w:rPr>
              <w:t xml:space="preserve"> skolininko įsipareigojimų vykdymo atžvilgiu, vadovaudamasi savo vidinėmis procedūromis, turi teisę prašyti pateikti papildomas prievolės užtikrinimo priemones už Paskolos mokėjimo grafiko pakeitimą ir skolos dengimo grafiko sudarymą </w:t>
            </w:r>
          </w:p>
        </w:tc>
      </w:tr>
      <w:tr w:rsidR="00500E0D" w:rsidRPr="006C0798" w14:paraId="1465C93A" w14:textId="77777777" w:rsidTr="02993543">
        <w:trPr>
          <w:trHeight w:val="337"/>
        </w:trPr>
        <w:tc>
          <w:tcPr>
            <w:tcW w:w="2263" w:type="dxa"/>
            <w:tcBorders>
              <w:bottom w:val="single" w:sz="4" w:space="0" w:color="000000" w:themeColor="text1"/>
            </w:tcBorders>
            <w:noWrap/>
          </w:tcPr>
          <w:p w14:paraId="68420CE6" w14:textId="77777777" w:rsidR="00500E0D" w:rsidRPr="006C0798" w:rsidRDefault="00500E0D" w:rsidP="00500E0D">
            <w:pPr>
              <w:autoSpaceDE w:val="0"/>
              <w:autoSpaceDN w:val="0"/>
              <w:contextualSpacing/>
              <w:rPr>
                <w:rFonts w:ascii="Times New Roman" w:eastAsia="Calibri" w:hAnsi="Times New Roman" w:cs="Calibri"/>
                <w:b/>
                <w:sz w:val="24"/>
                <w:szCs w:val="24"/>
                <w:lang w:val="lt-LT"/>
              </w:rPr>
            </w:pPr>
            <w:r w:rsidRPr="006C0798">
              <w:rPr>
                <w:rFonts w:ascii="Times New Roman" w:eastAsia="Calibri" w:hAnsi="Times New Roman" w:cs="Calibri"/>
                <w:b/>
                <w:sz w:val="24"/>
                <w:szCs w:val="24"/>
                <w:lang w:val="lt-LT"/>
              </w:rPr>
              <w:lastRenderedPageBreak/>
              <w:t>Valstybės pagalbos teikimas ir sumavimas</w:t>
            </w:r>
          </w:p>
        </w:tc>
        <w:tc>
          <w:tcPr>
            <w:tcW w:w="7797" w:type="dxa"/>
            <w:tcBorders>
              <w:bottom w:val="single" w:sz="4" w:space="0" w:color="000000" w:themeColor="text1"/>
            </w:tcBorders>
          </w:tcPr>
          <w:p w14:paraId="48F5AFCB" w14:textId="207E7493" w:rsidR="00CB3E54" w:rsidRPr="006C0798" w:rsidRDefault="00CB3E54" w:rsidP="00500E0D">
            <w:pPr>
              <w:autoSpaceDE w:val="0"/>
              <w:autoSpaceDN w:val="0"/>
              <w:jc w:val="both"/>
              <w:rPr>
                <w:rFonts w:ascii="Times New Roman" w:eastAsia="Calibri" w:hAnsi="Times New Roman" w:cs="Calibri"/>
                <w:sz w:val="24"/>
                <w:szCs w:val="24"/>
                <w:lang w:val="lt-LT"/>
              </w:rPr>
            </w:pPr>
            <w:r w:rsidRPr="00CB3E54">
              <w:rPr>
                <w:rFonts w:ascii="Times New Roman" w:eastAsia="Calibri" w:hAnsi="Times New Roman" w:cs="Calibri"/>
                <w:sz w:val="24"/>
                <w:szCs w:val="24"/>
                <w:lang w:val="lt-LT"/>
              </w:rPr>
              <w:t xml:space="preserve">Pagal Priemonę teikiama valstybės pagalba gali būti sumuojama vadovaujantis Komunikato 20 ir 26a punktų nuostatomis. Bendra valstybės pagalbos suma Paskolos gavėjui negali viršyti Komunikato 27 punkto d papunkčio i ir </w:t>
            </w:r>
            <w:r w:rsidR="00D0650D" w:rsidRPr="00CB3E54">
              <w:rPr>
                <w:rFonts w:ascii="Times New Roman" w:eastAsia="Calibri" w:hAnsi="Times New Roman" w:cs="Calibri"/>
                <w:sz w:val="24"/>
                <w:szCs w:val="24"/>
                <w:lang w:val="lt-LT"/>
              </w:rPr>
              <w:t>ii</w:t>
            </w:r>
            <w:r w:rsidR="00D0650D">
              <w:rPr>
                <w:rFonts w:ascii="Times New Roman" w:eastAsia="Calibri" w:hAnsi="Times New Roman" w:cs="Calibri"/>
                <w:sz w:val="24"/>
                <w:szCs w:val="24"/>
                <w:lang w:val="lt-LT"/>
              </w:rPr>
              <w:t> </w:t>
            </w:r>
            <w:r w:rsidRPr="00CB3E54">
              <w:rPr>
                <w:rFonts w:ascii="Times New Roman" w:eastAsia="Calibri" w:hAnsi="Times New Roman" w:cs="Calibri"/>
                <w:sz w:val="24"/>
                <w:szCs w:val="24"/>
                <w:lang w:val="lt-LT"/>
              </w:rPr>
              <w:t>papunkčiuose nustatytų ribų</w:t>
            </w:r>
          </w:p>
        </w:tc>
      </w:tr>
      <w:tr w:rsidR="00500E0D" w:rsidRPr="006C0798" w14:paraId="34E56CF7"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1FE57EAE"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Viešinimas</w:t>
            </w:r>
          </w:p>
        </w:tc>
        <w:tc>
          <w:tcPr>
            <w:tcW w:w="7797" w:type="dxa"/>
            <w:tcBorders>
              <w:top w:val="single" w:sz="4" w:space="0" w:color="auto"/>
              <w:left w:val="single" w:sz="4" w:space="0" w:color="auto"/>
              <w:bottom w:val="single" w:sz="4" w:space="0" w:color="auto"/>
              <w:right w:val="single" w:sz="4" w:space="0" w:color="auto"/>
            </w:tcBorders>
          </w:tcPr>
          <w:p w14:paraId="42398D10" w14:textId="77777777" w:rsidR="00500E0D" w:rsidRPr="006C0798" w:rsidRDefault="00500E0D" w:rsidP="00500E0D">
            <w:pPr>
              <w:jc w:val="both"/>
              <w:rPr>
                <w:rFonts w:ascii="Times New Roman" w:eastAsia="Calibri" w:hAnsi="Times New Roman" w:cs="Times New Roman"/>
                <w:sz w:val="24"/>
                <w:szCs w:val="24"/>
                <w:lang w:val="lt-LT"/>
              </w:rPr>
            </w:pPr>
            <w:r w:rsidRPr="006C0798">
              <w:rPr>
                <w:rFonts w:ascii="Times New Roman" w:eastAsia="Calibri" w:hAnsi="Times New Roman" w:cs="Calibri"/>
                <w:sz w:val="24"/>
                <w:szCs w:val="24"/>
                <w:lang w:val="lt-LT"/>
              </w:rPr>
              <w:t>„Invega“ informaciją apie Priemonės sąlygas skelbs savo interneto svetainėje, taip pat, savo iniciatyva, galės taikyti ir kitas Priemonės viešinimo priemones. Paskolų gavėjų sąrašai bus skelbiami „Invegos“ interneto svetainėje</w:t>
            </w:r>
          </w:p>
        </w:tc>
      </w:tr>
      <w:tr w:rsidR="00500E0D" w:rsidRPr="006C0798" w14:paraId="680F2F3A"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60920483"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Audito reikalavimai</w:t>
            </w:r>
          </w:p>
        </w:tc>
        <w:tc>
          <w:tcPr>
            <w:tcW w:w="7797" w:type="dxa"/>
            <w:tcBorders>
              <w:top w:val="single" w:sz="4" w:space="0" w:color="auto"/>
              <w:left w:val="single" w:sz="4" w:space="0" w:color="auto"/>
              <w:bottom w:val="single" w:sz="4" w:space="0" w:color="auto"/>
              <w:right w:val="single" w:sz="4" w:space="0" w:color="auto"/>
            </w:tcBorders>
          </w:tcPr>
          <w:p w14:paraId="5CC40C0D" w14:textId="77777777" w:rsidR="00500E0D" w:rsidRPr="006C0798" w:rsidRDefault="00500E0D" w:rsidP="00500E0D">
            <w:pPr>
              <w:jc w:val="both"/>
              <w:rPr>
                <w:rFonts w:ascii="Times New Roman" w:eastAsia="Calibri" w:hAnsi="Times New Roman" w:cs="Times New Roman"/>
                <w:sz w:val="24"/>
                <w:szCs w:val="24"/>
                <w:lang w:val="lt-LT"/>
              </w:rPr>
            </w:pPr>
            <w:r w:rsidRPr="006C0798">
              <w:rPr>
                <w:rFonts w:ascii="Times New Roman" w:eastAsia="Calibri" w:hAnsi="Times New Roman" w:cs="Calibri"/>
                <w:sz w:val="24"/>
                <w:szCs w:val="24"/>
                <w:lang w:val="lt-LT"/>
              </w:rPr>
              <w:t xml:space="preserve">Paskolos sutartyje bus nustatyta, kad Paskolos gavėjas bus įpareigotas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„Invegos“, kitiems ES institucijų ir ES įstaigų bei tinkamai įgaliotų nacionalinių subjektų, turintiems teisę tikrinti, kaip panaudojamos Priemonės lėšos atstovams atlikti patikrinimą, įvertinant Paskolos gavėjo įsipareigojimus pagal Paskolos sutartį vykdymą </w:t>
            </w:r>
          </w:p>
        </w:tc>
      </w:tr>
      <w:tr w:rsidR="00500E0D" w:rsidRPr="006C0798" w14:paraId="0A616876" w14:textId="55FEF811"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2993C27A" w14:textId="04331BE2"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Informacijos ir dokumentų</w:t>
            </w:r>
            <w:r w:rsidR="008643A5">
              <w:rPr>
                <w:rFonts w:ascii="Times New Roman" w:eastAsia="Calibri" w:hAnsi="Times New Roman" w:cs="Times New Roman"/>
                <w:b/>
                <w:sz w:val="24"/>
                <w:szCs w:val="24"/>
                <w:lang w:val="lt-LT"/>
              </w:rPr>
              <w:t>, susijusių su valstybės pagalbos teikimu,</w:t>
            </w:r>
            <w:r w:rsidRPr="006C0798">
              <w:rPr>
                <w:rFonts w:ascii="Times New Roman" w:eastAsia="Calibri" w:hAnsi="Times New Roman" w:cs="Times New Roman"/>
                <w:b/>
                <w:sz w:val="24"/>
                <w:szCs w:val="24"/>
                <w:lang w:val="lt-LT"/>
              </w:rPr>
              <w:t xml:space="preserve"> saugojimas</w:t>
            </w:r>
          </w:p>
        </w:tc>
        <w:tc>
          <w:tcPr>
            <w:tcW w:w="7797" w:type="dxa"/>
            <w:tcBorders>
              <w:top w:val="single" w:sz="4" w:space="0" w:color="auto"/>
              <w:left w:val="single" w:sz="4" w:space="0" w:color="auto"/>
              <w:bottom w:val="single" w:sz="4" w:space="0" w:color="auto"/>
              <w:right w:val="single" w:sz="4" w:space="0" w:color="auto"/>
            </w:tcBorders>
          </w:tcPr>
          <w:p w14:paraId="6EBA0E1D" w14:textId="4BFBDE08" w:rsidR="00CB3E54" w:rsidRDefault="00500E0D" w:rsidP="00500E0D">
            <w:pPr>
              <w:jc w:val="both"/>
              <w:rPr>
                <w:rFonts w:ascii="Times New Roman" w:eastAsia="Calibri" w:hAnsi="Times New Roman" w:cs="Calibri"/>
                <w:sz w:val="24"/>
                <w:szCs w:val="24"/>
                <w:lang w:val="lt-LT"/>
              </w:rPr>
            </w:pPr>
            <w:r w:rsidRPr="006C0798">
              <w:rPr>
                <w:rFonts w:ascii="Times New Roman" w:eastAsia="Calibri" w:hAnsi="Times New Roman" w:cs="Calibri"/>
                <w:sz w:val="24"/>
                <w:szCs w:val="24"/>
                <w:lang w:val="lt-LT"/>
              </w:rPr>
              <w:t>Informacija ir dokumentai, susiję su valstybės pagalbos teikimu, saugomi ne trumpiau kaip 10 metų nuo paskutinės valstybės pagalbos suteikimo dienos</w:t>
            </w:r>
          </w:p>
          <w:p w14:paraId="24988635" w14:textId="458D3A36" w:rsidR="00500E0D" w:rsidRPr="006C0798" w:rsidRDefault="00500E0D" w:rsidP="00500E0D">
            <w:pPr>
              <w:jc w:val="both"/>
              <w:rPr>
                <w:rFonts w:ascii="Times New Roman" w:eastAsia="Calibri" w:hAnsi="Times New Roman" w:cs="Calibri"/>
                <w:sz w:val="24"/>
                <w:szCs w:val="24"/>
                <w:lang w:val="lt-LT"/>
              </w:rPr>
            </w:pPr>
          </w:p>
        </w:tc>
      </w:tr>
      <w:tr w:rsidR="00500E0D" w:rsidRPr="006C0798" w14:paraId="2C28AAFF" w14:textId="77777777" w:rsidTr="02993543">
        <w:trPr>
          <w:trHeight w:val="278"/>
        </w:trPr>
        <w:tc>
          <w:tcPr>
            <w:tcW w:w="2263" w:type="dxa"/>
            <w:tcBorders>
              <w:top w:val="single" w:sz="4" w:space="0" w:color="auto"/>
              <w:left w:val="single" w:sz="4" w:space="0" w:color="auto"/>
              <w:bottom w:val="single" w:sz="4" w:space="0" w:color="auto"/>
              <w:right w:val="single" w:sz="4" w:space="0" w:color="auto"/>
            </w:tcBorders>
            <w:noWrap/>
          </w:tcPr>
          <w:p w14:paraId="55F13C1A" w14:textId="77777777" w:rsidR="00500E0D" w:rsidRPr="006C0798" w:rsidRDefault="00500E0D" w:rsidP="00500E0D">
            <w:pPr>
              <w:rPr>
                <w:rFonts w:ascii="Times New Roman" w:eastAsia="Calibri" w:hAnsi="Times New Roman" w:cs="Times New Roman"/>
                <w:b/>
                <w:sz w:val="24"/>
                <w:szCs w:val="24"/>
                <w:lang w:val="lt-LT"/>
              </w:rPr>
            </w:pPr>
            <w:r w:rsidRPr="006C0798">
              <w:rPr>
                <w:rFonts w:ascii="Times New Roman" w:eastAsia="Calibri" w:hAnsi="Times New Roman" w:cs="Times New Roman"/>
                <w:b/>
                <w:sz w:val="24"/>
                <w:szCs w:val="24"/>
                <w:lang w:val="lt-LT"/>
              </w:rPr>
              <w:t>Kitos sąlygos</w:t>
            </w:r>
          </w:p>
        </w:tc>
        <w:tc>
          <w:tcPr>
            <w:tcW w:w="7797" w:type="dxa"/>
            <w:tcBorders>
              <w:top w:val="single" w:sz="4" w:space="0" w:color="auto"/>
              <w:left w:val="single" w:sz="4" w:space="0" w:color="auto"/>
              <w:bottom w:val="single" w:sz="4" w:space="0" w:color="auto"/>
              <w:right w:val="single" w:sz="4" w:space="0" w:color="auto"/>
            </w:tcBorders>
          </w:tcPr>
          <w:p w14:paraId="7488DFE7" w14:textId="2EE08A12" w:rsidR="000840C8" w:rsidRDefault="02993543" w:rsidP="00264728">
            <w:pPr>
              <w:jc w:val="both"/>
              <w:rPr>
                <w:rFonts w:ascii="Times New Roman" w:eastAsia="Calibri" w:hAnsi="Times New Roman" w:cs="Calibri"/>
                <w:sz w:val="24"/>
                <w:szCs w:val="24"/>
                <w:lang w:val="lt-LT"/>
              </w:rPr>
            </w:pPr>
            <w:r w:rsidRPr="02993543">
              <w:rPr>
                <w:rFonts w:ascii="Times New Roman" w:eastAsia="Calibri" w:hAnsi="Times New Roman" w:cs="Calibri"/>
                <w:sz w:val="24"/>
                <w:szCs w:val="24"/>
                <w:lang w:val="lt-LT"/>
              </w:rPr>
              <w:t xml:space="preserve">Paskolos gavėjas visu Paskolos laikotarpiu be išankstinio rašytinio Paskolos davėjo sutikimo negali mokėti dividendų ar tantjemų, supirkti Paskolos gavėjo kapitalo dalių (akcijų) ir (ar) išmokėti pelno dalies Paskolos gavėjo </w:t>
            </w:r>
            <w:r w:rsidR="008643A5" w:rsidRPr="02993543">
              <w:rPr>
                <w:rFonts w:ascii="Times New Roman" w:eastAsia="Calibri" w:hAnsi="Times New Roman" w:cs="Calibri"/>
                <w:sz w:val="24"/>
                <w:szCs w:val="24"/>
                <w:lang w:val="lt-LT"/>
              </w:rPr>
              <w:t>dalyviui</w:t>
            </w:r>
            <w:r w:rsidR="008643A5">
              <w:rPr>
                <w:rFonts w:ascii="Times New Roman" w:eastAsia="Calibri" w:hAnsi="Times New Roman" w:cs="Calibri"/>
                <w:sz w:val="24"/>
                <w:szCs w:val="24"/>
                <w:lang w:val="lt-LT"/>
              </w:rPr>
              <w:t> </w:t>
            </w:r>
            <w:r w:rsidRPr="02993543">
              <w:rPr>
                <w:rFonts w:ascii="Times New Roman" w:eastAsia="Calibri" w:hAnsi="Times New Roman" w:cs="Calibri"/>
                <w:sz w:val="24"/>
                <w:szCs w:val="24"/>
                <w:lang w:val="lt-LT"/>
              </w:rPr>
              <w:t>(-</w:t>
            </w:r>
            <w:proofErr w:type="spellStart"/>
            <w:r w:rsidRPr="02993543">
              <w:rPr>
                <w:rFonts w:ascii="Times New Roman" w:eastAsia="Calibri" w:hAnsi="Times New Roman" w:cs="Calibri"/>
                <w:sz w:val="24"/>
                <w:szCs w:val="24"/>
                <w:lang w:val="lt-LT"/>
              </w:rPr>
              <w:t>iams</w:t>
            </w:r>
            <w:proofErr w:type="spellEnd"/>
            <w:r w:rsidRPr="02993543">
              <w:rPr>
                <w:rFonts w:ascii="Times New Roman" w:eastAsia="Calibri" w:hAnsi="Times New Roman" w:cs="Calibri"/>
                <w:sz w:val="24"/>
                <w:szCs w:val="24"/>
                <w:lang w:val="lt-LT"/>
              </w:rPr>
              <w:t>) kitokiais būdais.</w:t>
            </w:r>
            <w:r w:rsidR="000840C8" w:rsidRPr="000840C8">
              <w:rPr>
                <w:rFonts w:ascii="Times New Roman" w:eastAsia="Calibri" w:hAnsi="Times New Roman" w:cs="Calibri"/>
                <w:sz w:val="24"/>
                <w:szCs w:val="24"/>
                <w:lang w:val="lt-LT"/>
              </w:rPr>
              <w:t xml:space="preserve"> </w:t>
            </w:r>
          </w:p>
          <w:p w14:paraId="4007BA1A" w14:textId="0F64D9AC" w:rsidR="00CB3E54" w:rsidRDefault="000840C8" w:rsidP="00264728">
            <w:pPr>
              <w:jc w:val="both"/>
              <w:rPr>
                <w:rFonts w:ascii="Times New Roman" w:eastAsia="Calibri" w:hAnsi="Times New Roman" w:cs="Calibri"/>
                <w:sz w:val="24"/>
                <w:szCs w:val="24"/>
                <w:lang w:val="lt-LT"/>
              </w:rPr>
            </w:pPr>
            <w:r w:rsidRPr="000840C8">
              <w:rPr>
                <w:rFonts w:ascii="Times New Roman" w:eastAsia="Calibri" w:hAnsi="Times New Roman" w:cs="Calibri"/>
                <w:sz w:val="24"/>
                <w:szCs w:val="24"/>
                <w:lang w:val="lt-LT"/>
              </w:rPr>
              <w:t xml:space="preserve">Paskolos gavėjas įsipareigoja kaupti suteiktos Paskolos paskirtį (panaudojimą) pagrindžiančius dokumentus (originalus arba tinkamai patvirtintas kopijas) ir saugoti juos ne trumpiau nei 10 metų po Paskolos sutarties termino pabaigos. Nurodyti dokumentai ir (ar) jų kopijos bei informacija teikiami </w:t>
            </w:r>
            <w:r>
              <w:rPr>
                <w:rFonts w:ascii="Times New Roman" w:eastAsia="Calibri" w:hAnsi="Times New Roman" w:cs="Calibri"/>
                <w:sz w:val="24"/>
                <w:szCs w:val="24"/>
                <w:lang w:val="lt-LT"/>
              </w:rPr>
              <w:t xml:space="preserve">„Invegai“ </w:t>
            </w:r>
            <w:r w:rsidRPr="000840C8">
              <w:rPr>
                <w:rFonts w:ascii="Times New Roman" w:eastAsia="Calibri" w:hAnsi="Times New Roman" w:cs="Calibri"/>
                <w:sz w:val="24"/>
                <w:szCs w:val="24"/>
                <w:lang w:val="lt-LT"/>
              </w:rPr>
              <w:t>neatlygintinai</w:t>
            </w:r>
            <w:r>
              <w:rPr>
                <w:rFonts w:ascii="Times New Roman" w:eastAsia="Calibri" w:hAnsi="Times New Roman" w:cs="Calibri"/>
                <w:sz w:val="24"/>
                <w:szCs w:val="24"/>
                <w:lang w:val="lt-LT"/>
              </w:rPr>
              <w:t>.</w:t>
            </w:r>
          </w:p>
          <w:p w14:paraId="53E4731C" w14:textId="69EE3A93" w:rsidR="003C3D7D" w:rsidRPr="006C0798" w:rsidRDefault="003C3D7D" w:rsidP="003C3D7D">
            <w:pPr>
              <w:jc w:val="both"/>
              <w:rPr>
                <w:rFonts w:ascii="Times New Roman" w:eastAsia="Calibri" w:hAnsi="Times New Roman" w:cs="Calibri"/>
                <w:sz w:val="24"/>
                <w:szCs w:val="24"/>
                <w:lang w:val="lt-LT"/>
              </w:rPr>
            </w:pPr>
            <w:r w:rsidRPr="003C3D7D">
              <w:rPr>
                <w:rFonts w:ascii="Times New Roman" w:eastAsia="Calibri" w:hAnsi="Times New Roman" w:cs="Calibri"/>
                <w:sz w:val="24"/>
                <w:szCs w:val="24"/>
                <w:lang w:val="lt-LT"/>
              </w:rPr>
              <w:t xml:space="preserve">Jei nustatoma, kad Paskolos gavėjas pateikė neteisingą informaciją ir (ar) dokumentus ir (ar) nuslėpė informaciją, turinčią reikšmės Paskolos suteikimui, Paskolos gavėjas privalo grąžinti visą neteisėtai gautą Paskolą su Paskolos sutartyje nustatytomis palūkanomis ir suteiktą valstybės pagalbos dydį su palūkanomis, nuo valstybės pagalbos suteikimo dienos iki jos išieškojimo dienos, kaip nustatyta Tarybos reglamente (ES) 2015/1589.  </w:t>
            </w:r>
          </w:p>
          <w:p w14:paraId="368E8D83" w14:textId="47ABF78D" w:rsidR="00386087" w:rsidRDefault="00500E0D" w:rsidP="00500E0D">
            <w:pPr>
              <w:jc w:val="both"/>
              <w:rPr>
                <w:rFonts w:ascii="Times New Roman" w:eastAsia="Calibri" w:hAnsi="Times New Roman" w:cs="Calibri"/>
                <w:sz w:val="24"/>
                <w:szCs w:val="24"/>
                <w:lang w:val="lt-LT"/>
              </w:rPr>
            </w:pPr>
            <w:r w:rsidRPr="006C0798">
              <w:rPr>
                <w:rFonts w:ascii="Times New Roman" w:eastAsia="Calibri" w:hAnsi="Times New Roman" w:cs="Calibri"/>
                <w:sz w:val="24"/>
                <w:szCs w:val="24"/>
                <w:lang w:val="lt-LT"/>
              </w:rPr>
              <w:t xml:space="preserve">Be kitų nuostatų, Paskolos sutartyje nustatomos šios sąlygos: Paskolos sutarties šalių teisės ir pareigos, Paskolos gavėjo įsipareigojimai, Paskolos sutarties sąlygų keitimo ir nutraukimo galimi atvejai ir tvarka bei kitos sąlygos. </w:t>
            </w:r>
          </w:p>
          <w:p w14:paraId="4349CC0E" w14:textId="41460730" w:rsidR="00500E0D" w:rsidRDefault="00500E0D" w:rsidP="00500E0D">
            <w:pPr>
              <w:jc w:val="both"/>
              <w:rPr>
                <w:rFonts w:ascii="Times New Roman" w:eastAsia="Calibri" w:hAnsi="Times New Roman" w:cs="Calibri"/>
                <w:sz w:val="24"/>
                <w:szCs w:val="24"/>
                <w:lang w:val="lt-LT"/>
              </w:rPr>
            </w:pPr>
            <w:r w:rsidRPr="006C0798">
              <w:rPr>
                <w:rFonts w:ascii="Times New Roman" w:eastAsia="Calibri" w:hAnsi="Times New Roman" w:cs="Calibri"/>
                <w:sz w:val="24"/>
                <w:szCs w:val="24"/>
                <w:lang w:val="lt-LT"/>
              </w:rPr>
              <w:t>Paskolos sutarties vykdymo laikotarpiu pasikeitus taikytiniems teisės aktams, Paskolos sutarties šalims bus taikomos aktualių galiojančių teisės aktų nuostatos.</w:t>
            </w:r>
          </w:p>
          <w:p w14:paraId="01260F61" w14:textId="2E4AE7B9" w:rsidR="00500E0D" w:rsidRPr="006C0798" w:rsidRDefault="00500E0D" w:rsidP="00500E0D">
            <w:pPr>
              <w:jc w:val="both"/>
              <w:rPr>
                <w:rFonts w:ascii="Times New Roman" w:eastAsia="Calibri" w:hAnsi="Times New Roman" w:cs="Calibri"/>
                <w:sz w:val="24"/>
                <w:szCs w:val="24"/>
                <w:lang w:val="lt-LT"/>
              </w:rPr>
            </w:pPr>
            <w:r w:rsidRPr="006C0798">
              <w:rPr>
                <w:rFonts w:ascii="Times New Roman" w:eastAsia="Calibri" w:hAnsi="Times New Roman" w:cs="Calibri"/>
                <w:sz w:val="24"/>
                <w:szCs w:val="24"/>
                <w:lang w:val="lt-LT"/>
              </w:rPr>
              <w:t xml:space="preserve">„Invegos“ sprendimas dėl Paskolos išdavimo, taip pat ginčai kylantys iš Paskolos sutarties, sprendžiami bendrosios kompetencijos teismuose, </w:t>
            </w:r>
            <w:r w:rsidR="00D0650D" w:rsidRPr="006C0798">
              <w:rPr>
                <w:rFonts w:ascii="Times New Roman" w:eastAsia="Calibri" w:hAnsi="Times New Roman" w:cs="Calibri"/>
                <w:sz w:val="24"/>
                <w:szCs w:val="24"/>
                <w:lang w:val="lt-LT"/>
              </w:rPr>
              <w:t>LR</w:t>
            </w:r>
            <w:r w:rsidR="00D0650D">
              <w:rPr>
                <w:rFonts w:ascii="Times New Roman" w:eastAsia="Calibri" w:hAnsi="Times New Roman" w:cs="Calibri"/>
                <w:sz w:val="24"/>
                <w:szCs w:val="24"/>
                <w:lang w:val="lt-LT"/>
              </w:rPr>
              <w:t> </w:t>
            </w:r>
            <w:r w:rsidRPr="006C0798">
              <w:rPr>
                <w:rFonts w:ascii="Times New Roman" w:eastAsia="Calibri" w:hAnsi="Times New Roman" w:cs="Calibri"/>
                <w:sz w:val="24"/>
                <w:szCs w:val="24"/>
                <w:lang w:val="lt-LT"/>
              </w:rPr>
              <w:t>civilinio proceso kodekso nustatyta tvarka</w:t>
            </w:r>
          </w:p>
        </w:tc>
      </w:tr>
    </w:tbl>
    <w:p w14:paraId="2F34B94D" w14:textId="77777777" w:rsidR="006C0798" w:rsidRPr="006C0798" w:rsidRDefault="006C0798" w:rsidP="006C0798"/>
    <w:p w14:paraId="59D95266" w14:textId="77777777" w:rsidR="006C0798" w:rsidRPr="009059C4" w:rsidRDefault="006C0798"/>
    <w:sectPr w:rsidR="006C0798" w:rsidRPr="009059C4" w:rsidSect="009D3CA3">
      <w:headerReference w:type="default" r:id="rId10"/>
      <w:footerReference w:type="default" r:id="rId11"/>
      <w:pgSz w:w="11906" w:h="16838"/>
      <w:pgMar w:top="1440" w:right="849"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041C" w14:textId="77777777" w:rsidR="00F66691" w:rsidRDefault="00F66691" w:rsidP="006C0798">
      <w:pPr>
        <w:spacing w:after="0" w:line="240" w:lineRule="auto"/>
      </w:pPr>
      <w:r>
        <w:separator/>
      </w:r>
    </w:p>
  </w:endnote>
  <w:endnote w:type="continuationSeparator" w:id="0">
    <w:p w14:paraId="7C9E9413" w14:textId="77777777" w:rsidR="00F66691" w:rsidRDefault="00F66691" w:rsidP="006C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2782" w14:textId="77777777" w:rsidR="008A14B7" w:rsidRDefault="00642C94">
    <w:pPr>
      <w:pStyle w:val="Footer"/>
    </w:pPr>
  </w:p>
  <w:p w14:paraId="6DA39FE8" w14:textId="77777777" w:rsidR="008A14B7" w:rsidRDefault="0064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FAE5" w14:textId="77777777" w:rsidR="00F66691" w:rsidRDefault="00F66691" w:rsidP="006C0798">
      <w:pPr>
        <w:spacing w:after="0" w:line="240" w:lineRule="auto"/>
      </w:pPr>
      <w:r>
        <w:separator/>
      </w:r>
    </w:p>
  </w:footnote>
  <w:footnote w:type="continuationSeparator" w:id="0">
    <w:p w14:paraId="29CD9A87" w14:textId="77777777" w:rsidR="00F66691" w:rsidRDefault="00F66691" w:rsidP="006C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08409"/>
      <w:docPartObj>
        <w:docPartGallery w:val="Page Numbers (Top of Page)"/>
        <w:docPartUnique/>
      </w:docPartObj>
    </w:sdtPr>
    <w:sdtEndPr>
      <w:rPr>
        <w:rFonts w:ascii="Times New Roman" w:hAnsi="Times New Roman" w:cs="Times New Roman"/>
        <w:noProof/>
        <w:sz w:val="24"/>
        <w:szCs w:val="24"/>
      </w:rPr>
    </w:sdtEndPr>
    <w:sdtContent>
      <w:p w14:paraId="135C46E8" w14:textId="77777777" w:rsidR="008A14B7" w:rsidRPr="008E2433" w:rsidRDefault="00434CC7">
        <w:pPr>
          <w:pStyle w:val="Header"/>
          <w:jc w:val="center"/>
          <w:rPr>
            <w:rFonts w:ascii="Times New Roman" w:hAnsi="Times New Roman" w:cs="Times New Roman"/>
            <w:sz w:val="24"/>
            <w:szCs w:val="24"/>
          </w:rPr>
        </w:pPr>
        <w:r w:rsidRPr="008E2433">
          <w:rPr>
            <w:rFonts w:ascii="Times New Roman" w:hAnsi="Times New Roman" w:cs="Times New Roman"/>
            <w:sz w:val="24"/>
            <w:szCs w:val="24"/>
          </w:rPr>
          <w:fldChar w:fldCharType="begin"/>
        </w:r>
        <w:r w:rsidRPr="008E2433">
          <w:rPr>
            <w:rFonts w:ascii="Times New Roman" w:hAnsi="Times New Roman" w:cs="Times New Roman"/>
            <w:sz w:val="24"/>
            <w:szCs w:val="24"/>
          </w:rPr>
          <w:instrText xml:space="preserve"> PAGE   \* MERGEFORMAT </w:instrText>
        </w:r>
        <w:r w:rsidRPr="008E2433">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t>4</w:t>
        </w:r>
        <w:r w:rsidRPr="008E2433">
          <w:rPr>
            <w:rFonts w:ascii="Times New Roman" w:hAnsi="Times New Roman" w:cs="Times New Roman"/>
            <w:noProof/>
            <w:sz w:val="24"/>
            <w:szCs w:val="24"/>
          </w:rPr>
          <w:fldChar w:fldCharType="end"/>
        </w:r>
      </w:p>
    </w:sdtContent>
  </w:sdt>
  <w:p w14:paraId="5618EE73" w14:textId="77777777" w:rsidR="008A14B7" w:rsidRDefault="0064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D48"/>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52E96"/>
    <w:multiLevelType w:val="hybridMultilevel"/>
    <w:tmpl w:val="9C7E1FC6"/>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 w15:restartNumberingAfterBreak="0">
    <w:nsid w:val="06A5194A"/>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85114"/>
    <w:multiLevelType w:val="hybridMultilevel"/>
    <w:tmpl w:val="6C1A7B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8F3194"/>
    <w:multiLevelType w:val="hybridMultilevel"/>
    <w:tmpl w:val="449C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6279C3"/>
    <w:multiLevelType w:val="hybridMultilevel"/>
    <w:tmpl w:val="7624D0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CF512B"/>
    <w:multiLevelType w:val="hybridMultilevel"/>
    <w:tmpl w:val="87F068E2"/>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5FE6079"/>
    <w:multiLevelType w:val="hybridMultilevel"/>
    <w:tmpl w:val="17125330"/>
    <w:lvl w:ilvl="0" w:tplc="799E46D0">
      <w:start w:val="1"/>
      <w:numFmt w:val="lowerLetter"/>
      <w:lvlText w:val="%1)"/>
      <w:lvlJc w:val="left"/>
      <w:pPr>
        <w:ind w:left="1090" w:hanging="3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6B37F9A"/>
    <w:multiLevelType w:val="hybridMultilevel"/>
    <w:tmpl w:val="69346B2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D1351"/>
    <w:multiLevelType w:val="multilevel"/>
    <w:tmpl w:val="92E4C0D0"/>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BDF6C6C"/>
    <w:multiLevelType w:val="multilevel"/>
    <w:tmpl w:val="AB0A23B4"/>
    <w:styleLink w:val="Style1"/>
    <w:lvl w:ilvl="0">
      <w:start w:val="10"/>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5B7413"/>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6D1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071BF"/>
    <w:multiLevelType w:val="multilevel"/>
    <w:tmpl w:val="09D6B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30253D"/>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F3881"/>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7B61BB"/>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5A48DF"/>
    <w:multiLevelType w:val="multilevel"/>
    <w:tmpl w:val="8AC4FD1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DA63EA"/>
    <w:multiLevelType w:val="hybridMultilevel"/>
    <w:tmpl w:val="CE867C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7A5D8F"/>
    <w:multiLevelType w:val="multilevel"/>
    <w:tmpl w:val="0427001F"/>
    <w:styleLink w:val="Styl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8C5621"/>
    <w:multiLevelType w:val="hybridMultilevel"/>
    <w:tmpl w:val="D250BD5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4F220154"/>
    <w:multiLevelType w:val="hybridMultilevel"/>
    <w:tmpl w:val="BF443EA6"/>
    <w:lvl w:ilvl="0" w:tplc="F8AC7A6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2252274"/>
    <w:multiLevelType w:val="multilevel"/>
    <w:tmpl w:val="AB0A23B4"/>
    <w:numStyleLink w:val="Style1"/>
  </w:abstractNum>
  <w:abstractNum w:abstractNumId="23" w15:restartNumberingAfterBreak="0">
    <w:nsid w:val="5A900B63"/>
    <w:multiLevelType w:val="hybridMultilevel"/>
    <w:tmpl w:val="E99A6536"/>
    <w:lvl w:ilvl="0" w:tplc="04270017">
      <w:start w:val="1"/>
      <w:numFmt w:val="lowerLetter"/>
      <w:lvlText w:val="%1)"/>
      <w:lvlJc w:val="left"/>
      <w:pPr>
        <w:ind w:left="1030" w:hanging="360"/>
      </w:pPr>
    </w:lvl>
    <w:lvl w:ilvl="1" w:tplc="48DA4DB2">
      <w:start w:val="1"/>
      <w:numFmt w:val="decimal"/>
      <w:lvlText w:val="%2."/>
      <w:lvlJc w:val="left"/>
      <w:pPr>
        <w:ind w:left="1750" w:hanging="360"/>
      </w:pPr>
      <w:rPr>
        <w:rFonts w:hint="default"/>
      </w:rPr>
    </w:lvl>
    <w:lvl w:ilvl="2" w:tplc="0427001B" w:tentative="1">
      <w:start w:val="1"/>
      <w:numFmt w:val="lowerRoman"/>
      <w:lvlText w:val="%3."/>
      <w:lvlJc w:val="right"/>
      <w:pPr>
        <w:ind w:left="2470" w:hanging="180"/>
      </w:pPr>
    </w:lvl>
    <w:lvl w:ilvl="3" w:tplc="0427000F" w:tentative="1">
      <w:start w:val="1"/>
      <w:numFmt w:val="decimal"/>
      <w:lvlText w:val="%4."/>
      <w:lvlJc w:val="left"/>
      <w:pPr>
        <w:ind w:left="3190" w:hanging="360"/>
      </w:pPr>
    </w:lvl>
    <w:lvl w:ilvl="4" w:tplc="04270019" w:tentative="1">
      <w:start w:val="1"/>
      <w:numFmt w:val="lowerLetter"/>
      <w:lvlText w:val="%5."/>
      <w:lvlJc w:val="left"/>
      <w:pPr>
        <w:ind w:left="3910" w:hanging="360"/>
      </w:pPr>
    </w:lvl>
    <w:lvl w:ilvl="5" w:tplc="0427001B" w:tentative="1">
      <w:start w:val="1"/>
      <w:numFmt w:val="lowerRoman"/>
      <w:lvlText w:val="%6."/>
      <w:lvlJc w:val="right"/>
      <w:pPr>
        <w:ind w:left="4630" w:hanging="180"/>
      </w:pPr>
    </w:lvl>
    <w:lvl w:ilvl="6" w:tplc="0427000F" w:tentative="1">
      <w:start w:val="1"/>
      <w:numFmt w:val="decimal"/>
      <w:lvlText w:val="%7."/>
      <w:lvlJc w:val="left"/>
      <w:pPr>
        <w:ind w:left="5350" w:hanging="360"/>
      </w:pPr>
    </w:lvl>
    <w:lvl w:ilvl="7" w:tplc="04270019" w:tentative="1">
      <w:start w:val="1"/>
      <w:numFmt w:val="lowerLetter"/>
      <w:lvlText w:val="%8."/>
      <w:lvlJc w:val="left"/>
      <w:pPr>
        <w:ind w:left="6070" w:hanging="360"/>
      </w:pPr>
    </w:lvl>
    <w:lvl w:ilvl="8" w:tplc="0427001B" w:tentative="1">
      <w:start w:val="1"/>
      <w:numFmt w:val="lowerRoman"/>
      <w:lvlText w:val="%9."/>
      <w:lvlJc w:val="right"/>
      <w:pPr>
        <w:ind w:left="6790" w:hanging="180"/>
      </w:pPr>
    </w:lvl>
  </w:abstractNum>
  <w:abstractNum w:abstractNumId="24" w15:restartNumberingAfterBreak="0">
    <w:nsid w:val="5C9D427F"/>
    <w:multiLevelType w:val="multilevel"/>
    <w:tmpl w:val="4E581CE8"/>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Times New Roman" w:hAnsi="Times New Roman" w:cs="Times New Roman"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F13165"/>
    <w:multiLevelType w:val="multilevel"/>
    <w:tmpl w:val="0427001F"/>
    <w:numStyleLink w:val="Style2"/>
  </w:abstractNum>
  <w:abstractNum w:abstractNumId="26" w15:restartNumberingAfterBreak="0">
    <w:nsid w:val="6BAD0F5B"/>
    <w:multiLevelType w:val="hybridMultilevel"/>
    <w:tmpl w:val="9FD41BA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ECB39F2"/>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4078AB"/>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6AE3EB8"/>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29"/>
  </w:num>
  <w:num w:numId="3">
    <w:abstractNumId w:val="11"/>
  </w:num>
  <w:num w:numId="4">
    <w:abstractNumId w:val="9"/>
  </w:num>
  <w:num w:numId="5">
    <w:abstractNumId w:val="8"/>
  </w:num>
  <w:num w:numId="6">
    <w:abstractNumId w:val="13"/>
  </w:num>
  <w:num w:numId="7">
    <w:abstractNumId w:val="4"/>
  </w:num>
  <w:num w:numId="8">
    <w:abstractNumId w:val="23"/>
  </w:num>
  <w:num w:numId="9">
    <w:abstractNumId w:val="5"/>
  </w:num>
  <w:num w:numId="10">
    <w:abstractNumId w:val="16"/>
  </w:num>
  <w:num w:numId="11">
    <w:abstractNumId w:val="1"/>
  </w:num>
  <w:num w:numId="12">
    <w:abstractNumId w:val="17"/>
  </w:num>
  <w:num w:numId="13">
    <w:abstractNumId w:val="3"/>
  </w:num>
  <w:num w:numId="14">
    <w:abstractNumId w:val="26"/>
  </w:num>
  <w:num w:numId="15">
    <w:abstractNumId w:val="18"/>
  </w:num>
  <w:num w:numId="16">
    <w:abstractNumId w:val="22"/>
    <w:lvlOverride w:ilvl="0"/>
  </w:num>
  <w:num w:numId="17">
    <w:abstractNumId w:val="27"/>
  </w:num>
  <w:num w:numId="18">
    <w:abstractNumId w:val="15"/>
  </w:num>
  <w:num w:numId="19">
    <w:abstractNumId w:val="2"/>
  </w:num>
  <w:num w:numId="20">
    <w:abstractNumId w:val="14"/>
  </w:num>
  <w:num w:numId="21">
    <w:abstractNumId w:val="21"/>
  </w:num>
  <w:num w:numId="22">
    <w:abstractNumId w:val="20"/>
  </w:num>
  <w:num w:numId="23">
    <w:abstractNumId w:val="7"/>
  </w:num>
  <w:num w:numId="24">
    <w:abstractNumId w:val="24"/>
  </w:num>
  <w:num w:numId="25">
    <w:abstractNumId w:val="6"/>
  </w:num>
  <w:num w:numId="26">
    <w:abstractNumId w:val="25"/>
  </w:num>
  <w:num w:numId="27">
    <w:abstractNumId w:val="10"/>
  </w:num>
  <w:num w:numId="28">
    <w:abstractNumId w:val="0"/>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8"/>
    <w:rsid w:val="00010E23"/>
    <w:rsid w:val="000112D3"/>
    <w:rsid w:val="000578A5"/>
    <w:rsid w:val="00061C11"/>
    <w:rsid w:val="00071B64"/>
    <w:rsid w:val="0008397E"/>
    <w:rsid w:val="000840C8"/>
    <w:rsid w:val="00097686"/>
    <w:rsid w:val="000B5C77"/>
    <w:rsid w:val="000C020F"/>
    <w:rsid w:val="000C5191"/>
    <w:rsid w:val="000C684F"/>
    <w:rsid w:val="000E762C"/>
    <w:rsid w:val="000F47E7"/>
    <w:rsid w:val="000F700B"/>
    <w:rsid w:val="00100606"/>
    <w:rsid w:val="0012107F"/>
    <w:rsid w:val="001229D7"/>
    <w:rsid w:val="001360E5"/>
    <w:rsid w:val="001406F3"/>
    <w:rsid w:val="00142C08"/>
    <w:rsid w:val="001452A9"/>
    <w:rsid w:val="001479D2"/>
    <w:rsid w:val="00154422"/>
    <w:rsid w:val="00154722"/>
    <w:rsid w:val="0019226C"/>
    <w:rsid w:val="001A0931"/>
    <w:rsid w:val="001A3EAF"/>
    <w:rsid w:val="001A411B"/>
    <w:rsid w:val="001B2809"/>
    <w:rsid w:val="001B66FC"/>
    <w:rsid w:val="001E2EDE"/>
    <w:rsid w:val="001F0F52"/>
    <w:rsid w:val="001F6B9E"/>
    <w:rsid w:val="0020300D"/>
    <w:rsid w:val="002147AF"/>
    <w:rsid w:val="00222450"/>
    <w:rsid w:val="002324FC"/>
    <w:rsid w:val="002360FC"/>
    <w:rsid w:val="00244FD7"/>
    <w:rsid w:val="00246B97"/>
    <w:rsid w:val="0024744A"/>
    <w:rsid w:val="00264728"/>
    <w:rsid w:val="002724A2"/>
    <w:rsid w:val="0027511E"/>
    <w:rsid w:val="00275271"/>
    <w:rsid w:val="002A1A8C"/>
    <w:rsid w:val="002A4AB5"/>
    <w:rsid w:val="002B11B0"/>
    <w:rsid w:val="002B2A23"/>
    <w:rsid w:val="002C0CEA"/>
    <w:rsid w:val="002C171C"/>
    <w:rsid w:val="002E421C"/>
    <w:rsid w:val="002F2DBA"/>
    <w:rsid w:val="0030084B"/>
    <w:rsid w:val="0030085A"/>
    <w:rsid w:val="00312147"/>
    <w:rsid w:val="00317739"/>
    <w:rsid w:val="00317A5C"/>
    <w:rsid w:val="00321353"/>
    <w:rsid w:val="00322C3D"/>
    <w:rsid w:val="003333EF"/>
    <w:rsid w:val="003355FC"/>
    <w:rsid w:val="00344414"/>
    <w:rsid w:val="00347F72"/>
    <w:rsid w:val="0035071A"/>
    <w:rsid w:val="0035416E"/>
    <w:rsid w:val="00362AF2"/>
    <w:rsid w:val="003757C8"/>
    <w:rsid w:val="00380E10"/>
    <w:rsid w:val="003827FA"/>
    <w:rsid w:val="00386087"/>
    <w:rsid w:val="0039752A"/>
    <w:rsid w:val="003A4F5A"/>
    <w:rsid w:val="003B5276"/>
    <w:rsid w:val="003C0D10"/>
    <w:rsid w:val="003C2B71"/>
    <w:rsid w:val="003C3D7D"/>
    <w:rsid w:val="003C4203"/>
    <w:rsid w:val="003D715A"/>
    <w:rsid w:val="003E6B9A"/>
    <w:rsid w:val="00400FB0"/>
    <w:rsid w:val="00407C28"/>
    <w:rsid w:val="004159B4"/>
    <w:rsid w:val="004342C6"/>
    <w:rsid w:val="00434CC7"/>
    <w:rsid w:val="00445FA5"/>
    <w:rsid w:val="0044689C"/>
    <w:rsid w:val="00446B91"/>
    <w:rsid w:val="004502E8"/>
    <w:rsid w:val="004517BB"/>
    <w:rsid w:val="00456021"/>
    <w:rsid w:val="00493831"/>
    <w:rsid w:val="004970D8"/>
    <w:rsid w:val="004A03A5"/>
    <w:rsid w:val="004B09A7"/>
    <w:rsid w:val="004B7678"/>
    <w:rsid w:val="004D23EA"/>
    <w:rsid w:val="004D5146"/>
    <w:rsid w:val="004E7739"/>
    <w:rsid w:val="00500E0D"/>
    <w:rsid w:val="0050427F"/>
    <w:rsid w:val="0052616C"/>
    <w:rsid w:val="0053400D"/>
    <w:rsid w:val="00552B7E"/>
    <w:rsid w:val="00572E7A"/>
    <w:rsid w:val="00574168"/>
    <w:rsid w:val="005A2CD6"/>
    <w:rsid w:val="005C7FEC"/>
    <w:rsid w:val="005E21A1"/>
    <w:rsid w:val="005E608C"/>
    <w:rsid w:val="005E70BE"/>
    <w:rsid w:val="0060532B"/>
    <w:rsid w:val="00610916"/>
    <w:rsid w:val="00614D7E"/>
    <w:rsid w:val="00621484"/>
    <w:rsid w:val="00631D0C"/>
    <w:rsid w:val="006351CB"/>
    <w:rsid w:val="0063526D"/>
    <w:rsid w:val="00636947"/>
    <w:rsid w:val="00685E07"/>
    <w:rsid w:val="00692C0A"/>
    <w:rsid w:val="00693F2D"/>
    <w:rsid w:val="006B0F9A"/>
    <w:rsid w:val="006B2C1B"/>
    <w:rsid w:val="006C0798"/>
    <w:rsid w:val="006D322D"/>
    <w:rsid w:val="006D39E1"/>
    <w:rsid w:val="006D6D83"/>
    <w:rsid w:val="006E730D"/>
    <w:rsid w:val="006E7440"/>
    <w:rsid w:val="006F043B"/>
    <w:rsid w:val="006F1FA5"/>
    <w:rsid w:val="00701D4C"/>
    <w:rsid w:val="00703B72"/>
    <w:rsid w:val="00711AD7"/>
    <w:rsid w:val="00714150"/>
    <w:rsid w:val="007259E0"/>
    <w:rsid w:val="00746D6F"/>
    <w:rsid w:val="007559C1"/>
    <w:rsid w:val="00760697"/>
    <w:rsid w:val="007641B9"/>
    <w:rsid w:val="007770CA"/>
    <w:rsid w:val="00784BF6"/>
    <w:rsid w:val="00786F98"/>
    <w:rsid w:val="00795CA9"/>
    <w:rsid w:val="007B7212"/>
    <w:rsid w:val="007D245D"/>
    <w:rsid w:val="007D6952"/>
    <w:rsid w:val="007E5B7C"/>
    <w:rsid w:val="007F2068"/>
    <w:rsid w:val="007F3D14"/>
    <w:rsid w:val="00803438"/>
    <w:rsid w:val="008276DB"/>
    <w:rsid w:val="00843828"/>
    <w:rsid w:val="008472F3"/>
    <w:rsid w:val="00854C92"/>
    <w:rsid w:val="008643A5"/>
    <w:rsid w:val="00866ED9"/>
    <w:rsid w:val="00873BA5"/>
    <w:rsid w:val="0087716B"/>
    <w:rsid w:val="008A2E15"/>
    <w:rsid w:val="008B4D19"/>
    <w:rsid w:val="008C1F25"/>
    <w:rsid w:val="008C746C"/>
    <w:rsid w:val="008D1F0B"/>
    <w:rsid w:val="008E2CF1"/>
    <w:rsid w:val="008F14E2"/>
    <w:rsid w:val="008F70FE"/>
    <w:rsid w:val="009059C4"/>
    <w:rsid w:val="009204CC"/>
    <w:rsid w:val="00924C73"/>
    <w:rsid w:val="00925092"/>
    <w:rsid w:val="00944B12"/>
    <w:rsid w:val="00961F2E"/>
    <w:rsid w:val="009666D4"/>
    <w:rsid w:val="009741CD"/>
    <w:rsid w:val="009762EE"/>
    <w:rsid w:val="009928A7"/>
    <w:rsid w:val="00994444"/>
    <w:rsid w:val="00994F09"/>
    <w:rsid w:val="009958F2"/>
    <w:rsid w:val="009A2577"/>
    <w:rsid w:val="009B57DD"/>
    <w:rsid w:val="009D507A"/>
    <w:rsid w:val="009D669B"/>
    <w:rsid w:val="009F3D5F"/>
    <w:rsid w:val="009F729A"/>
    <w:rsid w:val="00A00149"/>
    <w:rsid w:val="00A05C6A"/>
    <w:rsid w:val="00A16740"/>
    <w:rsid w:val="00A21440"/>
    <w:rsid w:val="00A22385"/>
    <w:rsid w:val="00A23F0D"/>
    <w:rsid w:val="00A34EAE"/>
    <w:rsid w:val="00A408FE"/>
    <w:rsid w:val="00A43779"/>
    <w:rsid w:val="00A46266"/>
    <w:rsid w:val="00A51DB0"/>
    <w:rsid w:val="00A64B52"/>
    <w:rsid w:val="00A65D6A"/>
    <w:rsid w:val="00A74D8D"/>
    <w:rsid w:val="00A85414"/>
    <w:rsid w:val="00AA5587"/>
    <w:rsid w:val="00AB680A"/>
    <w:rsid w:val="00AC4EEB"/>
    <w:rsid w:val="00AD1896"/>
    <w:rsid w:val="00AD2327"/>
    <w:rsid w:val="00AE369E"/>
    <w:rsid w:val="00AF0B36"/>
    <w:rsid w:val="00B1261B"/>
    <w:rsid w:val="00B2720A"/>
    <w:rsid w:val="00B307DB"/>
    <w:rsid w:val="00B3638D"/>
    <w:rsid w:val="00B42F38"/>
    <w:rsid w:val="00B51D84"/>
    <w:rsid w:val="00B63D84"/>
    <w:rsid w:val="00B63E46"/>
    <w:rsid w:val="00B8209C"/>
    <w:rsid w:val="00B8222A"/>
    <w:rsid w:val="00B876C4"/>
    <w:rsid w:val="00B90831"/>
    <w:rsid w:val="00B93767"/>
    <w:rsid w:val="00B93E4D"/>
    <w:rsid w:val="00B94548"/>
    <w:rsid w:val="00B94AAD"/>
    <w:rsid w:val="00BA30C1"/>
    <w:rsid w:val="00BA3989"/>
    <w:rsid w:val="00BA3C62"/>
    <w:rsid w:val="00BC0503"/>
    <w:rsid w:val="00BC11E8"/>
    <w:rsid w:val="00BC32F2"/>
    <w:rsid w:val="00BD2237"/>
    <w:rsid w:val="00BE3431"/>
    <w:rsid w:val="00BE7FFD"/>
    <w:rsid w:val="00BF7FB5"/>
    <w:rsid w:val="00C02B4B"/>
    <w:rsid w:val="00C12F0D"/>
    <w:rsid w:val="00C318E9"/>
    <w:rsid w:val="00C318F8"/>
    <w:rsid w:val="00C31DFD"/>
    <w:rsid w:val="00C43906"/>
    <w:rsid w:val="00C47BE3"/>
    <w:rsid w:val="00C53E65"/>
    <w:rsid w:val="00C57F47"/>
    <w:rsid w:val="00C6195F"/>
    <w:rsid w:val="00C72CCF"/>
    <w:rsid w:val="00C962C1"/>
    <w:rsid w:val="00CA21BF"/>
    <w:rsid w:val="00CA683A"/>
    <w:rsid w:val="00CA7229"/>
    <w:rsid w:val="00CA7B6E"/>
    <w:rsid w:val="00CB3E54"/>
    <w:rsid w:val="00CB47DB"/>
    <w:rsid w:val="00CD71EE"/>
    <w:rsid w:val="00CE4AA8"/>
    <w:rsid w:val="00D01751"/>
    <w:rsid w:val="00D03DDA"/>
    <w:rsid w:val="00D0650D"/>
    <w:rsid w:val="00D13F5F"/>
    <w:rsid w:val="00D31B5C"/>
    <w:rsid w:val="00D36F03"/>
    <w:rsid w:val="00D47801"/>
    <w:rsid w:val="00D478FD"/>
    <w:rsid w:val="00D51F8D"/>
    <w:rsid w:val="00D60635"/>
    <w:rsid w:val="00D65487"/>
    <w:rsid w:val="00D71333"/>
    <w:rsid w:val="00D95187"/>
    <w:rsid w:val="00D95D67"/>
    <w:rsid w:val="00DA288A"/>
    <w:rsid w:val="00DA5409"/>
    <w:rsid w:val="00DC06B7"/>
    <w:rsid w:val="00DD1189"/>
    <w:rsid w:val="00DD1946"/>
    <w:rsid w:val="00DE022B"/>
    <w:rsid w:val="00DE6B98"/>
    <w:rsid w:val="00DF3398"/>
    <w:rsid w:val="00DF4704"/>
    <w:rsid w:val="00DF5740"/>
    <w:rsid w:val="00E1602F"/>
    <w:rsid w:val="00E21F6F"/>
    <w:rsid w:val="00E25AE0"/>
    <w:rsid w:val="00E640D4"/>
    <w:rsid w:val="00E66ED1"/>
    <w:rsid w:val="00E86FCF"/>
    <w:rsid w:val="00EA3077"/>
    <w:rsid w:val="00EB5A53"/>
    <w:rsid w:val="00EC283E"/>
    <w:rsid w:val="00EC4FA4"/>
    <w:rsid w:val="00EE4946"/>
    <w:rsid w:val="00EF6409"/>
    <w:rsid w:val="00F052DA"/>
    <w:rsid w:val="00F1760E"/>
    <w:rsid w:val="00F304BC"/>
    <w:rsid w:val="00F44497"/>
    <w:rsid w:val="00F44748"/>
    <w:rsid w:val="00F45932"/>
    <w:rsid w:val="00F545BD"/>
    <w:rsid w:val="00F54AA5"/>
    <w:rsid w:val="00F66691"/>
    <w:rsid w:val="00F67159"/>
    <w:rsid w:val="00F87C2B"/>
    <w:rsid w:val="00F97624"/>
    <w:rsid w:val="00FB29A0"/>
    <w:rsid w:val="00FC2FD3"/>
    <w:rsid w:val="00FC3D42"/>
    <w:rsid w:val="00FD31B4"/>
    <w:rsid w:val="00FE5BD7"/>
    <w:rsid w:val="00FF0091"/>
    <w:rsid w:val="00FF1476"/>
    <w:rsid w:val="02993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3B1D"/>
  <w15:chartTrackingRefBased/>
  <w15:docId w15:val="{74746985-0566-4E02-9D85-9239D2E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2EE"/>
    <w:pPr>
      <w:keepNext/>
      <w:spacing w:after="240" w:line="240" w:lineRule="auto"/>
      <w:outlineLvl w:val="0"/>
    </w:pPr>
    <w:rPr>
      <w:rFonts w:ascii="Times New Roman" w:eastAsia="MS Mincho" w:hAnsi="Times New Roman" w:cs="Times New Roman"/>
      <w:b/>
      <w:snapToGrid w:val="0"/>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C0798"/>
    <w:pPr>
      <w:spacing w:line="240" w:lineRule="auto"/>
    </w:pPr>
    <w:rPr>
      <w:sz w:val="20"/>
      <w:szCs w:val="20"/>
    </w:rPr>
  </w:style>
  <w:style w:type="character" w:customStyle="1" w:styleId="CommentTextChar">
    <w:name w:val="Comment Text Char"/>
    <w:basedOn w:val="DefaultParagraphFont"/>
    <w:link w:val="CommentText"/>
    <w:rsid w:val="006C0798"/>
    <w:rPr>
      <w:sz w:val="20"/>
      <w:szCs w:val="20"/>
    </w:rPr>
  </w:style>
  <w:style w:type="paragraph" w:styleId="FootnoteText">
    <w:name w:val="footnote text"/>
    <w:basedOn w:val="Normal"/>
    <w:link w:val="FootnoteTextChar"/>
    <w:uiPriority w:val="99"/>
    <w:semiHidden/>
    <w:unhideWhenUsed/>
    <w:rsid w:val="006C0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798"/>
    <w:rPr>
      <w:sz w:val="20"/>
      <w:szCs w:val="20"/>
    </w:rPr>
  </w:style>
  <w:style w:type="paragraph" w:styleId="Header">
    <w:name w:val="header"/>
    <w:basedOn w:val="Normal"/>
    <w:link w:val="HeaderChar"/>
    <w:uiPriority w:val="99"/>
    <w:semiHidden/>
    <w:unhideWhenUsed/>
    <w:rsid w:val="006C0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798"/>
  </w:style>
  <w:style w:type="paragraph" w:styleId="Footer">
    <w:name w:val="footer"/>
    <w:basedOn w:val="Normal"/>
    <w:link w:val="FooterChar"/>
    <w:uiPriority w:val="99"/>
    <w:semiHidden/>
    <w:unhideWhenUsed/>
    <w:rsid w:val="006C0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0798"/>
  </w:style>
  <w:style w:type="character" w:styleId="FootnoteReference">
    <w:name w:val="footnote reference"/>
    <w:basedOn w:val="DefaultParagraphFont"/>
    <w:uiPriority w:val="99"/>
    <w:semiHidden/>
    <w:unhideWhenUsed/>
    <w:rsid w:val="006C0798"/>
    <w:rPr>
      <w:vertAlign w:val="superscript"/>
    </w:rPr>
  </w:style>
  <w:style w:type="character" w:styleId="CommentReference">
    <w:name w:val="annotation reference"/>
    <w:basedOn w:val="DefaultParagraphFont"/>
    <w:semiHidden/>
    <w:unhideWhenUsed/>
    <w:rsid w:val="006C0798"/>
    <w:rPr>
      <w:sz w:val="16"/>
      <w:szCs w:val="16"/>
    </w:rPr>
  </w:style>
  <w:style w:type="table" w:styleId="TableGrid">
    <w:name w:val="Table Grid"/>
    <w:basedOn w:val="TableNormal"/>
    <w:uiPriority w:val="59"/>
    <w:rsid w:val="006C079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47DB"/>
    <w:rPr>
      <w:b/>
      <w:bCs/>
    </w:rPr>
  </w:style>
  <w:style w:type="character" w:customStyle="1" w:styleId="CommentSubjectChar">
    <w:name w:val="Comment Subject Char"/>
    <w:basedOn w:val="CommentTextChar"/>
    <w:link w:val="CommentSubject"/>
    <w:uiPriority w:val="99"/>
    <w:semiHidden/>
    <w:rsid w:val="00CB47DB"/>
    <w:rPr>
      <w:b/>
      <w:bCs/>
      <w:sz w:val="20"/>
      <w:szCs w:val="20"/>
    </w:rPr>
  </w:style>
  <w:style w:type="paragraph" w:styleId="ListParagraph">
    <w:name w:val="List Paragraph"/>
    <w:basedOn w:val="Normal"/>
    <w:uiPriority w:val="34"/>
    <w:qFormat/>
    <w:rsid w:val="00D478FD"/>
    <w:pPr>
      <w:ind w:left="720"/>
      <w:contextualSpacing/>
    </w:pPr>
  </w:style>
  <w:style w:type="paragraph" w:customStyle="1" w:styleId="CommentText1">
    <w:name w:val="Comment Text1"/>
    <w:basedOn w:val="Normal"/>
    <w:next w:val="CommentText"/>
    <w:unhideWhenUsed/>
    <w:rsid w:val="00A05C6A"/>
    <w:pPr>
      <w:spacing w:after="0" w:line="240" w:lineRule="auto"/>
    </w:pPr>
    <w:rPr>
      <w:rFonts w:ascii="Calibri" w:hAnsi="Calibri" w:cs="Calibri"/>
      <w:sz w:val="20"/>
      <w:szCs w:val="20"/>
    </w:rPr>
  </w:style>
  <w:style w:type="character" w:customStyle="1" w:styleId="CommentTextChar1">
    <w:name w:val="Comment Text Char1"/>
    <w:basedOn w:val="DefaultParagraphFont"/>
    <w:uiPriority w:val="99"/>
    <w:rsid w:val="00A05C6A"/>
    <w:rPr>
      <w:sz w:val="20"/>
      <w:szCs w:val="20"/>
    </w:rPr>
  </w:style>
  <w:style w:type="character" w:customStyle="1" w:styleId="Heading1Char">
    <w:name w:val="Heading 1 Char"/>
    <w:basedOn w:val="DefaultParagraphFont"/>
    <w:link w:val="Heading1"/>
    <w:uiPriority w:val="9"/>
    <w:rsid w:val="009762EE"/>
    <w:rPr>
      <w:rFonts w:ascii="Times New Roman" w:eastAsia="MS Mincho" w:hAnsi="Times New Roman" w:cs="Times New Roman"/>
      <w:b/>
      <w:snapToGrid w:val="0"/>
      <w:sz w:val="24"/>
      <w:lang w:val="en-GB" w:eastAsia="ja-JP"/>
    </w:rPr>
  </w:style>
  <w:style w:type="numbering" w:customStyle="1" w:styleId="Style1">
    <w:name w:val="Style1"/>
    <w:uiPriority w:val="99"/>
    <w:rsid w:val="00AD1896"/>
    <w:pPr>
      <w:numPr>
        <w:numId w:val="27"/>
      </w:numPr>
    </w:pPr>
  </w:style>
  <w:style w:type="character" w:styleId="Hyperlink">
    <w:name w:val="Hyperlink"/>
    <w:basedOn w:val="DefaultParagraphFont"/>
    <w:uiPriority w:val="99"/>
    <w:unhideWhenUsed/>
    <w:rsid w:val="00C318F8"/>
    <w:rPr>
      <w:color w:val="0563C1" w:themeColor="hyperlink"/>
      <w:u w:val="single"/>
    </w:rPr>
  </w:style>
  <w:style w:type="character" w:styleId="UnresolvedMention">
    <w:name w:val="Unresolved Mention"/>
    <w:basedOn w:val="DefaultParagraphFont"/>
    <w:uiPriority w:val="99"/>
    <w:semiHidden/>
    <w:unhideWhenUsed/>
    <w:rsid w:val="00C318F8"/>
    <w:rPr>
      <w:color w:val="605E5C"/>
      <w:shd w:val="clear" w:color="auto" w:fill="E1DFDD"/>
    </w:rPr>
  </w:style>
  <w:style w:type="numbering" w:customStyle="1" w:styleId="Style2">
    <w:name w:val="Style2"/>
    <w:uiPriority w:val="99"/>
    <w:rsid w:val="005E21A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0713">
      <w:bodyDiv w:val="1"/>
      <w:marLeft w:val="0"/>
      <w:marRight w:val="0"/>
      <w:marTop w:val="0"/>
      <w:marBottom w:val="0"/>
      <w:divBdr>
        <w:top w:val="none" w:sz="0" w:space="0" w:color="auto"/>
        <w:left w:val="none" w:sz="0" w:space="0" w:color="auto"/>
        <w:bottom w:val="none" w:sz="0" w:space="0" w:color="auto"/>
        <w:right w:val="none" w:sz="0" w:space="0" w:color="auto"/>
      </w:divBdr>
    </w:div>
    <w:div w:id="13291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g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BC60-35AB-46CF-A11C-8B90DF54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22902</Words>
  <Characters>13055</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Rutkauskaitė</dc:creator>
  <cp:keywords/>
  <dc:description/>
  <cp:lastModifiedBy>Sigita Rutkauskaitė</cp:lastModifiedBy>
  <cp:revision>2</cp:revision>
  <dcterms:created xsi:type="dcterms:W3CDTF">2021-01-12T08:28:00Z</dcterms:created>
  <dcterms:modified xsi:type="dcterms:W3CDTF">2021-01-12T08:28:00Z</dcterms:modified>
</cp:coreProperties>
</file>