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059C" w:rsidRPr="00DC12B4" w:rsidRDefault="00DC12B4" w:rsidP="00DC12B4">
      <w:pPr>
        <w:autoSpaceDE w:val="0"/>
        <w:autoSpaceDN w:val="0"/>
        <w:adjustRightInd w:val="0"/>
        <w:spacing w:after="0" w:line="240" w:lineRule="auto"/>
        <w:ind w:firstLine="851"/>
        <w:jc w:val="center"/>
        <w:rPr>
          <w:rFonts w:ascii="Times New Roman" w:hAnsi="Times New Roman"/>
          <w:b/>
          <w:i/>
          <w:sz w:val="24"/>
          <w:szCs w:val="24"/>
        </w:rPr>
      </w:pPr>
      <w:r w:rsidRPr="00DC12B4">
        <w:rPr>
          <w:rFonts w:ascii="Times New Roman" w:hAnsi="Times New Roman"/>
          <w:b/>
          <w:i/>
          <w:sz w:val="24"/>
          <w:szCs w:val="24"/>
        </w:rPr>
        <w:t>PIRMINĖS PAGRINDINĖS PRIEMONĖS „PORTFELINĖS GARANTIJOS FAKTORINGO SANDORIAMS“ SĄLYGOS</w:t>
      </w:r>
    </w:p>
    <w:p w:rsidR="00DC12B4" w:rsidRPr="00B751E6" w:rsidRDefault="00DC12B4" w:rsidP="00A032DF">
      <w:pPr>
        <w:autoSpaceDE w:val="0"/>
        <w:autoSpaceDN w:val="0"/>
        <w:adjustRightInd w:val="0"/>
        <w:spacing w:after="0" w:line="240" w:lineRule="auto"/>
        <w:ind w:firstLine="851"/>
        <w:jc w:val="both"/>
        <w:rPr>
          <w:rFonts w:ascii="Times New Roman" w:hAnsi="Times New Roman"/>
          <w:b/>
          <w:bCs/>
          <w:sz w:val="24"/>
          <w:szCs w:val="24"/>
        </w:rPr>
      </w:pPr>
    </w:p>
    <w:p w:rsidR="005C059C" w:rsidRPr="002E1F2A" w:rsidRDefault="005C059C" w:rsidP="00EC4FDB">
      <w:pPr>
        <w:autoSpaceDE w:val="0"/>
        <w:autoSpaceDN w:val="0"/>
        <w:adjustRightInd w:val="0"/>
        <w:spacing w:after="0" w:line="240" w:lineRule="auto"/>
        <w:jc w:val="center"/>
        <w:rPr>
          <w:rFonts w:ascii="Times New Roman" w:hAnsi="Times New Roman"/>
          <w:b/>
          <w:bCs/>
          <w:sz w:val="24"/>
          <w:szCs w:val="24"/>
        </w:rPr>
      </w:pPr>
      <w:r w:rsidRPr="002E1F2A">
        <w:rPr>
          <w:rFonts w:ascii="Times New Roman" w:hAnsi="Times New Roman"/>
          <w:b/>
          <w:bCs/>
          <w:sz w:val="24"/>
          <w:szCs w:val="24"/>
        </w:rPr>
        <w:t>1. ĮVADINĖ INFORMACIJA</w:t>
      </w:r>
    </w:p>
    <w:p w:rsidR="005C059C" w:rsidRPr="002E1F2A" w:rsidRDefault="005C059C" w:rsidP="00A032DF">
      <w:pPr>
        <w:autoSpaceDE w:val="0"/>
        <w:autoSpaceDN w:val="0"/>
        <w:adjustRightInd w:val="0"/>
        <w:spacing w:after="0" w:line="240" w:lineRule="auto"/>
        <w:ind w:firstLine="851"/>
        <w:jc w:val="both"/>
        <w:rPr>
          <w:rFonts w:ascii="Times New Roman" w:hAnsi="Times New Roman"/>
          <w:b/>
          <w:bCs/>
          <w:sz w:val="24"/>
          <w:szCs w:val="24"/>
        </w:rPr>
      </w:pPr>
    </w:p>
    <w:p w:rsidR="005C059C" w:rsidRPr="002E1F2A" w:rsidRDefault="005C059C" w:rsidP="00A032DF">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1.1. Perkančioji organizacija</w:t>
      </w:r>
      <w:r w:rsidR="00EB7794" w:rsidRPr="00EB7794">
        <w:rPr>
          <w:rFonts w:ascii="Times New Roman" w:hAnsi="Times New Roman"/>
          <w:bCs/>
          <w:sz w:val="24"/>
          <w:szCs w:val="24"/>
        </w:rPr>
        <w:t xml:space="preserve"> </w:t>
      </w:r>
    </w:p>
    <w:p w:rsidR="005C059C" w:rsidRPr="002E1F2A" w:rsidRDefault="005C059C" w:rsidP="00A032DF">
      <w:pPr>
        <w:autoSpaceDE w:val="0"/>
        <w:autoSpaceDN w:val="0"/>
        <w:adjustRightInd w:val="0"/>
        <w:spacing w:after="0" w:line="240" w:lineRule="auto"/>
        <w:ind w:firstLine="851"/>
        <w:jc w:val="both"/>
        <w:rPr>
          <w:rFonts w:ascii="Times New Roman" w:hAnsi="Times New Roman"/>
          <w:sz w:val="24"/>
          <w:szCs w:val="24"/>
        </w:rPr>
      </w:pPr>
      <w:r w:rsidRPr="002E1F2A">
        <w:rPr>
          <w:rFonts w:ascii="Times New Roman" w:hAnsi="Times New Roman"/>
          <w:sz w:val="24"/>
          <w:szCs w:val="24"/>
        </w:rPr>
        <w:t xml:space="preserve">Perkančioji organizacija </w:t>
      </w:r>
      <w:r w:rsidRPr="00701E0F">
        <w:rPr>
          <w:rFonts w:ascii="Times New Roman" w:hAnsi="Times New Roman"/>
          <w:sz w:val="24"/>
          <w:szCs w:val="24"/>
        </w:rPr>
        <w:t>–</w:t>
      </w:r>
      <w:r w:rsidR="00053F2D" w:rsidRPr="00701E0F">
        <w:rPr>
          <w:rFonts w:ascii="Times New Roman" w:hAnsi="Times New Roman"/>
          <w:sz w:val="24"/>
          <w:szCs w:val="24"/>
        </w:rPr>
        <w:t xml:space="preserve"> </w:t>
      </w:r>
      <w:r w:rsidR="006E3239">
        <w:rPr>
          <w:rFonts w:ascii="Times New Roman" w:hAnsi="Times New Roman"/>
          <w:sz w:val="24"/>
          <w:szCs w:val="24"/>
        </w:rPr>
        <w:t>u</w:t>
      </w:r>
      <w:r w:rsidR="006E3239" w:rsidRPr="006E3239">
        <w:rPr>
          <w:rFonts w:ascii="Times New Roman" w:hAnsi="Times New Roman"/>
          <w:sz w:val="24"/>
          <w:szCs w:val="24"/>
        </w:rPr>
        <w:t>ždaroji akcinė bendrovė</w:t>
      </w:r>
      <w:r w:rsidR="00053F2D" w:rsidRPr="00701E0F">
        <w:rPr>
          <w:rFonts w:ascii="Times New Roman" w:hAnsi="Times New Roman"/>
          <w:sz w:val="24"/>
          <w:szCs w:val="24"/>
        </w:rPr>
        <w:t xml:space="preserve"> </w:t>
      </w:r>
      <w:r w:rsidR="002A4699">
        <w:rPr>
          <w:rFonts w:ascii="Times New Roman" w:hAnsi="Times New Roman"/>
          <w:sz w:val="24"/>
          <w:szCs w:val="24"/>
        </w:rPr>
        <w:t>„</w:t>
      </w:r>
      <w:r w:rsidR="00E561C0">
        <w:rPr>
          <w:rFonts w:ascii="Times New Roman" w:hAnsi="Times New Roman"/>
          <w:bCs/>
          <w:sz w:val="24"/>
          <w:szCs w:val="24"/>
        </w:rPr>
        <w:t>INVESTICIJŲ IR VERSLO GARANTIJOS</w:t>
      </w:r>
      <w:r w:rsidR="00EB7794">
        <w:rPr>
          <w:rFonts w:ascii="Times New Roman" w:hAnsi="Times New Roman"/>
          <w:bCs/>
          <w:sz w:val="24"/>
          <w:szCs w:val="24"/>
        </w:rPr>
        <w:t>“</w:t>
      </w:r>
      <w:r w:rsidR="00EB7794" w:rsidRPr="00187A76">
        <w:rPr>
          <w:rFonts w:ascii="Times New Roman" w:hAnsi="Times New Roman"/>
          <w:sz w:val="24"/>
          <w:szCs w:val="24"/>
        </w:rPr>
        <w:t xml:space="preserve"> </w:t>
      </w:r>
      <w:r w:rsidR="002A4699">
        <w:rPr>
          <w:rFonts w:ascii="Times New Roman" w:hAnsi="Times New Roman"/>
          <w:sz w:val="24"/>
          <w:szCs w:val="24"/>
        </w:rPr>
        <w:t xml:space="preserve">(toliau – </w:t>
      </w:r>
      <w:r w:rsidR="00B0728C" w:rsidRPr="00701E0F">
        <w:rPr>
          <w:rFonts w:ascii="Times New Roman" w:hAnsi="Times New Roman"/>
          <w:sz w:val="24"/>
          <w:szCs w:val="24"/>
        </w:rPr>
        <w:t>„</w:t>
      </w:r>
      <w:r w:rsidR="001029FA" w:rsidRPr="00701E0F">
        <w:rPr>
          <w:rFonts w:ascii="Times New Roman" w:hAnsi="Times New Roman"/>
          <w:sz w:val="24"/>
          <w:szCs w:val="24"/>
        </w:rPr>
        <w:t>I</w:t>
      </w:r>
      <w:r w:rsidR="00053F2D" w:rsidRPr="00701E0F">
        <w:rPr>
          <w:rFonts w:ascii="Times New Roman" w:hAnsi="Times New Roman"/>
          <w:sz w:val="24"/>
          <w:szCs w:val="24"/>
        </w:rPr>
        <w:t>nvega</w:t>
      </w:r>
      <w:r w:rsidR="00B0728C" w:rsidRPr="00701E0F">
        <w:rPr>
          <w:rFonts w:ascii="Times New Roman" w:hAnsi="Times New Roman"/>
          <w:sz w:val="24"/>
          <w:szCs w:val="24"/>
        </w:rPr>
        <w:t>“</w:t>
      </w:r>
      <w:r w:rsidR="002A4699">
        <w:rPr>
          <w:rFonts w:ascii="Times New Roman" w:hAnsi="Times New Roman"/>
          <w:sz w:val="24"/>
          <w:szCs w:val="24"/>
        </w:rPr>
        <w:t>)</w:t>
      </w:r>
      <w:r w:rsidR="001029FA" w:rsidRPr="00701E0F">
        <w:rPr>
          <w:rFonts w:ascii="Times New Roman" w:hAnsi="Times New Roman"/>
          <w:sz w:val="24"/>
          <w:szCs w:val="24"/>
        </w:rPr>
        <w:t>.</w:t>
      </w:r>
    </w:p>
    <w:p w:rsidR="005C059C" w:rsidRPr="00EC4B09" w:rsidRDefault="005C059C" w:rsidP="00EB7794">
      <w:pPr>
        <w:autoSpaceDE w:val="0"/>
        <w:autoSpaceDN w:val="0"/>
        <w:adjustRightInd w:val="0"/>
        <w:spacing w:after="0" w:line="240" w:lineRule="auto"/>
        <w:ind w:firstLine="851"/>
        <w:jc w:val="both"/>
        <w:rPr>
          <w:rFonts w:ascii="Times New Roman" w:hAnsi="Times New Roman"/>
          <w:sz w:val="24"/>
          <w:szCs w:val="24"/>
        </w:rPr>
      </w:pPr>
      <w:r w:rsidRPr="00EC4B09">
        <w:rPr>
          <w:rFonts w:ascii="Times New Roman" w:hAnsi="Times New Roman"/>
          <w:sz w:val="24"/>
          <w:szCs w:val="24"/>
        </w:rPr>
        <w:t>Organizuojam</w:t>
      </w:r>
      <w:r w:rsidR="00141962" w:rsidRPr="00EC4B09">
        <w:rPr>
          <w:rFonts w:ascii="Times New Roman" w:hAnsi="Times New Roman"/>
          <w:sz w:val="24"/>
          <w:szCs w:val="24"/>
        </w:rPr>
        <w:t>u</w:t>
      </w:r>
      <w:r w:rsidRPr="00EC4B09">
        <w:rPr>
          <w:rFonts w:ascii="Times New Roman" w:hAnsi="Times New Roman"/>
          <w:sz w:val="24"/>
          <w:szCs w:val="24"/>
        </w:rPr>
        <w:t xml:space="preserve"> paslaugų pirkim</w:t>
      </w:r>
      <w:r w:rsidR="00141962" w:rsidRPr="00EC4B09">
        <w:rPr>
          <w:rFonts w:ascii="Times New Roman" w:hAnsi="Times New Roman"/>
          <w:sz w:val="24"/>
          <w:szCs w:val="24"/>
        </w:rPr>
        <w:t>u</w:t>
      </w:r>
      <w:r w:rsidRPr="00EC4B09">
        <w:rPr>
          <w:rFonts w:ascii="Times New Roman" w:hAnsi="Times New Roman"/>
          <w:sz w:val="24"/>
          <w:szCs w:val="24"/>
        </w:rPr>
        <w:t xml:space="preserve"> </w:t>
      </w:r>
      <w:r w:rsidR="00141962" w:rsidRPr="00EC4B09">
        <w:rPr>
          <w:rFonts w:ascii="Times New Roman" w:hAnsi="Times New Roman"/>
          <w:sz w:val="24"/>
          <w:szCs w:val="24"/>
        </w:rPr>
        <w:t xml:space="preserve">bus </w:t>
      </w:r>
      <w:r w:rsidRPr="00EC4B09">
        <w:rPr>
          <w:rFonts w:ascii="Times New Roman" w:hAnsi="Times New Roman"/>
          <w:sz w:val="24"/>
          <w:szCs w:val="24"/>
        </w:rPr>
        <w:t>atrinkt</w:t>
      </w:r>
      <w:r w:rsidR="00F951A7" w:rsidRPr="00EC4B09">
        <w:rPr>
          <w:rFonts w:ascii="Times New Roman" w:hAnsi="Times New Roman"/>
          <w:sz w:val="24"/>
          <w:szCs w:val="24"/>
        </w:rPr>
        <w:t>i</w:t>
      </w:r>
      <w:r w:rsidRPr="00EC4B09">
        <w:rPr>
          <w:rFonts w:ascii="Times New Roman" w:hAnsi="Times New Roman"/>
          <w:sz w:val="24"/>
          <w:szCs w:val="24"/>
        </w:rPr>
        <w:t xml:space="preserve"> </w:t>
      </w:r>
      <w:r w:rsidR="00536916" w:rsidRPr="00EC4B09">
        <w:rPr>
          <w:rFonts w:ascii="Times New Roman" w:hAnsi="Times New Roman"/>
          <w:sz w:val="24"/>
          <w:szCs w:val="24"/>
        </w:rPr>
        <w:t>finans</w:t>
      </w:r>
      <w:r w:rsidR="00536916">
        <w:rPr>
          <w:rFonts w:ascii="Times New Roman" w:hAnsi="Times New Roman"/>
          <w:sz w:val="24"/>
          <w:szCs w:val="24"/>
        </w:rPr>
        <w:t>ų inžinerijos</w:t>
      </w:r>
      <w:r w:rsidR="00536916" w:rsidRPr="00EC4B09">
        <w:rPr>
          <w:rFonts w:ascii="Times New Roman" w:hAnsi="Times New Roman"/>
          <w:sz w:val="24"/>
          <w:szCs w:val="24"/>
        </w:rPr>
        <w:t xml:space="preserve"> priemon</w:t>
      </w:r>
      <w:r w:rsidR="00536916">
        <w:rPr>
          <w:rFonts w:ascii="Times New Roman" w:hAnsi="Times New Roman"/>
          <w:sz w:val="24"/>
          <w:szCs w:val="24"/>
        </w:rPr>
        <w:t>ę</w:t>
      </w:r>
      <w:r w:rsidR="00536916" w:rsidRPr="00EC4B09">
        <w:rPr>
          <w:rFonts w:ascii="Times New Roman" w:hAnsi="Times New Roman"/>
          <w:sz w:val="24"/>
          <w:szCs w:val="24"/>
        </w:rPr>
        <w:t xml:space="preserve"> „P</w:t>
      </w:r>
      <w:r w:rsidR="00536916" w:rsidRPr="00EC4B09">
        <w:rPr>
          <w:rFonts w:ascii="Times New Roman" w:hAnsi="Times New Roman"/>
          <w:bCs/>
          <w:iCs/>
          <w:color w:val="000000"/>
          <w:sz w:val="24"/>
          <w:szCs w:val="24"/>
        </w:rPr>
        <w:t>ortfelinės garantijos faktoring</w:t>
      </w:r>
      <w:r w:rsidR="00536916">
        <w:rPr>
          <w:rFonts w:ascii="Times New Roman" w:hAnsi="Times New Roman"/>
          <w:bCs/>
          <w:iCs/>
          <w:color w:val="000000"/>
          <w:sz w:val="24"/>
          <w:szCs w:val="24"/>
        </w:rPr>
        <w:t>o sandoriams</w:t>
      </w:r>
      <w:r w:rsidR="00536916" w:rsidRPr="00EC4B09">
        <w:rPr>
          <w:rFonts w:ascii="Times New Roman" w:hAnsi="Times New Roman"/>
          <w:sz w:val="24"/>
          <w:szCs w:val="24"/>
        </w:rPr>
        <w:t>“ (toliau – PGF priemonė)</w:t>
      </w:r>
      <w:r w:rsidR="00536916">
        <w:rPr>
          <w:rFonts w:ascii="Times New Roman" w:hAnsi="Times New Roman"/>
          <w:sz w:val="24"/>
          <w:szCs w:val="24"/>
        </w:rPr>
        <w:t xml:space="preserve"> įgyvendinsiantys finansų tarpininkai </w:t>
      </w:r>
      <w:r w:rsidR="00EB7794">
        <w:rPr>
          <w:rFonts w:ascii="Times New Roman" w:hAnsi="Times New Roman"/>
          <w:sz w:val="24"/>
          <w:szCs w:val="24"/>
        </w:rPr>
        <w:t>(toliau – PGF priemonės valdytojai</w:t>
      </w:r>
      <w:r w:rsidR="003315E1">
        <w:rPr>
          <w:rFonts w:ascii="Times New Roman" w:hAnsi="Times New Roman"/>
          <w:sz w:val="24"/>
          <w:szCs w:val="24"/>
        </w:rPr>
        <w:t>, tiekėjai</w:t>
      </w:r>
      <w:r w:rsidR="00EB7794">
        <w:rPr>
          <w:rFonts w:ascii="Times New Roman" w:hAnsi="Times New Roman"/>
          <w:sz w:val="24"/>
          <w:szCs w:val="24"/>
        </w:rPr>
        <w:t xml:space="preserve">), </w:t>
      </w:r>
      <w:r w:rsidR="00F951A7" w:rsidRPr="00EC4B09">
        <w:rPr>
          <w:rFonts w:ascii="Times New Roman" w:hAnsi="Times New Roman"/>
          <w:sz w:val="24"/>
          <w:szCs w:val="24"/>
        </w:rPr>
        <w:t>kuri</w:t>
      </w:r>
      <w:r w:rsidR="00EC12EA" w:rsidRPr="00EC4B09">
        <w:rPr>
          <w:rFonts w:ascii="Times New Roman" w:hAnsi="Times New Roman"/>
          <w:sz w:val="24"/>
          <w:szCs w:val="24"/>
        </w:rPr>
        <w:t>e</w:t>
      </w:r>
      <w:r w:rsidR="00882945" w:rsidRPr="00EC4B09">
        <w:rPr>
          <w:rFonts w:ascii="Times New Roman" w:hAnsi="Times New Roman"/>
          <w:sz w:val="24"/>
          <w:szCs w:val="24"/>
        </w:rPr>
        <w:t>,</w:t>
      </w:r>
      <w:r w:rsidR="00A869B3" w:rsidRPr="00EC4B09">
        <w:rPr>
          <w:rFonts w:ascii="Times New Roman" w:hAnsi="Times New Roman"/>
          <w:sz w:val="24"/>
          <w:szCs w:val="24"/>
        </w:rPr>
        <w:t xml:space="preserve"> </w:t>
      </w:r>
      <w:r w:rsidRPr="00EC4B09">
        <w:rPr>
          <w:rFonts w:ascii="Times New Roman" w:hAnsi="Times New Roman"/>
          <w:sz w:val="24"/>
          <w:szCs w:val="24"/>
        </w:rPr>
        <w:t>atlikdam</w:t>
      </w:r>
      <w:r w:rsidR="00EC12EA" w:rsidRPr="00EC4B09">
        <w:rPr>
          <w:rFonts w:ascii="Times New Roman" w:hAnsi="Times New Roman"/>
          <w:sz w:val="24"/>
          <w:szCs w:val="24"/>
        </w:rPr>
        <w:t>i</w:t>
      </w:r>
      <w:r w:rsidRPr="00EC4B09">
        <w:rPr>
          <w:rFonts w:ascii="Times New Roman" w:hAnsi="Times New Roman"/>
          <w:sz w:val="24"/>
          <w:szCs w:val="24"/>
        </w:rPr>
        <w:t xml:space="preserve"> šioje techninėje užduotyje nu</w:t>
      </w:r>
      <w:r w:rsidR="002E0CF1" w:rsidRPr="00EC4B09">
        <w:rPr>
          <w:rFonts w:ascii="Times New Roman" w:hAnsi="Times New Roman"/>
          <w:sz w:val="24"/>
          <w:szCs w:val="24"/>
        </w:rPr>
        <w:t>st</w:t>
      </w:r>
      <w:r w:rsidRPr="00EC4B09">
        <w:rPr>
          <w:rFonts w:ascii="Times New Roman" w:hAnsi="Times New Roman"/>
          <w:sz w:val="24"/>
          <w:szCs w:val="24"/>
        </w:rPr>
        <w:t>atytas veiklas</w:t>
      </w:r>
      <w:r w:rsidR="00882945" w:rsidRPr="00EC4B09">
        <w:rPr>
          <w:rFonts w:ascii="Times New Roman" w:hAnsi="Times New Roman"/>
          <w:sz w:val="24"/>
          <w:szCs w:val="24"/>
        </w:rPr>
        <w:t>,</w:t>
      </w:r>
      <w:r w:rsidRPr="00EC4B09">
        <w:rPr>
          <w:rFonts w:ascii="Times New Roman" w:hAnsi="Times New Roman"/>
          <w:sz w:val="24"/>
          <w:szCs w:val="24"/>
        </w:rPr>
        <w:t xml:space="preserve"> įgyvendin</w:t>
      </w:r>
      <w:r w:rsidR="00301443" w:rsidRPr="00EC4B09">
        <w:rPr>
          <w:rFonts w:ascii="Times New Roman" w:hAnsi="Times New Roman"/>
          <w:sz w:val="24"/>
          <w:szCs w:val="24"/>
        </w:rPr>
        <w:t>s</w:t>
      </w:r>
      <w:r w:rsidR="004C50F2" w:rsidRPr="00EC4B09">
        <w:rPr>
          <w:rFonts w:ascii="Times New Roman" w:hAnsi="Times New Roman"/>
          <w:sz w:val="24"/>
          <w:szCs w:val="24"/>
        </w:rPr>
        <w:t xml:space="preserve"> </w:t>
      </w:r>
      <w:r w:rsidR="00E561C0">
        <w:rPr>
          <w:rFonts w:ascii="Times New Roman" w:hAnsi="Times New Roman"/>
          <w:sz w:val="24"/>
          <w:szCs w:val="24"/>
        </w:rPr>
        <w:t xml:space="preserve">PGF </w:t>
      </w:r>
      <w:r w:rsidR="00D56947" w:rsidRPr="00EC4B09">
        <w:rPr>
          <w:rFonts w:ascii="Times New Roman" w:hAnsi="Times New Roman"/>
          <w:sz w:val="24"/>
          <w:szCs w:val="24"/>
        </w:rPr>
        <w:t>priemonę</w:t>
      </w:r>
      <w:r w:rsidR="00F951A7" w:rsidRPr="00EC4B09">
        <w:rPr>
          <w:rFonts w:ascii="Times New Roman" w:hAnsi="Times New Roman"/>
          <w:sz w:val="24"/>
          <w:szCs w:val="24"/>
        </w:rPr>
        <w:t>.</w:t>
      </w:r>
    </w:p>
    <w:p w:rsidR="00F951A7" w:rsidRPr="00881EC5" w:rsidRDefault="00F951A7" w:rsidP="00A032DF">
      <w:pPr>
        <w:autoSpaceDE w:val="0"/>
        <w:autoSpaceDN w:val="0"/>
        <w:adjustRightInd w:val="0"/>
        <w:spacing w:after="0" w:line="240" w:lineRule="auto"/>
        <w:ind w:firstLine="851"/>
        <w:jc w:val="both"/>
        <w:rPr>
          <w:rFonts w:ascii="Times New Roman" w:hAnsi="Times New Roman"/>
          <w:b/>
          <w:bCs/>
          <w:sz w:val="24"/>
          <w:szCs w:val="24"/>
        </w:rPr>
      </w:pPr>
    </w:p>
    <w:p w:rsidR="005C059C" w:rsidRDefault="005C059C" w:rsidP="00A032DF">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 xml:space="preserve">1.2. </w:t>
      </w:r>
      <w:r w:rsidR="00EC4B09">
        <w:rPr>
          <w:rFonts w:ascii="Times New Roman" w:hAnsi="Times New Roman"/>
          <w:b/>
          <w:bCs/>
          <w:sz w:val="24"/>
          <w:szCs w:val="24"/>
        </w:rPr>
        <w:t>PGF</w:t>
      </w:r>
      <w:r w:rsidR="00EC4B09" w:rsidRPr="002E1F2A">
        <w:rPr>
          <w:rFonts w:ascii="Times New Roman" w:hAnsi="Times New Roman"/>
          <w:b/>
          <w:bCs/>
          <w:sz w:val="24"/>
          <w:szCs w:val="24"/>
        </w:rPr>
        <w:t xml:space="preserve"> </w:t>
      </w:r>
      <w:r w:rsidR="00A869B3" w:rsidRPr="002E1F2A">
        <w:rPr>
          <w:rFonts w:ascii="Times New Roman" w:hAnsi="Times New Roman"/>
          <w:b/>
          <w:bCs/>
          <w:sz w:val="24"/>
          <w:szCs w:val="24"/>
        </w:rPr>
        <w:t>priemonės aplink</w:t>
      </w:r>
      <w:r w:rsidR="00877F55" w:rsidRPr="002E1F2A">
        <w:rPr>
          <w:rFonts w:ascii="Times New Roman" w:hAnsi="Times New Roman"/>
          <w:b/>
          <w:bCs/>
          <w:sz w:val="24"/>
          <w:szCs w:val="24"/>
        </w:rPr>
        <w:t>a</w:t>
      </w:r>
    </w:p>
    <w:p w:rsidR="00EB7794" w:rsidRPr="00295BDB" w:rsidRDefault="00EB7794" w:rsidP="00EB7794">
      <w:pPr>
        <w:autoSpaceDE w:val="0"/>
        <w:autoSpaceDN w:val="0"/>
        <w:adjustRightInd w:val="0"/>
        <w:spacing w:after="0" w:line="240" w:lineRule="auto"/>
        <w:ind w:firstLine="851"/>
        <w:jc w:val="both"/>
        <w:rPr>
          <w:rFonts w:ascii="Times New Roman" w:hAnsi="Times New Roman"/>
          <w:bCs/>
          <w:sz w:val="24"/>
          <w:szCs w:val="24"/>
        </w:rPr>
      </w:pPr>
      <w:r w:rsidRPr="00295BDB">
        <w:rPr>
          <w:rFonts w:ascii="Times New Roman" w:hAnsi="Times New Roman"/>
          <w:bCs/>
          <w:sz w:val="24"/>
          <w:szCs w:val="24"/>
        </w:rPr>
        <w:t>20</w:t>
      </w:r>
      <w:r w:rsidR="007E42B6">
        <w:rPr>
          <w:rFonts w:ascii="Times New Roman" w:hAnsi="Times New Roman"/>
          <w:bCs/>
          <w:sz w:val="24"/>
          <w:szCs w:val="24"/>
        </w:rPr>
        <w:t>09</w:t>
      </w:r>
      <w:r w:rsidRPr="00295BDB">
        <w:rPr>
          <w:rFonts w:ascii="Times New Roman" w:hAnsi="Times New Roman"/>
          <w:bCs/>
          <w:sz w:val="24"/>
          <w:szCs w:val="24"/>
        </w:rPr>
        <w:t xml:space="preserve"> m. balandžio </w:t>
      </w:r>
      <w:r w:rsidR="007E42B6">
        <w:rPr>
          <w:rFonts w:ascii="Times New Roman" w:hAnsi="Times New Roman"/>
          <w:bCs/>
          <w:sz w:val="24"/>
          <w:szCs w:val="24"/>
        </w:rPr>
        <w:t>7</w:t>
      </w:r>
      <w:r w:rsidRPr="00295BDB">
        <w:rPr>
          <w:rFonts w:ascii="Times New Roman" w:hAnsi="Times New Roman"/>
          <w:bCs/>
          <w:sz w:val="24"/>
          <w:szCs w:val="24"/>
        </w:rPr>
        <w:t xml:space="preserve"> d. tarp Lietuvos Respublikos finansų ministerijos (toliau – FM),</w:t>
      </w:r>
      <w:r w:rsidRPr="00295BDB">
        <w:rPr>
          <w:rFonts w:ascii="Times New Roman" w:hAnsi="Times New Roman"/>
          <w:b/>
          <w:bCs/>
          <w:sz w:val="24"/>
          <w:szCs w:val="24"/>
        </w:rPr>
        <w:t xml:space="preserve"> </w:t>
      </w:r>
      <w:r w:rsidRPr="00295BDB">
        <w:rPr>
          <w:rFonts w:ascii="Times New Roman" w:hAnsi="Times New Roman"/>
          <w:bCs/>
          <w:sz w:val="24"/>
          <w:szCs w:val="24"/>
        </w:rPr>
        <w:t xml:space="preserve">Lietuvos Respublikos ūkio ministerijos (toliau – ŪM) ir „Invegos“ buvo pasirašyta </w:t>
      </w:r>
      <w:r w:rsidR="007E42B6">
        <w:rPr>
          <w:rFonts w:ascii="Times New Roman" w:hAnsi="Times New Roman"/>
          <w:bCs/>
          <w:sz w:val="24"/>
          <w:szCs w:val="24"/>
        </w:rPr>
        <w:t xml:space="preserve">Finansavimo sutartis, kuria buvo įsteigtas kontroliuojantysis fondas „INVEGOS fondas“ </w:t>
      </w:r>
      <w:r w:rsidRPr="00295BDB">
        <w:rPr>
          <w:rFonts w:ascii="Times New Roman" w:hAnsi="Times New Roman"/>
          <w:bCs/>
          <w:sz w:val="24"/>
          <w:szCs w:val="24"/>
        </w:rPr>
        <w:t xml:space="preserve">(toliau – </w:t>
      </w:r>
      <w:r w:rsidR="00563D11">
        <w:rPr>
          <w:rFonts w:ascii="Times New Roman" w:hAnsi="Times New Roman"/>
          <w:bCs/>
          <w:sz w:val="24"/>
          <w:szCs w:val="24"/>
        </w:rPr>
        <w:t>I</w:t>
      </w:r>
      <w:r w:rsidR="00D16271">
        <w:rPr>
          <w:rFonts w:ascii="Times New Roman" w:hAnsi="Times New Roman"/>
          <w:bCs/>
          <w:sz w:val="24"/>
          <w:szCs w:val="24"/>
        </w:rPr>
        <w:t>NVEGOS fondas</w:t>
      </w:r>
      <w:r w:rsidRPr="00295BDB">
        <w:rPr>
          <w:rFonts w:ascii="Times New Roman" w:hAnsi="Times New Roman"/>
          <w:bCs/>
          <w:sz w:val="24"/>
          <w:szCs w:val="24"/>
        </w:rPr>
        <w:t xml:space="preserve">). </w:t>
      </w:r>
      <w:r w:rsidR="00E561C0">
        <w:rPr>
          <w:rFonts w:ascii="Times New Roman" w:hAnsi="Times New Roman"/>
          <w:bCs/>
          <w:sz w:val="24"/>
          <w:szCs w:val="24"/>
        </w:rPr>
        <w:t xml:space="preserve">Pagal šią sutartį </w:t>
      </w:r>
      <w:r w:rsidR="00563D11">
        <w:rPr>
          <w:rFonts w:ascii="Times New Roman" w:hAnsi="Times New Roman"/>
          <w:bCs/>
          <w:sz w:val="24"/>
          <w:szCs w:val="24"/>
        </w:rPr>
        <w:t>I</w:t>
      </w:r>
      <w:r w:rsidR="002F01C2">
        <w:rPr>
          <w:rFonts w:ascii="Times New Roman" w:hAnsi="Times New Roman"/>
          <w:bCs/>
          <w:sz w:val="24"/>
          <w:szCs w:val="24"/>
        </w:rPr>
        <w:t xml:space="preserve">NVEGOS fondo </w:t>
      </w:r>
      <w:r>
        <w:rPr>
          <w:rFonts w:ascii="Times New Roman" w:hAnsi="Times New Roman"/>
          <w:bCs/>
          <w:sz w:val="24"/>
          <w:szCs w:val="24"/>
        </w:rPr>
        <w:t>valdytoja paskirta „Invega“.</w:t>
      </w:r>
    </w:p>
    <w:p w:rsidR="00EB7794" w:rsidRPr="00295BDB" w:rsidRDefault="00EB7794" w:rsidP="00EB7794">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PGF p</w:t>
      </w:r>
      <w:r w:rsidRPr="00975BD2">
        <w:rPr>
          <w:rFonts w:ascii="Times New Roman" w:hAnsi="Times New Roman"/>
          <w:bCs/>
          <w:sz w:val="24"/>
          <w:szCs w:val="24"/>
        </w:rPr>
        <w:t xml:space="preserve">riemonė </w:t>
      </w:r>
      <w:r w:rsidR="002F01C2" w:rsidRPr="002E1F2A">
        <w:rPr>
          <w:rFonts w:ascii="Times New Roman" w:hAnsi="Times New Roman"/>
          <w:sz w:val="24"/>
          <w:szCs w:val="24"/>
        </w:rPr>
        <w:t xml:space="preserve">finansuojama iš </w:t>
      </w:r>
      <w:r w:rsidR="002F01C2">
        <w:rPr>
          <w:rFonts w:ascii="Times New Roman" w:hAnsi="Times New Roman"/>
          <w:sz w:val="24"/>
          <w:szCs w:val="24"/>
        </w:rPr>
        <w:t>INVEGOS</w:t>
      </w:r>
      <w:r w:rsidR="002F01C2" w:rsidRPr="002E1F2A">
        <w:rPr>
          <w:rFonts w:ascii="Times New Roman" w:hAnsi="Times New Roman"/>
          <w:sz w:val="24"/>
          <w:szCs w:val="24"/>
        </w:rPr>
        <w:t xml:space="preserve"> </w:t>
      </w:r>
      <w:r w:rsidR="002F01C2">
        <w:rPr>
          <w:rFonts w:ascii="Times New Roman" w:hAnsi="Times New Roman"/>
          <w:sz w:val="24"/>
          <w:szCs w:val="24"/>
        </w:rPr>
        <w:t xml:space="preserve">fondo </w:t>
      </w:r>
      <w:r w:rsidR="002F01C2" w:rsidRPr="002E1F2A">
        <w:rPr>
          <w:rFonts w:ascii="Times New Roman" w:hAnsi="Times New Roman"/>
          <w:sz w:val="24"/>
          <w:szCs w:val="24"/>
        </w:rPr>
        <w:t>grįžusių ir (ar) grįšiančių lėšų</w:t>
      </w:r>
      <w:r w:rsidRPr="00975BD2">
        <w:rPr>
          <w:rFonts w:ascii="Times New Roman" w:hAnsi="Times New Roman"/>
          <w:bCs/>
          <w:sz w:val="24"/>
          <w:szCs w:val="24"/>
        </w:rPr>
        <w:t>.</w:t>
      </w:r>
    </w:p>
    <w:p w:rsidR="00F763A8" w:rsidRPr="002E1F2A" w:rsidRDefault="00905008" w:rsidP="00F763A8">
      <w:pPr>
        <w:autoSpaceDE w:val="0"/>
        <w:autoSpaceDN w:val="0"/>
        <w:adjustRightInd w:val="0"/>
        <w:spacing w:after="0" w:line="240" w:lineRule="auto"/>
        <w:ind w:firstLine="851"/>
        <w:jc w:val="both"/>
        <w:rPr>
          <w:rFonts w:ascii="Times New Roman" w:hAnsi="Times New Roman"/>
          <w:sz w:val="24"/>
          <w:szCs w:val="24"/>
        </w:rPr>
      </w:pPr>
      <w:r w:rsidRPr="002E1F2A">
        <w:rPr>
          <w:rFonts w:ascii="Times New Roman" w:hAnsi="Times New Roman"/>
          <w:sz w:val="24"/>
          <w:szCs w:val="24"/>
        </w:rPr>
        <w:t>P</w:t>
      </w:r>
      <w:r w:rsidR="00CA0AB4" w:rsidRPr="002E1F2A">
        <w:rPr>
          <w:rFonts w:ascii="Times New Roman" w:hAnsi="Times New Roman"/>
          <w:sz w:val="24"/>
          <w:szCs w:val="24"/>
        </w:rPr>
        <w:t>agrindini</w:t>
      </w:r>
      <w:r w:rsidR="00CF617F">
        <w:rPr>
          <w:rFonts w:ascii="Times New Roman" w:hAnsi="Times New Roman"/>
          <w:sz w:val="24"/>
          <w:szCs w:val="24"/>
        </w:rPr>
        <w:t>ai</w:t>
      </w:r>
      <w:r w:rsidR="00CA0AB4" w:rsidRPr="002E1F2A">
        <w:rPr>
          <w:rFonts w:ascii="Times New Roman" w:hAnsi="Times New Roman"/>
          <w:sz w:val="24"/>
          <w:szCs w:val="24"/>
        </w:rPr>
        <w:t xml:space="preserve"> </w:t>
      </w:r>
      <w:r w:rsidR="00EC4B09">
        <w:rPr>
          <w:rFonts w:ascii="Times New Roman" w:hAnsi="Times New Roman"/>
          <w:sz w:val="24"/>
          <w:szCs w:val="24"/>
        </w:rPr>
        <w:t>PGF</w:t>
      </w:r>
      <w:r w:rsidR="00EC4B09" w:rsidRPr="002E1F2A">
        <w:rPr>
          <w:rFonts w:ascii="Times New Roman" w:hAnsi="Times New Roman"/>
          <w:sz w:val="24"/>
          <w:szCs w:val="24"/>
        </w:rPr>
        <w:t xml:space="preserve"> </w:t>
      </w:r>
      <w:r w:rsidR="006315F5" w:rsidRPr="002E1F2A">
        <w:rPr>
          <w:rFonts w:ascii="Times New Roman" w:hAnsi="Times New Roman"/>
          <w:sz w:val="24"/>
          <w:szCs w:val="24"/>
        </w:rPr>
        <w:t>priemonės</w:t>
      </w:r>
      <w:r w:rsidR="00CA0AB4" w:rsidRPr="002E1F2A">
        <w:rPr>
          <w:rFonts w:ascii="Times New Roman" w:hAnsi="Times New Roman"/>
          <w:sz w:val="24"/>
          <w:szCs w:val="24"/>
        </w:rPr>
        <w:t xml:space="preserve"> tiksl</w:t>
      </w:r>
      <w:r w:rsidR="00EB7794">
        <w:rPr>
          <w:rFonts w:ascii="Times New Roman" w:hAnsi="Times New Roman"/>
          <w:sz w:val="24"/>
          <w:szCs w:val="24"/>
        </w:rPr>
        <w:t>a</w:t>
      </w:r>
      <w:r w:rsidR="00CF617F">
        <w:rPr>
          <w:rFonts w:ascii="Times New Roman" w:hAnsi="Times New Roman"/>
          <w:sz w:val="24"/>
          <w:szCs w:val="24"/>
        </w:rPr>
        <w:t>i</w:t>
      </w:r>
      <w:r w:rsidR="00F763A8" w:rsidRPr="002E1F2A">
        <w:rPr>
          <w:rFonts w:ascii="Times New Roman" w:hAnsi="Times New Roman"/>
          <w:sz w:val="24"/>
          <w:szCs w:val="24"/>
        </w:rPr>
        <w:t>:</w:t>
      </w:r>
    </w:p>
    <w:p w:rsidR="00EC4B09" w:rsidRDefault="00EC4B09" w:rsidP="00EC4B0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2E1F2A">
        <w:rPr>
          <w:rFonts w:ascii="Times New Roman" w:hAnsi="Times New Roman"/>
          <w:sz w:val="24"/>
          <w:szCs w:val="24"/>
        </w:rPr>
        <w:t xml:space="preserve">sudaryti palankesnes sąlygas </w:t>
      </w:r>
      <w:r w:rsidR="00EE7031">
        <w:rPr>
          <w:rFonts w:ascii="Times New Roman" w:hAnsi="Times New Roman"/>
          <w:sz w:val="24"/>
          <w:szCs w:val="24"/>
        </w:rPr>
        <w:t xml:space="preserve">labai mažoms, mažoms ir vidutinėms įmonėms (toliau – </w:t>
      </w:r>
      <w:r w:rsidR="00092C3F">
        <w:rPr>
          <w:rFonts w:ascii="Times New Roman" w:hAnsi="Times New Roman"/>
          <w:sz w:val="24"/>
          <w:szCs w:val="24"/>
        </w:rPr>
        <w:t>MVĮ</w:t>
      </w:r>
      <w:r w:rsidR="00EE7031">
        <w:rPr>
          <w:rFonts w:ascii="Times New Roman" w:hAnsi="Times New Roman"/>
          <w:sz w:val="24"/>
          <w:szCs w:val="24"/>
        </w:rPr>
        <w:t>)</w:t>
      </w:r>
      <w:r w:rsidRPr="002E1F2A">
        <w:rPr>
          <w:rFonts w:ascii="Times New Roman" w:hAnsi="Times New Roman"/>
          <w:sz w:val="24"/>
          <w:szCs w:val="24"/>
        </w:rPr>
        <w:t xml:space="preserve"> gauti finansavimą </w:t>
      </w:r>
      <w:r w:rsidR="00314A1D">
        <w:rPr>
          <w:rFonts w:ascii="Times New Roman" w:hAnsi="Times New Roman"/>
          <w:sz w:val="24"/>
          <w:szCs w:val="24"/>
        </w:rPr>
        <w:t>faktoringo</w:t>
      </w:r>
      <w:r>
        <w:rPr>
          <w:rFonts w:ascii="Times New Roman" w:hAnsi="Times New Roman"/>
          <w:sz w:val="24"/>
          <w:szCs w:val="24"/>
        </w:rPr>
        <w:t xml:space="preserve"> forma </w:t>
      </w:r>
      <w:r w:rsidRPr="009F2C9C">
        <w:rPr>
          <w:rFonts w:ascii="Times New Roman" w:hAnsi="Times New Roman"/>
          <w:sz w:val="24"/>
          <w:szCs w:val="24"/>
        </w:rPr>
        <w:t xml:space="preserve">jų </w:t>
      </w:r>
      <w:r w:rsidR="00092C3F">
        <w:rPr>
          <w:rFonts w:ascii="Times New Roman" w:hAnsi="Times New Roman"/>
          <w:sz w:val="24"/>
          <w:szCs w:val="24"/>
        </w:rPr>
        <w:t xml:space="preserve">prekybiniams sandoriams </w:t>
      </w:r>
      <w:r w:rsidRPr="009F2C9C">
        <w:rPr>
          <w:rFonts w:ascii="Times New Roman" w:hAnsi="Times New Roman"/>
          <w:sz w:val="24"/>
          <w:szCs w:val="24"/>
        </w:rPr>
        <w:t>įgyvendinti</w:t>
      </w:r>
      <w:r>
        <w:rPr>
          <w:rFonts w:ascii="Times New Roman" w:hAnsi="Times New Roman"/>
          <w:sz w:val="24"/>
          <w:szCs w:val="24"/>
        </w:rPr>
        <w:t xml:space="preserve">. </w:t>
      </w:r>
      <w:r w:rsidRPr="00852C79">
        <w:rPr>
          <w:rFonts w:ascii="Times New Roman" w:hAnsi="Times New Roman"/>
          <w:sz w:val="24"/>
          <w:szCs w:val="24"/>
        </w:rPr>
        <w:t xml:space="preserve">Priemonės pagalba mažinama </w:t>
      </w:r>
      <w:r w:rsidR="00092C3F">
        <w:rPr>
          <w:rFonts w:ascii="Times New Roman" w:hAnsi="Times New Roman"/>
          <w:sz w:val="24"/>
          <w:szCs w:val="24"/>
        </w:rPr>
        <w:t xml:space="preserve">finansavimo </w:t>
      </w:r>
      <w:r w:rsidRPr="00852C79">
        <w:rPr>
          <w:rFonts w:ascii="Times New Roman" w:hAnsi="Times New Roman"/>
          <w:sz w:val="24"/>
          <w:szCs w:val="24"/>
        </w:rPr>
        <w:t xml:space="preserve">rizika ir dėl šios priežasties palengvinamas </w:t>
      </w:r>
      <w:r w:rsidR="00314A1D">
        <w:rPr>
          <w:rFonts w:ascii="Times New Roman" w:hAnsi="Times New Roman"/>
          <w:sz w:val="24"/>
          <w:szCs w:val="24"/>
        </w:rPr>
        <w:t>faktoringo</w:t>
      </w:r>
      <w:r w:rsidR="00CF617F">
        <w:rPr>
          <w:rFonts w:ascii="Times New Roman" w:hAnsi="Times New Roman"/>
          <w:sz w:val="24"/>
          <w:szCs w:val="24"/>
        </w:rPr>
        <w:t xml:space="preserve"> sandorių prieinamumas verslui;</w:t>
      </w:r>
    </w:p>
    <w:p w:rsidR="00CF617F" w:rsidRDefault="00497FC8" w:rsidP="00EC4B0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2E1F2A">
        <w:rPr>
          <w:rFonts w:ascii="Times New Roman" w:hAnsi="Times New Roman"/>
          <w:sz w:val="24"/>
          <w:szCs w:val="24"/>
        </w:rPr>
        <w:t>sudaryti palankesnes sąlygas</w:t>
      </w:r>
      <w:r w:rsidR="00AB77CF" w:rsidRPr="00AB77CF">
        <w:rPr>
          <w:rFonts w:ascii="Times New Roman" w:hAnsi="Times New Roman"/>
          <w:sz w:val="24"/>
          <w:szCs w:val="24"/>
        </w:rPr>
        <w:t xml:space="preserve"> </w:t>
      </w:r>
      <w:r w:rsidR="00AB77CF">
        <w:rPr>
          <w:rFonts w:ascii="Times New Roman" w:hAnsi="Times New Roman"/>
          <w:sz w:val="24"/>
          <w:szCs w:val="24"/>
        </w:rPr>
        <w:t>MVĮ</w:t>
      </w:r>
      <w:r w:rsidR="00CF617F">
        <w:rPr>
          <w:rFonts w:ascii="Times New Roman" w:hAnsi="Times New Roman"/>
          <w:sz w:val="24"/>
          <w:szCs w:val="24"/>
        </w:rPr>
        <w:t xml:space="preserve"> sureguliuoti apyvartinių lėšų trūkumą pardavimams finansuoti (suteikti pirkėjams ilgesnius atsi</w:t>
      </w:r>
      <w:r w:rsidR="00C36A8C">
        <w:rPr>
          <w:rFonts w:ascii="Times New Roman" w:hAnsi="Times New Roman"/>
          <w:sz w:val="24"/>
          <w:szCs w:val="24"/>
        </w:rPr>
        <w:t>s</w:t>
      </w:r>
      <w:r w:rsidR="00CF617F">
        <w:rPr>
          <w:rFonts w:ascii="Times New Roman" w:hAnsi="Times New Roman"/>
          <w:sz w:val="24"/>
          <w:szCs w:val="24"/>
        </w:rPr>
        <w:t>kaitymo už prekes (p</w:t>
      </w:r>
      <w:r>
        <w:rPr>
          <w:rFonts w:ascii="Times New Roman" w:hAnsi="Times New Roman"/>
          <w:sz w:val="24"/>
          <w:szCs w:val="24"/>
        </w:rPr>
        <w:t>a</w:t>
      </w:r>
      <w:r w:rsidR="00CF617F">
        <w:rPr>
          <w:rFonts w:ascii="Times New Roman" w:hAnsi="Times New Roman"/>
          <w:sz w:val="24"/>
          <w:szCs w:val="24"/>
        </w:rPr>
        <w:t>slaugas) terminus);</w:t>
      </w:r>
    </w:p>
    <w:p w:rsidR="00497FC8" w:rsidRPr="00852C79" w:rsidRDefault="00497FC8" w:rsidP="00EC4B0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497FC8">
        <w:rPr>
          <w:rFonts w:ascii="Times New Roman" w:hAnsi="Times New Roman"/>
          <w:sz w:val="24"/>
          <w:szCs w:val="24"/>
        </w:rPr>
        <w:t>sudaryti palankesnes sąlygas</w:t>
      </w:r>
      <w:r>
        <w:rPr>
          <w:rFonts w:ascii="Times New Roman" w:hAnsi="Times New Roman"/>
          <w:sz w:val="24"/>
          <w:szCs w:val="24"/>
        </w:rPr>
        <w:t xml:space="preserve"> </w:t>
      </w:r>
      <w:r w:rsidR="00FF3D9C">
        <w:rPr>
          <w:rFonts w:ascii="Times New Roman" w:hAnsi="Times New Roman"/>
          <w:sz w:val="24"/>
          <w:szCs w:val="24"/>
        </w:rPr>
        <w:t>MVĮ</w:t>
      </w:r>
      <w:r w:rsidR="00FF3D9C" w:rsidDel="00FF3D9C">
        <w:rPr>
          <w:rFonts w:ascii="Times New Roman" w:hAnsi="Times New Roman"/>
          <w:sz w:val="24"/>
          <w:szCs w:val="24"/>
        </w:rPr>
        <w:t xml:space="preserve"> </w:t>
      </w:r>
      <w:r>
        <w:rPr>
          <w:rFonts w:ascii="Times New Roman" w:hAnsi="Times New Roman"/>
          <w:sz w:val="24"/>
          <w:szCs w:val="24"/>
        </w:rPr>
        <w:t>finansuoti didesnes apyvartas</w:t>
      </w:r>
      <w:r w:rsidR="00C36A8C">
        <w:rPr>
          <w:rFonts w:ascii="Times New Roman" w:hAnsi="Times New Roman"/>
          <w:sz w:val="24"/>
          <w:szCs w:val="24"/>
        </w:rPr>
        <w:t xml:space="preserve"> ir taip plėtoti jų veiklą</w:t>
      </w:r>
      <w:r>
        <w:rPr>
          <w:rFonts w:ascii="Times New Roman" w:hAnsi="Times New Roman"/>
          <w:sz w:val="24"/>
          <w:szCs w:val="24"/>
        </w:rPr>
        <w:t>.</w:t>
      </w:r>
    </w:p>
    <w:p w:rsidR="005C059C" w:rsidRDefault="005C059C" w:rsidP="00A032DF">
      <w:pPr>
        <w:autoSpaceDE w:val="0"/>
        <w:autoSpaceDN w:val="0"/>
        <w:adjustRightInd w:val="0"/>
        <w:spacing w:after="0" w:line="240" w:lineRule="auto"/>
        <w:ind w:firstLine="851"/>
        <w:jc w:val="both"/>
        <w:rPr>
          <w:noProof/>
        </w:rPr>
      </w:pPr>
    </w:p>
    <w:p w:rsidR="005C059C" w:rsidRDefault="005C059C" w:rsidP="00A032DF">
      <w:pPr>
        <w:autoSpaceDE w:val="0"/>
        <w:autoSpaceDN w:val="0"/>
        <w:adjustRightInd w:val="0"/>
        <w:spacing w:after="0" w:line="240" w:lineRule="auto"/>
        <w:ind w:firstLine="851"/>
        <w:jc w:val="both"/>
        <w:rPr>
          <w:rFonts w:ascii="Times New Roman" w:hAnsi="Times New Roman"/>
          <w:b/>
          <w:bCs/>
          <w:sz w:val="24"/>
          <w:szCs w:val="24"/>
        </w:rPr>
      </w:pPr>
      <w:r w:rsidRPr="00D7217E">
        <w:rPr>
          <w:rFonts w:ascii="Times New Roman" w:hAnsi="Times New Roman"/>
          <w:b/>
          <w:bCs/>
          <w:sz w:val="24"/>
          <w:szCs w:val="24"/>
        </w:rPr>
        <w:t>1.3</w:t>
      </w:r>
      <w:r w:rsidR="007F7117" w:rsidRPr="00D7217E">
        <w:rPr>
          <w:rFonts w:ascii="Times New Roman" w:hAnsi="Times New Roman"/>
          <w:b/>
          <w:bCs/>
          <w:sz w:val="24"/>
          <w:szCs w:val="24"/>
        </w:rPr>
        <w:t>.</w:t>
      </w:r>
      <w:r w:rsidRPr="00D7217E">
        <w:rPr>
          <w:rFonts w:ascii="Times New Roman" w:hAnsi="Times New Roman"/>
          <w:b/>
          <w:bCs/>
          <w:sz w:val="24"/>
          <w:szCs w:val="24"/>
        </w:rPr>
        <w:t xml:space="preserve"> Reglamentuojantys teisės aktai</w:t>
      </w:r>
      <w:r w:rsidR="00386391">
        <w:rPr>
          <w:rFonts w:ascii="Times New Roman" w:hAnsi="Times New Roman"/>
          <w:b/>
          <w:bCs/>
          <w:sz w:val="24"/>
          <w:szCs w:val="24"/>
        </w:rPr>
        <w:t xml:space="preserve"> ir dokumentai</w:t>
      </w:r>
      <w:r w:rsidRPr="00D7217E">
        <w:rPr>
          <w:rFonts w:ascii="Times New Roman" w:hAnsi="Times New Roman"/>
          <w:b/>
          <w:bCs/>
          <w:sz w:val="24"/>
          <w:szCs w:val="24"/>
        </w:rPr>
        <w:t>:</w:t>
      </w:r>
    </w:p>
    <w:p w:rsidR="007B56EC" w:rsidRPr="00D7217E" w:rsidRDefault="00A70307" w:rsidP="007B56E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
          <w:sz w:val="24"/>
          <w:szCs w:val="24"/>
        </w:rPr>
        <w:t xml:space="preserve">Europos Sąjungos (toliau – </w:t>
      </w:r>
      <w:r w:rsidRPr="00D7217E">
        <w:rPr>
          <w:rFonts w:ascii="Times New Roman" w:hAnsi="Times New Roman"/>
          <w:b/>
          <w:sz w:val="24"/>
          <w:szCs w:val="24"/>
        </w:rPr>
        <w:t>ES</w:t>
      </w:r>
      <w:r>
        <w:rPr>
          <w:rFonts w:ascii="Times New Roman" w:hAnsi="Times New Roman"/>
          <w:b/>
          <w:sz w:val="24"/>
          <w:szCs w:val="24"/>
        </w:rPr>
        <w:t>)</w:t>
      </w:r>
      <w:r w:rsidRPr="00D7217E">
        <w:rPr>
          <w:rFonts w:ascii="Times New Roman" w:hAnsi="Times New Roman"/>
          <w:b/>
          <w:sz w:val="24"/>
          <w:szCs w:val="24"/>
        </w:rPr>
        <w:t xml:space="preserve"> </w:t>
      </w:r>
      <w:r w:rsidR="007B56EC" w:rsidRPr="00D7217E">
        <w:rPr>
          <w:rFonts w:ascii="Times New Roman" w:hAnsi="Times New Roman"/>
          <w:b/>
          <w:sz w:val="24"/>
          <w:szCs w:val="24"/>
        </w:rPr>
        <w:t>teisės aktai:</w:t>
      </w:r>
    </w:p>
    <w:p w:rsidR="007B56EC" w:rsidRPr="00D7217E" w:rsidRDefault="007B56EC" w:rsidP="007B56EC">
      <w:pPr>
        <w:numPr>
          <w:ilvl w:val="0"/>
          <w:numId w:val="2"/>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D7217E">
        <w:rPr>
          <w:rFonts w:ascii="Times New Roman" w:eastAsia="Times New Roman" w:hAnsi="Times New Roman"/>
          <w:sz w:val="24"/>
          <w:szCs w:val="24"/>
        </w:rPr>
        <w:t xml:space="preserve">2013 m. gruodžio 18 d. Komisijos Reglamentas (ES) Nr. 1407/2013 dėl Sutarties dėl Europos Sąjungos veikimo 107 ir 108 straipsnių taikymo </w:t>
      </w:r>
      <w:r w:rsidRPr="00D7217E">
        <w:rPr>
          <w:rFonts w:ascii="Times New Roman" w:eastAsia="Times New Roman" w:hAnsi="Times New Roman"/>
          <w:i/>
          <w:sz w:val="24"/>
          <w:szCs w:val="24"/>
        </w:rPr>
        <w:t>de minimis</w:t>
      </w:r>
      <w:r w:rsidRPr="00D7217E">
        <w:rPr>
          <w:rFonts w:ascii="Times New Roman" w:eastAsia="Times New Roman" w:hAnsi="Times New Roman"/>
          <w:sz w:val="24"/>
          <w:szCs w:val="24"/>
        </w:rPr>
        <w:t xml:space="preserve"> pagalbai (OJ 2013 L 352, p. 1)</w:t>
      </w:r>
      <w:r>
        <w:rPr>
          <w:rFonts w:ascii="Times New Roman" w:eastAsia="Times New Roman" w:hAnsi="Times New Roman"/>
          <w:sz w:val="24"/>
          <w:szCs w:val="24"/>
        </w:rPr>
        <w:t xml:space="preserve"> (toliau – Reglamentas (ES) Nr. 1407/2013)</w:t>
      </w:r>
      <w:r w:rsidRPr="00D7217E">
        <w:rPr>
          <w:rFonts w:ascii="Times New Roman" w:eastAsia="Times New Roman" w:hAnsi="Times New Roman"/>
          <w:sz w:val="24"/>
          <w:szCs w:val="24"/>
        </w:rPr>
        <w:t>;</w:t>
      </w:r>
    </w:p>
    <w:p w:rsidR="00A70307" w:rsidRPr="00D7217E" w:rsidRDefault="00A70307" w:rsidP="007B56EC">
      <w:pPr>
        <w:numPr>
          <w:ilvl w:val="0"/>
          <w:numId w:val="2"/>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Pr>
          <w:rFonts w:ascii="Times New Roman" w:hAnsi="Times New Roman"/>
          <w:sz w:val="24"/>
          <w:szCs w:val="24"/>
        </w:rPr>
        <w:t>k</w:t>
      </w:r>
      <w:r w:rsidRPr="002E1F2A">
        <w:rPr>
          <w:rFonts w:ascii="Times New Roman" w:hAnsi="Times New Roman"/>
          <w:sz w:val="24"/>
          <w:szCs w:val="24"/>
        </w:rPr>
        <w:t xml:space="preserve">iti </w:t>
      </w:r>
      <w:r>
        <w:rPr>
          <w:rFonts w:ascii="Times New Roman" w:hAnsi="Times New Roman"/>
          <w:sz w:val="24"/>
          <w:szCs w:val="24"/>
        </w:rPr>
        <w:t>ES taikytini teisės aktai.</w:t>
      </w:r>
    </w:p>
    <w:p w:rsidR="007B56EC" w:rsidRPr="002E1F2A" w:rsidRDefault="007B56EC" w:rsidP="007B56EC">
      <w:pPr>
        <w:autoSpaceDE w:val="0"/>
        <w:autoSpaceDN w:val="0"/>
        <w:adjustRightInd w:val="0"/>
        <w:spacing w:after="0" w:line="240" w:lineRule="auto"/>
        <w:ind w:firstLine="851"/>
        <w:jc w:val="both"/>
        <w:rPr>
          <w:rFonts w:ascii="Times New Roman" w:hAnsi="Times New Roman"/>
          <w:sz w:val="24"/>
          <w:szCs w:val="24"/>
        </w:rPr>
      </w:pPr>
    </w:p>
    <w:p w:rsidR="007B56EC" w:rsidRPr="007A6B46" w:rsidRDefault="007B56EC" w:rsidP="007B56EC">
      <w:pPr>
        <w:autoSpaceDE w:val="0"/>
        <w:autoSpaceDN w:val="0"/>
        <w:adjustRightInd w:val="0"/>
        <w:spacing w:after="0" w:line="240" w:lineRule="auto"/>
        <w:ind w:firstLine="851"/>
        <w:jc w:val="both"/>
        <w:rPr>
          <w:rFonts w:ascii="Times New Roman" w:hAnsi="Times New Roman"/>
          <w:b/>
          <w:sz w:val="24"/>
          <w:szCs w:val="24"/>
        </w:rPr>
      </w:pPr>
      <w:r w:rsidRPr="002E1F2A">
        <w:rPr>
          <w:rFonts w:ascii="Times New Roman" w:hAnsi="Times New Roman"/>
          <w:b/>
          <w:sz w:val="24"/>
          <w:szCs w:val="24"/>
        </w:rPr>
        <w:t>Nacionaliniai teisės aktai ir dokumentai:</w:t>
      </w:r>
    </w:p>
    <w:p w:rsidR="007B56EC" w:rsidRDefault="007B56EC"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53F2D">
        <w:rPr>
          <w:rFonts w:ascii="Times New Roman" w:hAnsi="Times New Roman"/>
          <w:sz w:val="24"/>
          <w:szCs w:val="24"/>
        </w:rPr>
        <w:t>Lietuvos Respublikos smulkiojo ir vidutinio verslo plėtros įstatymas</w:t>
      </w:r>
      <w:r>
        <w:rPr>
          <w:rFonts w:ascii="Times New Roman" w:hAnsi="Times New Roman"/>
          <w:sz w:val="24"/>
          <w:szCs w:val="24"/>
        </w:rPr>
        <w:t xml:space="preserve"> (toliau – SVV įstatymas)</w:t>
      </w:r>
      <w:r w:rsidRPr="004C4768">
        <w:rPr>
          <w:rFonts w:ascii="Times New Roman" w:hAnsi="Times New Roman"/>
          <w:sz w:val="24"/>
          <w:szCs w:val="24"/>
        </w:rPr>
        <w:t>;</w:t>
      </w:r>
    </w:p>
    <w:p w:rsidR="00A70307" w:rsidRPr="00A70307" w:rsidRDefault="00A70307" w:rsidP="00A70307">
      <w:pPr>
        <w:numPr>
          <w:ilvl w:val="0"/>
          <w:numId w:val="2"/>
        </w:numPr>
        <w:tabs>
          <w:tab w:val="left" w:pos="851"/>
        </w:tabs>
        <w:autoSpaceDE w:val="0"/>
        <w:autoSpaceDN w:val="0"/>
        <w:adjustRightInd w:val="0"/>
        <w:spacing w:after="0" w:line="240" w:lineRule="auto"/>
        <w:ind w:left="0" w:firstLine="851"/>
        <w:jc w:val="both"/>
        <w:rPr>
          <w:rFonts w:ascii="Times New Roman" w:hAnsi="Times New Roman"/>
          <w:sz w:val="24"/>
          <w:szCs w:val="24"/>
        </w:rPr>
      </w:pPr>
      <w:r w:rsidRPr="00053F2D">
        <w:rPr>
          <w:rFonts w:ascii="Times New Roman" w:hAnsi="Times New Roman"/>
          <w:sz w:val="24"/>
          <w:szCs w:val="24"/>
        </w:rPr>
        <w:t xml:space="preserve">Lietuvos Respublikos </w:t>
      </w:r>
      <w:r>
        <w:rPr>
          <w:rFonts w:ascii="Times New Roman" w:hAnsi="Times New Roman"/>
          <w:sz w:val="24"/>
          <w:szCs w:val="24"/>
        </w:rPr>
        <w:t>valstybės skolos</w:t>
      </w:r>
      <w:r w:rsidRPr="00053F2D">
        <w:rPr>
          <w:rFonts w:ascii="Times New Roman" w:hAnsi="Times New Roman"/>
          <w:sz w:val="24"/>
          <w:szCs w:val="24"/>
        </w:rPr>
        <w:t xml:space="preserve"> įstatymas</w:t>
      </w:r>
      <w:r>
        <w:rPr>
          <w:rFonts w:ascii="Times New Roman" w:hAnsi="Times New Roman"/>
          <w:sz w:val="24"/>
          <w:szCs w:val="24"/>
        </w:rPr>
        <w:t>;</w:t>
      </w:r>
    </w:p>
    <w:p w:rsidR="007B56EC" w:rsidRDefault="007B56EC"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53F2D">
        <w:rPr>
          <w:rFonts w:ascii="Times New Roman" w:hAnsi="Times New Roman"/>
          <w:sz w:val="24"/>
          <w:szCs w:val="24"/>
        </w:rPr>
        <w:t>Lietuvos Respublikos Vyriausybės 2013 m. rugpjūčio 28 d. nutarimas Nr. 791 „Dėl įgyvendinant finansų inžinerijos priemonės grįžusių ir grįšiančių lėšų panaudojimo tvarkos aprašo patvirtinimo“;</w:t>
      </w:r>
    </w:p>
    <w:p w:rsidR="00F24BF8" w:rsidRDefault="00F24BF8"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1A5D40">
        <w:rPr>
          <w:rFonts w:ascii="Times New Roman" w:hAnsi="Times New Roman"/>
          <w:sz w:val="24"/>
          <w:szCs w:val="24"/>
        </w:rPr>
        <w:t xml:space="preserve">Lietuvos Respublikos ūkio ministro </w:t>
      </w:r>
      <w:r w:rsidRPr="007708EB">
        <w:rPr>
          <w:rFonts w:ascii="Times New Roman" w:hAnsi="Times New Roman"/>
          <w:sz w:val="24"/>
          <w:szCs w:val="24"/>
        </w:rPr>
        <w:t xml:space="preserve">2015 m. </w:t>
      </w:r>
      <w:r>
        <w:rPr>
          <w:rFonts w:ascii="Times New Roman" w:hAnsi="Times New Roman"/>
          <w:sz w:val="24"/>
          <w:szCs w:val="24"/>
        </w:rPr>
        <w:t>balandžio</w:t>
      </w:r>
      <w:r w:rsidRPr="007708EB">
        <w:rPr>
          <w:rFonts w:ascii="Times New Roman" w:hAnsi="Times New Roman"/>
          <w:sz w:val="24"/>
          <w:szCs w:val="24"/>
        </w:rPr>
        <w:t xml:space="preserve"> </w:t>
      </w:r>
      <w:r>
        <w:rPr>
          <w:rFonts w:ascii="Times New Roman" w:hAnsi="Times New Roman"/>
          <w:sz w:val="24"/>
          <w:szCs w:val="24"/>
        </w:rPr>
        <w:t>24</w:t>
      </w:r>
      <w:r w:rsidRPr="007708EB">
        <w:rPr>
          <w:rFonts w:ascii="Times New Roman" w:hAnsi="Times New Roman"/>
          <w:sz w:val="24"/>
          <w:szCs w:val="24"/>
        </w:rPr>
        <w:t> d.</w:t>
      </w:r>
      <w:r w:rsidRPr="00F24BF8">
        <w:rPr>
          <w:rFonts w:ascii="Times New Roman" w:hAnsi="Times New Roman"/>
          <w:sz w:val="24"/>
          <w:szCs w:val="24"/>
        </w:rPr>
        <w:t xml:space="preserve"> įsakym</w:t>
      </w:r>
      <w:r>
        <w:rPr>
          <w:rFonts w:ascii="Times New Roman" w:hAnsi="Times New Roman"/>
          <w:sz w:val="24"/>
          <w:szCs w:val="24"/>
        </w:rPr>
        <w:t>as</w:t>
      </w:r>
      <w:r w:rsidRPr="00F24BF8">
        <w:rPr>
          <w:rFonts w:ascii="Times New Roman" w:hAnsi="Times New Roman"/>
          <w:sz w:val="24"/>
          <w:szCs w:val="24"/>
        </w:rPr>
        <w:t xml:space="preserve"> Nr. </w:t>
      </w:r>
      <w:r w:rsidRPr="007708EB">
        <w:rPr>
          <w:rFonts w:ascii="Times New Roman" w:hAnsi="Times New Roman"/>
          <w:sz w:val="24"/>
          <w:szCs w:val="24"/>
        </w:rPr>
        <w:t>4–</w:t>
      </w:r>
      <w:r>
        <w:rPr>
          <w:rFonts w:ascii="Times New Roman" w:hAnsi="Times New Roman"/>
          <w:sz w:val="24"/>
          <w:szCs w:val="24"/>
        </w:rPr>
        <w:t>256 „Dėl garantijų, paskolų, rizikos kapitalo priemonių ir visuotinės dotacijos priemonės „Dalinis palūkanų kompensavimas“, finansuojamų iš grįžusių ir (ar) grįšiančių lėšų, įgyvendinimo tvarkos aprašo patvirtinimo“;</w:t>
      </w:r>
    </w:p>
    <w:p w:rsidR="007B56EC" w:rsidRPr="007D34FD" w:rsidRDefault="007B56EC"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53F2D">
        <w:rPr>
          <w:rFonts w:ascii="Times New Roman" w:hAnsi="Times New Roman"/>
          <w:sz w:val="24"/>
          <w:szCs w:val="24"/>
        </w:rPr>
        <w:t>Lietuvos Respublikos Vyriausybės 20</w:t>
      </w:r>
      <w:r>
        <w:rPr>
          <w:rFonts w:ascii="Times New Roman" w:hAnsi="Times New Roman"/>
          <w:sz w:val="24"/>
          <w:szCs w:val="24"/>
        </w:rPr>
        <w:t>15</w:t>
      </w:r>
      <w:r w:rsidRPr="00053F2D">
        <w:rPr>
          <w:rFonts w:ascii="Times New Roman" w:hAnsi="Times New Roman"/>
          <w:sz w:val="24"/>
          <w:szCs w:val="24"/>
        </w:rPr>
        <w:t xml:space="preserve"> m. </w:t>
      </w:r>
      <w:r>
        <w:rPr>
          <w:rFonts w:ascii="Times New Roman" w:hAnsi="Times New Roman"/>
          <w:sz w:val="24"/>
          <w:szCs w:val="24"/>
        </w:rPr>
        <w:t>rugpjūčio</w:t>
      </w:r>
      <w:r w:rsidRPr="00053F2D">
        <w:rPr>
          <w:rFonts w:ascii="Times New Roman" w:hAnsi="Times New Roman"/>
          <w:sz w:val="24"/>
          <w:szCs w:val="24"/>
        </w:rPr>
        <w:t xml:space="preserve"> </w:t>
      </w:r>
      <w:r>
        <w:rPr>
          <w:rFonts w:ascii="Times New Roman" w:hAnsi="Times New Roman"/>
          <w:sz w:val="24"/>
          <w:szCs w:val="24"/>
        </w:rPr>
        <w:t>26</w:t>
      </w:r>
      <w:r w:rsidRPr="00053F2D">
        <w:rPr>
          <w:rFonts w:ascii="Times New Roman" w:hAnsi="Times New Roman"/>
          <w:sz w:val="24"/>
          <w:szCs w:val="24"/>
        </w:rPr>
        <w:t xml:space="preserve"> d. nutarimas Nr.</w:t>
      </w:r>
      <w:r>
        <w:rPr>
          <w:rFonts w:ascii="Times New Roman" w:hAnsi="Times New Roman"/>
          <w:sz w:val="24"/>
          <w:szCs w:val="24"/>
        </w:rPr>
        <w:t> 917</w:t>
      </w:r>
      <w:r w:rsidRPr="00053F2D">
        <w:rPr>
          <w:rFonts w:ascii="Times New Roman" w:hAnsi="Times New Roman"/>
          <w:sz w:val="24"/>
          <w:szCs w:val="24"/>
        </w:rPr>
        <w:t xml:space="preserve"> „Dėl </w:t>
      </w:r>
      <w:r>
        <w:rPr>
          <w:rFonts w:ascii="Times New Roman" w:hAnsi="Times New Roman"/>
          <w:sz w:val="24"/>
          <w:szCs w:val="24"/>
        </w:rPr>
        <w:t>Lietuvos Respublikos Vyriausybės 2001 m. liepos 11 d. nutarimo Nr. 887 „Dėl smulkiojo ir vidutinio verslo plėtros“ pakeitimo“</w:t>
      </w:r>
      <w:r w:rsidRPr="00053F2D">
        <w:rPr>
          <w:rFonts w:ascii="Times New Roman" w:hAnsi="Times New Roman"/>
          <w:sz w:val="24"/>
          <w:szCs w:val="24"/>
        </w:rPr>
        <w:t>;</w:t>
      </w:r>
    </w:p>
    <w:p w:rsidR="00BA68BF" w:rsidRDefault="00BA68BF"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77175">
        <w:rPr>
          <w:rFonts w:ascii="Times New Roman" w:hAnsi="Times New Roman"/>
          <w:sz w:val="24"/>
          <w:szCs w:val="24"/>
        </w:rPr>
        <w:t xml:space="preserve">Lietuvos </w:t>
      </w:r>
      <w:r w:rsidRPr="006C40B9">
        <w:rPr>
          <w:rFonts w:ascii="Times New Roman" w:hAnsi="Times New Roman"/>
          <w:sz w:val="24"/>
          <w:szCs w:val="24"/>
        </w:rPr>
        <w:t>Respublikos ūkio ministro XXXX m. ______ X d. įsakymu Nr. XX „Dėl finansinės priemonės „P</w:t>
      </w:r>
      <w:r w:rsidRPr="006C40B9">
        <w:rPr>
          <w:rFonts w:ascii="Times New Roman" w:hAnsi="Times New Roman"/>
          <w:bCs/>
          <w:iCs/>
          <w:color w:val="000000"/>
          <w:sz w:val="24"/>
          <w:szCs w:val="24"/>
        </w:rPr>
        <w:t>ortfelinės garantijos faktoring</w:t>
      </w:r>
      <w:r>
        <w:rPr>
          <w:rFonts w:ascii="Times New Roman" w:hAnsi="Times New Roman"/>
          <w:bCs/>
          <w:iCs/>
          <w:color w:val="000000"/>
          <w:sz w:val="24"/>
          <w:szCs w:val="24"/>
        </w:rPr>
        <w:t>ui</w:t>
      </w:r>
      <w:r w:rsidRPr="006C40B9">
        <w:rPr>
          <w:rFonts w:ascii="Times New Roman" w:hAnsi="Times New Roman"/>
          <w:sz w:val="24"/>
          <w:szCs w:val="24"/>
        </w:rPr>
        <w:t xml:space="preserve">“ schemos patvirtinimo“ patvirtinta PGF </w:t>
      </w:r>
      <w:r w:rsidRPr="006C40B9">
        <w:rPr>
          <w:rFonts w:ascii="Times New Roman" w:hAnsi="Times New Roman"/>
          <w:sz w:val="24"/>
          <w:szCs w:val="24"/>
        </w:rPr>
        <w:lastRenderedPageBreak/>
        <w:t xml:space="preserve">priemonės valstybės pagalbos schema (XX, XXXX-XX-XX, Nr. XX) (toliau – </w:t>
      </w:r>
      <w:r w:rsidR="00596DD1">
        <w:rPr>
          <w:rFonts w:ascii="Times New Roman" w:hAnsi="Times New Roman"/>
          <w:sz w:val="24"/>
          <w:szCs w:val="24"/>
        </w:rPr>
        <w:t>PGF priemonės</w:t>
      </w:r>
      <w:r w:rsidRPr="00B77175">
        <w:rPr>
          <w:rFonts w:ascii="Times New Roman" w:hAnsi="Times New Roman"/>
          <w:sz w:val="24"/>
          <w:szCs w:val="24"/>
        </w:rPr>
        <w:t xml:space="preserve"> schema);</w:t>
      </w:r>
    </w:p>
    <w:p w:rsidR="007B56EC" w:rsidRPr="00D50C7A" w:rsidRDefault="007B56EC"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2E1F2A">
        <w:rPr>
          <w:rFonts w:ascii="Times New Roman" w:hAnsi="Times New Roman"/>
          <w:sz w:val="24"/>
          <w:szCs w:val="24"/>
        </w:rPr>
        <w:t xml:space="preserve">Statistikos departamento prie Lietuvos Respublikos Vyriausybės generalinio direktoriaus </w:t>
      </w:r>
      <w:hyperlink r:id="rId8" w:tgtFrame="_blank" w:history="1">
        <w:r w:rsidRPr="002E1F2A">
          <w:rPr>
            <w:rStyle w:val="Strong"/>
            <w:rFonts w:ascii="Times New Roman" w:hAnsi="Times New Roman"/>
            <w:b w:val="0"/>
            <w:sz w:val="24"/>
            <w:szCs w:val="24"/>
          </w:rPr>
          <w:t>2007 m. spalio 31 d. įsakymu Nr.</w:t>
        </w:r>
        <w:r>
          <w:rPr>
            <w:rStyle w:val="Strong"/>
            <w:rFonts w:ascii="Times New Roman" w:hAnsi="Times New Roman"/>
            <w:b w:val="0"/>
            <w:sz w:val="24"/>
            <w:szCs w:val="24"/>
          </w:rPr>
          <w:t> </w:t>
        </w:r>
        <w:r w:rsidRPr="002E1F2A">
          <w:rPr>
            <w:rStyle w:val="Strong"/>
            <w:rFonts w:ascii="Times New Roman" w:hAnsi="Times New Roman"/>
            <w:b w:val="0"/>
            <w:sz w:val="24"/>
            <w:szCs w:val="24"/>
          </w:rPr>
          <w:t>DĮ 226</w:t>
        </w:r>
      </w:hyperlink>
      <w:r w:rsidRPr="002E1F2A">
        <w:rPr>
          <w:rFonts w:ascii="Times New Roman" w:hAnsi="Times New Roman"/>
          <w:sz w:val="24"/>
          <w:szCs w:val="24"/>
        </w:rPr>
        <w:t xml:space="preserve"> </w:t>
      </w:r>
      <w:r>
        <w:rPr>
          <w:rFonts w:ascii="Times New Roman" w:hAnsi="Times New Roman"/>
          <w:sz w:val="24"/>
          <w:szCs w:val="24"/>
        </w:rPr>
        <w:t>„</w:t>
      </w:r>
      <w:r w:rsidRPr="002E1F2A">
        <w:rPr>
          <w:rFonts w:ascii="Times New Roman" w:hAnsi="Times New Roman"/>
          <w:sz w:val="24"/>
          <w:szCs w:val="24"/>
        </w:rPr>
        <w:t>Dėl ekonominės veiklos rūšių klasifikatoriaus patvirtinimo</w:t>
      </w:r>
      <w:r>
        <w:rPr>
          <w:rFonts w:ascii="Times New Roman" w:hAnsi="Times New Roman"/>
          <w:sz w:val="24"/>
          <w:szCs w:val="24"/>
        </w:rPr>
        <w:t>“</w:t>
      </w:r>
      <w:r w:rsidRPr="002E1F2A">
        <w:rPr>
          <w:rFonts w:ascii="Times New Roman" w:hAnsi="Times New Roman"/>
          <w:sz w:val="24"/>
          <w:szCs w:val="24"/>
        </w:rPr>
        <w:t xml:space="preserve"> patvirtintas </w:t>
      </w:r>
      <w:r w:rsidRPr="002E1F2A">
        <w:rPr>
          <w:rStyle w:val="Strong"/>
          <w:rFonts w:ascii="Times New Roman" w:hAnsi="Times New Roman"/>
          <w:b w:val="0"/>
          <w:sz w:val="24"/>
          <w:szCs w:val="24"/>
        </w:rPr>
        <w:t>Ekonominės veiklos rūšių klasifikatorius (EVRK 2 red.) (toliau – EVRK)</w:t>
      </w:r>
      <w:r w:rsidRPr="00D50C7A">
        <w:rPr>
          <w:rFonts w:ascii="Times New Roman" w:hAnsi="Times New Roman"/>
          <w:sz w:val="24"/>
          <w:szCs w:val="24"/>
        </w:rPr>
        <w:t>;</w:t>
      </w:r>
    </w:p>
    <w:p w:rsidR="007B56EC" w:rsidRPr="002E1F2A" w:rsidRDefault="00BA68BF" w:rsidP="007B56EC">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k</w:t>
      </w:r>
      <w:r w:rsidRPr="002E1F2A">
        <w:rPr>
          <w:rFonts w:ascii="Times New Roman" w:hAnsi="Times New Roman"/>
          <w:sz w:val="24"/>
          <w:szCs w:val="24"/>
        </w:rPr>
        <w:t xml:space="preserve">iti </w:t>
      </w:r>
      <w:r>
        <w:rPr>
          <w:rFonts w:ascii="Times New Roman" w:hAnsi="Times New Roman"/>
          <w:sz w:val="24"/>
          <w:szCs w:val="24"/>
        </w:rPr>
        <w:t xml:space="preserve">nacionaliniai taikytini </w:t>
      </w:r>
      <w:r w:rsidRPr="002E1F2A">
        <w:rPr>
          <w:rFonts w:ascii="Times New Roman" w:hAnsi="Times New Roman"/>
          <w:sz w:val="24"/>
          <w:szCs w:val="24"/>
        </w:rPr>
        <w:t>teisės aktai</w:t>
      </w:r>
      <w:r>
        <w:rPr>
          <w:rFonts w:ascii="Times New Roman" w:hAnsi="Times New Roman"/>
          <w:sz w:val="24"/>
          <w:szCs w:val="24"/>
        </w:rPr>
        <w:t>, taisyklės, rekomendacijos, gairės ir jų pakeitimai</w:t>
      </w:r>
      <w:r w:rsidRPr="002E1F2A">
        <w:rPr>
          <w:rFonts w:ascii="Times New Roman" w:hAnsi="Times New Roman"/>
          <w:sz w:val="24"/>
          <w:szCs w:val="24"/>
        </w:rPr>
        <w:t>.</w:t>
      </w:r>
    </w:p>
    <w:p w:rsidR="00E45356" w:rsidRPr="002E1F2A" w:rsidRDefault="00E45356" w:rsidP="00A032DF">
      <w:pPr>
        <w:autoSpaceDE w:val="0"/>
        <w:autoSpaceDN w:val="0"/>
        <w:adjustRightInd w:val="0"/>
        <w:spacing w:after="0" w:line="240" w:lineRule="auto"/>
        <w:ind w:firstLine="851"/>
        <w:jc w:val="both"/>
        <w:rPr>
          <w:rFonts w:ascii="Times New Roman" w:hAnsi="Times New Roman"/>
          <w:b/>
          <w:bCs/>
          <w:sz w:val="24"/>
          <w:szCs w:val="24"/>
        </w:rPr>
      </w:pPr>
    </w:p>
    <w:p w:rsidR="005C059C" w:rsidRPr="00B92D94" w:rsidRDefault="005C059C" w:rsidP="00F57AFC">
      <w:pPr>
        <w:keepNext/>
        <w:autoSpaceDE w:val="0"/>
        <w:autoSpaceDN w:val="0"/>
        <w:adjustRightInd w:val="0"/>
        <w:spacing w:after="0" w:line="240" w:lineRule="auto"/>
        <w:jc w:val="center"/>
        <w:rPr>
          <w:rFonts w:ascii="Times New Roman" w:hAnsi="Times New Roman"/>
          <w:b/>
          <w:bCs/>
          <w:sz w:val="24"/>
          <w:szCs w:val="24"/>
        </w:rPr>
      </w:pPr>
      <w:r w:rsidRPr="00B92D94">
        <w:rPr>
          <w:rFonts w:ascii="Times New Roman" w:hAnsi="Times New Roman"/>
          <w:b/>
          <w:bCs/>
          <w:sz w:val="24"/>
          <w:szCs w:val="24"/>
        </w:rPr>
        <w:t>2. SUTARTIES UŽDAVINIAI</w:t>
      </w:r>
    </w:p>
    <w:p w:rsidR="0007662D" w:rsidRPr="007A6B46" w:rsidRDefault="0007662D" w:rsidP="00F57AFC">
      <w:pPr>
        <w:keepNext/>
        <w:autoSpaceDE w:val="0"/>
        <w:autoSpaceDN w:val="0"/>
        <w:adjustRightInd w:val="0"/>
        <w:spacing w:after="0" w:line="240" w:lineRule="auto"/>
        <w:ind w:firstLine="851"/>
        <w:jc w:val="both"/>
        <w:rPr>
          <w:rFonts w:ascii="Times New Roman" w:hAnsi="Times New Roman"/>
          <w:b/>
          <w:bCs/>
          <w:sz w:val="24"/>
          <w:szCs w:val="24"/>
        </w:rPr>
      </w:pPr>
    </w:p>
    <w:p w:rsidR="005C059C" w:rsidRPr="00510EF4" w:rsidRDefault="005C059C" w:rsidP="00F57AFC">
      <w:pPr>
        <w:keepNext/>
        <w:autoSpaceDE w:val="0"/>
        <w:autoSpaceDN w:val="0"/>
        <w:adjustRightInd w:val="0"/>
        <w:spacing w:after="0" w:line="240" w:lineRule="auto"/>
        <w:ind w:firstLine="851"/>
        <w:jc w:val="both"/>
        <w:rPr>
          <w:rFonts w:ascii="Times New Roman" w:hAnsi="Times New Roman"/>
          <w:b/>
          <w:bCs/>
          <w:sz w:val="24"/>
          <w:szCs w:val="24"/>
        </w:rPr>
      </w:pPr>
      <w:r w:rsidRPr="00510EF4">
        <w:rPr>
          <w:rFonts w:ascii="Times New Roman" w:hAnsi="Times New Roman"/>
          <w:b/>
          <w:bCs/>
          <w:sz w:val="24"/>
          <w:szCs w:val="24"/>
        </w:rPr>
        <w:t>2.1. Tikslai</w:t>
      </w:r>
      <w:r w:rsidR="00162B14" w:rsidRPr="00510EF4">
        <w:rPr>
          <w:rFonts w:ascii="Times New Roman" w:hAnsi="Times New Roman"/>
          <w:b/>
          <w:bCs/>
          <w:sz w:val="24"/>
          <w:szCs w:val="24"/>
        </w:rPr>
        <w:t xml:space="preserve"> ir uždaviniai</w:t>
      </w:r>
    </w:p>
    <w:p w:rsidR="00E018EF" w:rsidRPr="00FB579C" w:rsidRDefault="0007662D" w:rsidP="00E018EF">
      <w:pPr>
        <w:autoSpaceDE w:val="0"/>
        <w:autoSpaceDN w:val="0"/>
        <w:adjustRightInd w:val="0"/>
        <w:spacing w:after="0" w:line="240" w:lineRule="auto"/>
        <w:ind w:firstLine="851"/>
        <w:jc w:val="both"/>
        <w:rPr>
          <w:rFonts w:ascii="Times New Roman" w:hAnsi="Times New Roman"/>
          <w:bCs/>
          <w:sz w:val="24"/>
          <w:szCs w:val="24"/>
        </w:rPr>
      </w:pPr>
      <w:r w:rsidRPr="00510EF4">
        <w:rPr>
          <w:rFonts w:ascii="Times New Roman" w:hAnsi="Times New Roman"/>
          <w:sz w:val="24"/>
          <w:szCs w:val="24"/>
        </w:rPr>
        <w:t xml:space="preserve">Bendrasis </w:t>
      </w:r>
      <w:r w:rsidR="00141962" w:rsidRPr="00510EF4">
        <w:rPr>
          <w:rFonts w:ascii="Times New Roman" w:hAnsi="Times New Roman"/>
          <w:sz w:val="24"/>
          <w:szCs w:val="24"/>
        </w:rPr>
        <w:t xml:space="preserve">pirkimo </w:t>
      </w:r>
      <w:r w:rsidRPr="00510EF4">
        <w:rPr>
          <w:rFonts w:ascii="Times New Roman" w:hAnsi="Times New Roman"/>
          <w:sz w:val="24"/>
          <w:szCs w:val="24"/>
        </w:rPr>
        <w:t>tikslas –</w:t>
      </w:r>
      <w:r w:rsidR="000D5E65" w:rsidRPr="00510EF4">
        <w:rPr>
          <w:rFonts w:ascii="Times New Roman" w:hAnsi="Times New Roman"/>
          <w:sz w:val="24"/>
          <w:szCs w:val="24"/>
        </w:rPr>
        <w:t xml:space="preserve"> </w:t>
      </w:r>
      <w:r w:rsidR="006D51DA" w:rsidRPr="00510EF4">
        <w:rPr>
          <w:rFonts w:ascii="Times New Roman" w:hAnsi="Times New Roman"/>
          <w:sz w:val="24"/>
          <w:szCs w:val="24"/>
        </w:rPr>
        <w:t>atrinkt</w:t>
      </w:r>
      <w:r w:rsidR="000D5E65" w:rsidRPr="00510EF4">
        <w:rPr>
          <w:rFonts w:ascii="Times New Roman" w:hAnsi="Times New Roman"/>
          <w:sz w:val="24"/>
          <w:szCs w:val="24"/>
        </w:rPr>
        <w:t>i</w:t>
      </w:r>
      <w:r w:rsidR="006D51DA" w:rsidRPr="00510EF4">
        <w:rPr>
          <w:rFonts w:ascii="Times New Roman" w:hAnsi="Times New Roman"/>
          <w:sz w:val="24"/>
          <w:szCs w:val="24"/>
        </w:rPr>
        <w:t xml:space="preserve"> </w:t>
      </w:r>
      <w:r w:rsidR="00314A1D">
        <w:rPr>
          <w:rFonts w:ascii="Times New Roman" w:hAnsi="Times New Roman"/>
          <w:sz w:val="24"/>
          <w:szCs w:val="24"/>
        </w:rPr>
        <w:t xml:space="preserve">PGF </w:t>
      </w:r>
      <w:r w:rsidR="00DC31D9" w:rsidRPr="00510EF4">
        <w:rPr>
          <w:rFonts w:ascii="Times New Roman" w:hAnsi="Times New Roman"/>
          <w:sz w:val="24"/>
          <w:szCs w:val="24"/>
        </w:rPr>
        <w:t>priemonės valdytoj</w:t>
      </w:r>
      <w:r w:rsidR="00510EF4" w:rsidRPr="00510EF4">
        <w:rPr>
          <w:rFonts w:ascii="Times New Roman" w:hAnsi="Times New Roman"/>
          <w:sz w:val="24"/>
          <w:szCs w:val="24"/>
        </w:rPr>
        <w:t>us</w:t>
      </w:r>
      <w:r w:rsidR="00527287" w:rsidRPr="00510EF4">
        <w:rPr>
          <w:rFonts w:ascii="Times New Roman" w:hAnsi="Times New Roman"/>
          <w:sz w:val="24"/>
          <w:szCs w:val="24"/>
        </w:rPr>
        <w:t>,</w:t>
      </w:r>
      <w:r w:rsidR="00EC12EA" w:rsidRPr="00510EF4">
        <w:rPr>
          <w:rFonts w:ascii="Times New Roman" w:hAnsi="Times New Roman"/>
          <w:sz w:val="24"/>
          <w:szCs w:val="24"/>
        </w:rPr>
        <w:t xml:space="preserve"> </w:t>
      </w:r>
      <w:r w:rsidR="0039511D" w:rsidRPr="00510EF4">
        <w:rPr>
          <w:rFonts w:ascii="Times New Roman" w:hAnsi="Times New Roman"/>
          <w:sz w:val="24"/>
          <w:szCs w:val="24"/>
        </w:rPr>
        <w:t>kurie</w:t>
      </w:r>
      <w:r w:rsidR="00510EF4" w:rsidRPr="00510EF4">
        <w:rPr>
          <w:rFonts w:ascii="Times New Roman" w:hAnsi="Times New Roman"/>
          <w:sz w:val="24"/>
          <w:szCs w:val="24"/>
        </w:rPr>
        <w:t xml:space="preserve"> </w:t>
      </w:r>
      <w:r w:rsidR="00314A1D">
        <w:rPr>
          <w:rFonts w:ascii="Times New Roman" w:hAnsi="Times New Roman"/>
          <w:sz w:val="24"/>
          <w:szCs w:val="24"/>
        </w:rPr>
        <w:t xml:space="preserve">įgyvendintų PGF </w:t>
      </w:r>
      <w:r w:rsidR="00E018EF">
        <w:rPr>
          <w:rFonts w:ascii="Times New Roman" w:hAnsi="Times New Roman"/>
          <w:sz w:val="24"/>
          <w:szCs w:val="24"/>
        </w:rPr>
        <w:t xml:space="preserve">priemonę. </w:t>
      </w:r>
      <w:r w:rsidR="00E018EF">
        <w:rPr>
          <w:rFonts w:ascii="Times New Roman" w:hAnsi="Times New Roman"/>
          <w:bCs/>
          <w:sz w:val="24"/>
          <w:szCs w:val="24"/>
        </w:rPr>
        <w:t>PGF priemonės valdytojai</w:t>
      </w:r>
      <w:r w:rsidR="00E018EF" w:rsidRPr="00FB579C">
        <w:rPr>
          <w:rFonts w:ascii="Times New Roman" w:hAnsi="Times New Roman"/>
          <w:bCs/>
          <w:sz w:val="24"/>
          <w:szCs w:val="24"/>
        </w:rPr>
        <w:t xml:space="preserve"> formuotų </w:t>
      </w:r>
      <w:r w:rsidR="00E859CD" w:rsidRPr="00E859CD">
        <w:rPr>
          <w:rFonts w:ascii="Times New Roman" w:hAnsi="Times New Roman"/>
          <w:bCs/>
          <w:sz w:val="24"/>
          <w:szCs w:val="24"/>
        </w:rPr>
        <w:t>Faktoringo sandorių, atitinkančių PGF priemon</w:t>
      </w:r>
      <w:r w:rsidR="00E859CD">
        <w:rPr>
          <w:rFonts w:ascii="Times New Roman" w:hAnsi="Times New Roman"/>
          <w:bCs/>
          <w:sz w:val="24"/>
          <w:szCs w:val="24"/>
        </w:rPr>
        <w:t>ės Tinkamumo sąlygas, P</w:t>
      </w:r>
      <w:r w:rsidR="00E018EF" w:rsidRPr="00FB579C">
        <w:rPr>
          <w:rFonts w:ascii="Times New Roman" w:hAnsi="Times New Roman"/>
          <w:bCs/>
          <w:sz w:val="24"/>
          <w:szCs w:val="24"/>
        </w:rPr>
        <w:t>ortfelius.</w:t>
      </w:r>
    </w:p>
    <w:p w:rsidR="00E018EF" w:rsidRPr="00E50A7E" w:rsidRDefault="00E018EF" w:rsidP="00E018EF">
      <w:pPr>
        <w:autoSpaceDE w:val="0"/>
        <w:autoSpaceDN w:val="0"/>
        <w:adjustRightInd w:val="0"/>
        <w:spacing w:after="0" w:line="240" w:lineRule="auto"/>
        <w:ind w:firstLine="851"/>
        <w:jc w:val="both"/>
        <w:rPr>
          <w:rFonts w:ascii="Times New Roman" w:hAnsi="Times New Roman"/>
          <w:sz w:val="24"/>
          <w:szCs w:val="24"/>
        </w:rPr>
      </w:pPr>
      <w:r w:rsidRPr="0007005C">
        <w:rPr>
          <w:rFonts w:ascii="Times New Roman" w:hAnsi="Times New Roman"/>
          <w:sz w:val="24"/>
          <w:szCs w:val="24"/>
        </w:rPr>
        <w:t>PG</w:t>
      </w:r>
      <w:r>
        <w:rPr>
          <w:rFonts w:ascii="Times New Roman" w:hAnsi="Times New Roman"/>
          <w:sz w:val="24"/>
          <w:szCs w:val="24"/>
        </w:rPr>
        <w:t>F</w:t>
      </w:r>
      <w:r w:rsidRPr="0007005C">
        <w:rPr>
          <w:rFonts w:ascii="Times New Roman" w:hAnsi="Times New Roman"/>
          <w:sz w:val="24"/>
          <w:szCs w:val="24"/>
        </w:rPr>
        <w:t xml:space="preserve"> priemonės valdytojai</w:t>
      </w:r>
      <w:r>
        <w:rPr>
          <w:rFonts w:ascii="Times New Roman" w:hAnsi="Times New Roman"/>
          <w:sz w:val="24"/>
          <w:szCs w:val="24"/>
        </w:rPr>
        <w:t xml:space="preserve"> </w:t>
      </w:r>
      <w:r w:rsidRPr="00E50A7E">
        <w:rPr>
          <w:rFonts w:ascii="Times New Roman" w:hAnsi="Times New Roman"/>
          <w:sz w:val="24"/>
          <w:szCs w:val="24"/>
        </w:rPr>
        <w:t xml:space="preserve">turi įgyvendinti </w:t>
      </w:r>
      <w:r>
        <w:rPr>
          <w:rFonts w:ascii="Times New Roman" w:hAnsi="Times New Roman"/>
          <w:sz w:val="24"/>
          <w:szCs w:val="24"/>
        </w:rPr>
        <w:t>PGF</w:t>
      </w:r>
      <w:r w:rsidRPr="00E50A7E">
        <w:rPr>
          <w:rFonts w:ascii="Times New Roman" w:hAnsi="Times New Roman"/>
          <w:sz w:val="24"/>
          <w:szCs w:val="24"/>
        </w:rPr>
        <w:t xml:space="preserve"> priemonę taip, kad būtų užtikrintas šių uždavinių tinkamas įgyvendinimas:</w:t>
      </w:r>
    </w:p>
    <w:p w:rsidR="00C25719" w:rsidRDefault="00C25719" w:rsidP="00E018EF">
      <w:pPr>
        <w:pStyle w:val="Revision"/>
        <w:numPr>
          <w:ilvl w:val="0"/>
          <w:numId w:val="1"/>
        </w:numPr>
        <w:tabs>
          <w:tab w:val="left" w:pos="770"/>
          <w:tab w:val="left" w:pos="1134"/>
        </w:tabs>
        <w:ind w:left="0" w:firstLine="851"/>
        <w:jc w:val="both"/>
        <w:rPr>
          <w:rFonts w:ascii="Times New Roman" w:hAnsi="Times New Roman"/>
          <w:sz w:val="24"/>
          <w:szCs w:val="24"/>
        </w:rPr>
      </w:pPr>
      <w:r>
        <w:rPr>
          <w:rFonts w:ascii="Times New Roman" w:hAnsi="Times New Roman"/>
          <w:sz w:val="24"/>
          <w:szCs w:val="24"/>
        </w:rPr>
        <w:t xml:space="preserve">aktyvus faktoringo sandorių, lengvinančių atsiskaitymus </w:t>
      </w:r>
      <w:r w:rsidR="008C5CC8">
        <w:rPr>
          <w:rFonts w:ascii="Times New Roman" w:hAnsi="Times New Roman"/>
          <w:sz w:val="24"/>
          <w:szCs w:val="24"/>
        </w:rPr>
        <w:t xml:space="preserve">su </w:t>
      </w:r>
      <w:r w:rsidR="007708EB">
        <w:rPr>
          <w:rFonts w:ascii="Times New Roman" w:hAnsi="Times New Roman"/>
          <w:sz w:val="24"/>
          <w:szCs w:val="24"/>
        </w:rPr>
        <w:t xml:space="preserve">vidaus prekybos ir </w:t>
      </w:r>
      <w:r>
        <w:rPr>
          <w:rFonts w:ascii="Times New Roman" w:hAnsi="Times New Roman"/>
          <w:sz w:val="24"/>
          <w:szCs w:val="24"/>
        </w:rPr>
        <w:t xml:space="preserve">eksporto </w:t>
      </w:r>
      <w:r w:rsidR="004111AD">
        <w:rPr>
          <w:rFonts w:ascii="Times New Roman" w:hAnsi="Times New Roman"/>
          <w:sz w:val="24"/>
          <w:szCs w:val="24"/>
        </w:rPr>
        <w:t>partneri</w:t>
      </w:r>
      <w:r w:rsidR="00E034D8">
        <w:rPr>
          <w:rFonts w:ascii="Times New Roman" w:hAnsi="Times New Roman"/>
          <w:sz w:val="24"/>
          <w:szCs w:val="24"/>
        </w:rPr>
        <w:t>ais</w:t>
      </w:r>
      <w:r>
        <w:rPr>
          <w:rFonts w:ascii="Times New Roman" w:hAnsi="Times New Roman"/>
          <w:sz w:val="24"/>
          <w:szCs w:val="24"/>
        </w:rPr>
        <w:t>, teikimas;</w:t>
      </w:r>
    </w:p>
    <w:p w:rsidR="00E018EF" w:rsidRPr="00E50A7E" w:rsidRDefault="00E018EF" w:rsidP="00E018EF">
      <w:pPr>
        <w:pStyle w:val="Revision"/>
        <w:numPr>
          <w:ilvl w:val="0"/>
          <w:numId w:val="1"/>
        </w:numPr>
        <w:tabs>
          <w:tab w:val="left" w:pos="770"/>
          <w:tab w:val="left" w:pos="1134"/>
        </w:tabs>
        <w:ind w:left="0" w:firstLine="851"/>
        <w:jc w:val="both"/>
        <w:rPr>
          <w:rFonts w:ascii="Times New Roman" w:hAnsi="Times New Roman"/>
          <w:sz w:val="24"/>
          <w:szCs w:val="24"/>
        </w:rPr>
      </w:pPr>
      <w:r w:rsidRPr="00E50A7E">
        <w:rPr>
          <w:rFonts w:ascii="Times New Roman" w:hAnsi="Times New Roman"/>
          <w:sz w:val="24"/>
          <w:szCs w:val="24"/>
        </w:rPr>
        <w:t xml:space="preserve">kuo palankesnės </w:t>
      </w:r>
      <w:r>
        <w:rPr>
          <w:rFonts w:ascii="Times New Roman" w:hAnsi="Times New Roman"/>
          <w:sz w:val="24"/>
          <w:szCs w:val="24"/>
        </w:rPr>
        <w:t>finansavimo</w:t>
      </w:r>
      <w:r w:rsidRPr="00E50A7E">
        <w:rPr>
          <w:rFonts w:ascii="Times New Roman" w:hAnsi="Times New Roman"/>
          <w:sz w:val="24"/>
          <w:szCs w:val="24"/>
        </w:rPr>
        <w:t xml:space="preserve"> sąlygos pradedantiesiems </w:t>
      </w:r>
      <w:r>
        <w:rPr>
          <w:rFonts w:ascii="Times New Roman" w:hAnsi="Times New Roman"/>
          <w:sz w:val="24"/>
          <w:szCs w:val="24"/>
        </w:rPr>
        <w:t>ir</w:t>
      </w:r>
      <w:r w:rsidR="00C86EBD">
        <w:rPr>
          <w:rFonts w:ascii="Times New Roman" w:hAnsi="Times New Roman"/>
          <w:sz w:val="24"/>
          <w:szCs w:val="24"/>
        </w:rPr>
        <w:t xml:space="preserve"> (ar)</w:t>
      </w:r>
      <w:r>
        <w:rPr>
          <w:rFonts w:ascii="Times New Roman" w:hAnsi="Times New Roman"/>
          <w:sz w:val="24"/>
          <w:szCs w:val="24"/>
        </w:rPr>
        <w:t xml:space="preserve"> jau vykdantiems verslą </w:t>
      </w:r>
      <w:r w:rsidR="00F14224">
        <w:rPr>
          <w:rFonts w:ascii="Times New Roman" w:hAnsi="Times New Roman"/>
          <w:sz w:val="24"/>
          <w:szCs w:val="24"/>
        </w:rPr>
        <w:t>MVĮ</w:t>
      </w:r>
      <w:r w:rsidR="00E654E9">
        <w:rPr>
          <w:rFonts w:ascii="Times New Roman" w:hAnsi="Times New Roman"/>
          <w:sz w:val="24"/>
          <w:szCs w:val="24"/>
        </w:rPr>
        <w:t>.</w:t>
      </w:r>
    </w:p>
    <w:p w:rsidR="00701E0F" w:rsidRPr="00414FF1" w:rsidRDefault="00701E0F" w:rsidP="00954D81">
      <w:pPr>
        <w:pStyle w:val="Revision"/>
        <w:tabs>
          <w:tab w:val="left" w:pos="770"/>
          <w:tab w:val="left" w:pos="1134"/>
        </w:tabs>
        <w:autoSpaceDE w:val="0"/>
        <w:autoSpaceDN w:val="0"/>
        <w:adjustRightInd w:val="0"/>
        <w:ind w:left="851"/>
        <w:jc w:val="both"/>
        <w:rPr>
          <w:rFonts w:ascii="Times New Roman" w:hAnsi="Times New Roman"/>
          <w:b/>
          <w:bCs/>
          <w:sz w:val="24"/>
          <w:szCs w:val="24"/>
        </w:rPr>
      </w:pPr>
    </w:p>
    <w:p w:rsidR="00162B14" w:rsidRPr="007A6B46" w:rsidRDefault="001A5092" w:rsidP="00EC4FDB">
      <w:pPr>
        <w:autoSpaceDE w:val="0"/>
        <w:autoSpaceDN w:val="0"/>
        <w:adjustRightInd w:val="0"/>
        <w:spacing w:after="0" w:line="240" w:lineRule="auto"/>
        <w:jc w:val="center"/>
        <w:rPr>
          <w:rFonts w:ascii="Times New Roman" w:hAnsi="Times New Roman"/>
          <w:b/>
          <w:bCs/>
          <w:sz w:val="24"/>
          <w:szCs w:val="24"/>
        </w:rPr>
      </w:pPr>
      <w:r w:rsidRPr="00043485">
        <w:rPr>
          <w:rFonts w:ascii="Times New Roman" w:hAnsi="Times New Roman"/>
          <w:b/>
          <w:bCs/>
          <w:sz w:val="24"/>
          <w:szCs w:val="24"/>
        </w:rPr>
        <w:t>3</w:t>
      </w:r>
      <w:r w:rsidR="00162B14" w:rsidRPr="00043485">
        <w:rPr>
          <w:rFonts w:ascii="Times New Roman" w:hAnsi="Times New Roman"/>
          <w:b/>
          <w:bCs/>
          <w:sz w:val="24"/>
          <w:szCs w:val="24"/>
        </w:rPr>
        <w:t>. PIRKIMO OBJEKTAS</w:t>
      </w:r>
    </w:p>
    <w:p w:rsidR="00A421A2" w:rsidRPr="007A6B46" w:rsidRDefault="00A421A2" w:rsidP="00A032DF">
      <w:pPr>
        <w:autoSpaceDE w:val="0"/>
        <w:autoSpaceDN w:val="0"/>
        <w:adjustRightInd w:val="0"/>
        <w:spacing w:after="0" w:line="240" w:lineRule="auto"/>
        <w:ind w:firstLine="851"/>
        <w:jc w:val="both"/>
        <w:rPr>
          <w:rFonts w:ascii="Times New Roman" w:hAnsi="Times New Roman"/>
          <w:b/>
          <w:bCs/>
          <w:sz w:val="24"/>
          <w:szCs w:val="24"/>
        </w:rPr>
      </w:pPr>
    </w:p>
    <w:p w:rsidR="0066294B" w:rsidRDefault="001A5092" w:rsidP="00A032DF">
      <w:pPr>
        <w:autoSpaceDE w:val="0"/>
        <w:autoSpaceDN w:val="0"/>
        <w:adjustRightInd w:val="0"/>
        <w:spacing w:after="0" w:line="240" w:lineRule="auto"/>
        <w:ind w:firstLine="851"/>
        <w:jc w:val="both"/>
        <w:rPr>
          <w:rFonts w:ascii="Times New Roman" w:hAnsi="Times New Roman"/>
          <w:b/>
          <w:bCs/>
          <w:sz w:val="24"/>
          <w:szCs w:val="24"/>
        </w:rPr>
      </w:pPr>
      <w:r w:rsidRPr="007A6B46">
        <w:rPr>
          <w:rFonts w:ascii="Times New Roman" w:hAnsi="Times New Roman"/>
          <w:b/>
          <w:bCs/>
          <w:sz w:val="24"/>
          <w:szCs w:val="24"/>
        </w:rPr>
        <w:t>3</w:t>
      </w:r>
      <w:r w:rsidR="0066294B" w:rsidRPr="007A6B46">
        <w:rPr>
          <w:rFonts w:ascii="Times New Roman" w:hAnsi="Times New Roman"/>
          <w:b/>
          <w:bCs/>
          <w:sz w:val="24"/>
          <w:szCs w:val="24"/>
        </w:rPr>
        <w:t>.1. Pirkimo objektas</w:t>
      </w: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4B6AE3" w:rsidRDefault="004B6AE3" w:rsidP="00736FBA">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P</w:t>
      </w:r>
      <w:r w:rsidR="00032818">
        <w:rPr>
          <w:rFonts w:ascii="Times New Roman" w:hAnsi="Times New Roman"/>
          <w:bCs/>
          <w:sz w:val="24"/>
          <w:szCs w:val="24"/>
        </w:rPr>
        <w:t>irkimo objektas – P</w:t>
      </w:r>
      <w:r>
        <w:rPr>
          <w:rFonts w:ascii="Times New Roman" w:hAnsi="Times New Roman"/>
          <w:bCs/>
          <w:sz w:val="24"/>
          <w:szCs w:val="24"/>
        </w:rPr>
        <w:t xml:space="preserve">GF </w:t>
      </w:r>
      <w:r w:rsidRPr="009416AA">
        <w:rPr>
          <w:rFonts w:ascii="Times New Roman" w:hAnsi="Times New Roman"/>
          <w:bCs/>
          <w:sz w:val="24"/>
          <w:szCs w:val="24"/>
        </w:rPr>
        <w:t xml:space="preserve">priemonės įgyvendinimas, t. y. </w:t>
      </w:r>
      <w:r>
        <w:rPr>
          <w:rFonts w:ascii="Times New Roman" w:hAnsi="Times New Roman"/>
          <w:bCs/>
          <w:sz w:val="24"/>
          <w:szCs w:val="24"/>
        </w:rPr>
        <w:t>PGF</w:t>
      </w:r>
      <w:r w:rsidRPr="004308ED">
        <w:rPr>
          <w:rFonts w:ascii="Times New Roman" w:hAnsi="Times New Roman"/>
          <w:bCs/>
          <w:sz w:val="24"/>
          <w:szCs w:val="24"/>
        </w:rPr>
        <w:t xml:space="preserve"> priemonės valdytoj</w:t>
      </w:r>
      <w:r>
        <w:rPr>
          <w:rFonts w:ascii="Times New Roman" w:hAnsi="Times New Roman"/>
          <w:bCs/>
          <w:sz w:val="24"/>
          <w:szCs w:val="24"/>
        </w:rPr>
        <w:t>ų</w:t>
      </w:r>
      <w:r w:rsidRPr="004308ED">
        <w:rPr>
          <w:rFonts w:ascii="Times New Roman" w:hAnsi="Times New Roman"/>
          <w:bCs/>
          <w:sz w:val="24"/>
          <w:szCs w:val="24"/>
        </w:rPr>
        <w:t xml:space="preserve"> </w:t>
      </w:r>
      <w:r w:rsidRPr="009416AA">
        <w:rPr>
          <w:rFonts w:ascii="Times New Roman" w:hAnsi="Times New Roman"/>
          <w:bCs/>
          <w:sz w:val="24"/>
          <w:szCs w:val="24"/>
        </w:rPr>
        <w:t>paslaugų teikimas, kaip tai aprašyta žemiau.</w:t>
      </w:r>
    </w:p>
    <w:p w:rsidR="002F01C2" w:rsidRPr="002E1F2A" w:rsidRDefault="002F01C2" w:rsidP="002F01C2">
      <w:pPr>
        <w:autoSpaceDE w:val="0"/>
        <w:autoSpaceDN w:val="0"/>
        <w:adjustRightInd w:val="0"/>
        <w:spacing w:after="0" w:line="240" w:lineRule="auto"/>
        <w:ind w:firstLine="851"/>
        <w:jc w:val="both"/>
        <w:rPr>
          <w:rFonts w:ascii="Times New Roman" w:hAnsi="Times New Roman"/>
          <w:bCs/>
          <w:sz w:val="24"/>
          <w:szCs w:val="24"/>
        </w:rPr>
      </w:pPr>
      <w:r w:rsidRPr="007A6B46">
        <w:rPr>
          <w:rFonts w:ascii="Times New Roman" w:hAnsi="Times New Roman"/>
          <w:bCs/>
          <w:sz w:val="24"/>
          <w:szCs w:val="24"/>
        </w:rPr>
        <w:t xml:space="preserve">Už </w:t>
      </w:r>
      <w:r>
        <w:rPr>
          <w:rFonts w:ascii="Times New Roman" w:hAnsi="Times New Roman"/>
          <w:bCs/>
          <w:sz w:val="24"/>
          <w:szCs w:val="24"/>
        </w:rPr>
        <w:t xml:space="preserve">PGF </w:t>
      </w:r>
      <w:r w:rsidRPr="007A6B46">
        <w:rPr>
          <w:rFonts w:ascii="Times New Roman" w:hAnsi="Times New Roman"/>
          <w:bCs/>
          <w:sz w:val="24"/>
          <w:szCs w:val="24"/>
        </w:rPr>
        <w:t xml:space="preserve">priemonės valdymo paslaugų teikimą </w:t>
      </w:r>
      <w:r w:rsidR="00092B0D">
        <w:rPr>
          <w:rFonts w:ascii="Times New Roman" w:hAnsi="Times New Roman"/>
          <w:bCs/>
          <w:sz w:val="24"/>
          <w:szCs w:val="24"/>
        </w:rPr>
        <w:t>PGF</w:t>
      </w:r>
      <w:r w:rsidR="00092B0D" w:rsidRPr="004308ED">
        <w:rPr>
          <w:rFonts w:ascii="Times New Roman" w:hAnsi="Times New Roman"/>
          <w:bCs/>
          <w:sz w:val="24"/>
          <w:szCs w:val="24"/>
        </w:rPr>
        <w:t xml:space="preserve"> priemonės valdytoj</w:t>
      </w:r>
      <w:r w:rsidR="00092B0D">
        <w:rPr>
          <w:rFonts w:ascii="Times New Roman" w:hAnsi="Times New Roman"/>
          <w:bCs/>
          <w:sz w:val="24"/>
          <w:szCs w:val="24"/>
        </w:rPr>
        <w:t xml:space="preserve">ams </w:t>
      </w:r>
      <w:r w:rsidRPr="007A6B46">
        <w:rPr>
          <w:rFonts w:ascii="Times New Roman" w:hAnsi="Times New Roman"/>
          <w:bCs/>
          <w:sz w:val="24"/>
          <w:szCs w:val="24"/>
        </w:rPr>
        <w:t>nėra mokamas valdymo mokestis.</w:t>
      </w:r>
    </w:p>
    <w:p w:rsidR="00736FBA" w:rsidRPr="00736FBA" w:rsidRDefault="00736FBA" w:rsidP="00736FBA">
      <w:pPr>
        <w:autoSpaceDE w:val="0"/>
        <w:autoSpaceDN w:val="0"/>
        <w:adjustRightInd w:val="0"/>
        <w:spacing w:after="0" w:line="240" w:lineRule="auto"/>
        <w:jc w:val="both"/>
        <w:rPr>
          <w:rFonts w:ascii="Times New Roman" w:hAnsi="Times New Roman"/>
          <w:b/>
          <w:bCs/>
          <w:sz w:val="24"/>
          <w:szCs w:val="24"/>
        </w:rPr>
      </w:pPr>
    </w:p>
    <w:p w:rsidR="00E018EF" w:rsidRP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r w:rsidRPr="00E018EF">
        <w:rPr>
          <w:rFonts w:ascii="Times New Roman" w:hAnsi="Times New Roman"/>
          <w:b/>
          <w:bCs/>
          <w:sz w:val="24"/>
          <w:szCs w:val="24"/>
        </w:rPr>
        <w:t>3.2. Detalus pirkimo objekto aprašymas</w:t>
      </w:r>
      <w:r w:rsidRPr="00E018EF">
        <w:rPr>
          <w:rFonts w:ascii="Times New Roman" w:hAnsi="Times New Roman"/>
          <w:b/>
          <w:bCs/>
          <w:sz w:val="24"/>
          <w:szCs w:val="24"/>
          <w:vertAlign w:val="superscript"/>
        </w:rPr>
        <w:footnoteReference w:id="2"/>
      </w:r>
    </w:p>
    <w:p w:rsidR="00E018EF" w:rsidRDefault="00E018EF" w:rsidP="00A032DF">
      <w:pPr>
        <w:autoSpaceDE w:val="0"/>
        <w:autoSpaceDN w:val="0"/>
        <w:adjustRightInd w:val="0"/>
        <w:spacing w:after="0" w:line="240" w:lineRule="auto"/>
        <w:ind w:firstLine="851"/>
        <w:jc w:val="both"/>
        <w:rPr>
          <w:rFonts w:ascii="Times New Roman" w:hAnsi="Times New Roman"/>
          <w:b/>
          <w:bCs/>
          <w:sz w:val="24"/>
          <w:szCs w:val="24"/>
        </w:rPr>
      </w:pPr>
    </w:p>
    <w:p w:rsidR="00E018EF" w:rsidRPr="001E3056" w:rsidRDefault="00E018EF" w:rsidP="00E018EF">
      <w:pPr>
        <w:autoSpaceDE w:val="0"/>
        <w:autoSpaceDN w:val="0"/>
        <w:adjustRightInd w:val="0"/>
        <w:spacing w:after="0" w:line="240" w:lineRule="auto"/>
        <w:ind w:firstLine="851"/>
        <w:jc w:val="both"/>
        <w:rPr>
          <w:rFonts w:ascii="Times New Roman" w:hAnsi="Times New Roman"/>
          <w:bCs/>
          <w:sz w:val="24"/>
          <w:szCs w:val="24"/>
        </w:rPr>
      </w:pPr>
      <w:r w:rsidRPr="001E3056">
        <w:rPr>
          <w:rFonts w:ascii="Times New Roman" w:hAnsi="Times New Roman"/>
          <w:bCs/>
          <w:sz w:val="24"/>
          <w:szCs w:val="24"/>
        </w:rPr>
        <w:t xml:space="preserve">Kiekvieno atrinkto </w:t>
      </w:r>
      <w:r>
        <w:rPr>
          <w:rFonts w:ascii="Times New Roman" w:hAnsi="Times New Roman"/>
          <w:bCs/>
          <w:sz w:val="24"/>
          <w:szCs w:val="24"/>
        </w:rPr>
        <w:t>PGF</w:t>
      </w:r>
      <w:r w:rsidRPr="0007005C">
        <w:rPr>
          <w:rFonts w:ascii="Times New Roman" w:hAnsi="Times New Roman"/>
          <w:bCs/>
          <w:sz w:val="24"/>
          <w:szCs w:val="24"/>
        </w:rPr>
        <w:t xml:space="preserve"> priemonės valdytoj</w:t>
      </w:r>
      <w:r>
        <w:rPr>
          <w:rFonts w:ascii="Times New Roman" w:hAnsi="Times New Roman"/>
          <w:bCs/>
          <w:sz w:val="24"/>
          <w:szCs w:val="24"/>
        </w:rPr>
        <w:t xml:space="preserve">o naujai suformuotam </w:t>
      </w:r>
      <w:r w:rsidR="00DC428A">
        <w:rPr>
          <w:rFonts w:ascii="Times New Roman" w:hAnsi="Times New Roman"/>
          <w:bCs/>
          <w:sz w:val="24"/>
          <w:szCs w:val="24"/>
        </w:rPr>
        <w:t>F</w:t>
      </w:r>
      <w:r>
        <w:rPr>
          <w:rFonts w:ascii="Times New Roman" w:hAnsi="Times New Roman"/>
          <w:bCs/>
          <w:sz w:val="24"/>
          <w:szCs w:val="24"/>
        </w:rPr>
        <w:t>aktoringo sandorių,</w:t>
      </w:r>
      <w:r w:rsidRPr="001E3056">
        <w:rPr>
          <w:rFonts w:ascii="Times New Roman" w:hAnsi="Times New Roman"/>
          <w:bCs/>
          <w:sz w:val="24"/>
          <w:szCs w:val="24"/>
        </w:rPr>
        <w:t xml:space="preserve"> atitinkančių </w:t>
      </w:r>
      <w:r w:rsidR="006558D4">
        <w:rPr>
          <w:rFonts w:ascii="Times New Roman" w:hAnsi="Times New Roman"/>
          <w:bCs/>
          <w:sz w:val="24"/>
          <w:szCs w:val="24"/>
        </w:rPr>
        <w:t>PGF</w:t>
      </w:r>
      <w:r w:rsidR="00C86EBD">
        <w:rPr>
          <w:rFonts w:ascii="Times New Roman" w:hAnsi="Times New Roman"/>
          <w:bCs/>
          <w:sz w:val="24"/>
          <w:szCs w:val="24"/>
        </w:rPr>
        <w:t xml:space="preserve"> </w:t>
      </w:r>
      <w:r w:rsidRPr="001E3056">
        <w:rPr>
          <w:rFonts w:ascii="Times New Roman" w:hAnsi="Times New Roman"/>
          <w:bCs/>
          <w:sz w:val="24"/>
          <w:szCs w:val="24"/>
        </w:rPr>
        <w:t xml:space="preserve">priemonės </w:t>
      </w:r>
      <w:r w:rsidR="00202444">
        <w:rPr>
          <w:rFonts w:ascii="Times New Roman" w:hAnsi="Times New Roman"/>
          <w:bCs/>
          <w:sz w:val="24"/>
          <w:szCs w:val="24"/>
        </w:rPr>
        <w:t>T</w:t>
      </w:r>
      <w:r w:rsidRPr="001E3056">
        <w:rPr>
          <w:rFonts w:ascii="Times New Roman" w:hAnsi="Times New Roman"/>
          <w:bCs/>
          <w:sz w:val="24"/>
          <w:szCs w:val="24"/>
        </w:rPr>
        <w:t xml:space="preserve">inkamumo sąlygas, </w:t>
      </w:r>
      <w:r w:rsidR="00CC6622">
        <w:rPr>
          <w:rFonts w:ascii="Times New Roman" w:hAnsi="Times New Roman"/>
          <w:bCs/>
          <w:sz w:val="24"/>
          <w:szCs w:val="24"/>
        </w:rPr>
        <w:t>P</w:t>
      </w:r>
      <w:r w:rsidRPr="001E3056">
        <w:rPr>
          <w:rFonts w:ascii="Times New Roman" w:hAnsi="Times New Roman"/>
          <w:bCs/>
          <w:sz w:val="24"/>
          <w:szCs w:val="24"/>
        </w:rPr>
        <w:t xml:space="preserve">ortfeliui suteikiama </w:t>
      </w:r>
      <w:r>
        <w:rPr>
          <w:rFonts w:ascii="Times New Roman" w:hAnsi="Times New Roman"/>
          <w:bCs/>
          <w:sz w:val="24"/>
          <w:szCs w:val="24"/>
        </w:rPr>
        <w:t xml:space="preserve">portfelinė </w:t>
      </w:r>
      <w:r w:rsidRPr="001E3056">
        <w:rPr>
          <w:rFonts w:ascii="Times New Roman" w:hAnsi="Times New Roman"/>
          <w:bCs/>
          <w:sz w:val="24"/>
          <w:szCs w:val="24"/>
        </w:rPr>
        <w:t>garantija</w:t>
      </w:r>
      <w:r>
        <w:rPr>
          <w:rFonts w:ascii="Times New Roman" w:hAnsi="Times New Roman"/>
          <w:bCs/>
          <w:sz w:val="24"/>
          <w:szCs w:val="24"/>
        </w:rPr>
        <w:t xml:space="preserve"> (toliau – Garantija)</w:t>
      </w:r>
      <w:r w:rsidRPr="001E3056">
        <w:rPr>
          <w:rFonts w:ascii="Times New Roman" w:hAnsi="Times New Roman"/>
          <w:bCs/>
          <w:sz w:val="24"/>
          <w:szCs w:val="24"/>
        </w:rPr>
        <w:t xml:space="preserve">, kuri mažina </w:t>
      </w:r>
      <w:r>
        <w:rPr>
          <w:rFonts w:ascii="Times New Roman" w:hAnsi="Times New Roman"/>
          <w:bCs/>
          <w:sz w:val="24"/>
          <w:szCs w:val="24"/>
        </w:rPr>
        <w:t>finansavimo</w:t>
      </w:r>
      <w:r w:rsidRPr="001E3056">
        <w:rPr>
          <w:rFonts w:ascii="Times New Roman" w:hAnsi="Times New Roman"/>
          <w:bCs/>
          <w:sz w:val="24"/>
          <w:szCs w:val="24"/>
        </w:rPr>
        <w:t xml:space="preserve"> riziką. </w:t>
      </w:r>
      <w:r>
        <w:rPr>
          <w:rFonts w:ascii="Times New Roman" w:hAnsi="Times New Roman"/>
          <w:bCs/>
          <w:sz w:val="24"/>
          <w:szCs w:val="24"/>
        </w:rPr>
        <w:t>Faktoringo sandoriai</w:t>
      </w:r>
      <w:r w:rsidRPr="001E3056">
        <w:rPr>
          <w:rFonts w:ascii="Times New Roman" w:hAnsi="Times New Roman"/>
          <w:bCs/>
          <w:sz w:val="24"/>
          <w:szCs w:val="24"/>
        </w:rPr>
        <w:t>, kuri</w:t>
      </w:r>
      <w:r>
        <w:rPr>
          <w:rFonts w:ascii="Times New Roman" w:hAnsi="Times New Roman"/>
          <w:bCs/>
          <w:sz w:val="24"/>
          <w:szCs w:val="24"/>
        </w:rPr>
        <w:t>e</w:t>
      </w:r>
      <w:r w:rsidRPr="001E3056">
        <w:rPr>
          <w:rFonts w:ascii="Times New Roman" w:hAnsi="Times New Roman"/>
          <w:bCs/>
          <w:sz w:val="24"/>
          <w:szCs w:val="24"/>
        </w:rPr>
        <w:t xml:space="preserve"> traukiam</w:t>
      </w:r>
      <w:r>
        <w:rPr>
          <w:rFonts w:ascii="Times New Roman" w:hAnsi="Times New Roman"/>
          <w:bCs/>
          <w:sz w:val="24"/>
          <w:szCs w:val="24"/>
        </w:rPr>
        <w:t>i</w:t>
      </w:r>
      <w:r w:rsidRPr="001E3056">
        <w:rPr>
          <w:rFonts w:ascii="Times New Roman" w:hAnsi="Times New Roman"/>
          <w:bCs/>
          <w:sz w:val="24"/>
          <w:szCs w:val="24"/>
        </w:rPr>
        <w:t xml:space="preserve"> į </w:t>
      </w:r>
      <w:r>
        <w:rPr>
          <w:rFonts w:ascii="Times New Roman" w:hAnsi="Times New Roman"/>
          <w:bCs/>
          <w:sz w:val="24"/>
          <w:szCs w:val="24"/>
        </w:rPr>
        <w:t>Portfelį</w:t>
      </w:r>
      <w:r w:rsidRPr="001E3056">
        <w:rPr>
          <w:rFonts w:ascii="Times New Roman" w:hAnsi="Times New Roman"/>
          <w:bCs/>
          <w:sz w:val="24"/>
          <w:szCs w:val="24"/>
        </w:rPr>
        <w:t>, turi būti finansuojam</w:t>
      </w:r>
      <w:r>
        <w:rPr>
          <w:rFonts w:ascii="Times New Roman" w:hAnsi="Times New Roman"/>
          <w:bCs/>
          <w:sz w:val="24"/>
          <w:szCs w:val="24"/>
        </w:rPr>
        <w:t>i</w:t>
      </w:r>
      <w:r w:rsidRPr="001E3056">
        <w:rPr>
          <w:rFonts w:ascii="Times New Roman" w:hAnsi="Times New Roman"/>
          <w:bCs/>
          <w:sz w:val="24"/>
          <w:szCs w:val="24"/>
        </w:rPr>
        <w:t xml:space="preserve"> iš nuosavų </w:t>
      </w:r>
      <w:r w:rsidRPr="0007005C">
        <w:rPr>
          <w:rFonts w:ascii="Times New Roman" w:hAnsi="Times New Roman"/>
          <w:bCs/>
          <w:sz w:val="24"/>
          <w:szCs w:val="24"/>
        </w:rPr>
        <w:t>PG</w:t>
      </w:r>
      <w:r>
        <w:rPr>
          <w:rFonts w:ascii="Times New Roman" w:hAnsi="Times New Roman"/>
          <w:bCs/>
          <w:sz w:val="24"/>
          <w:szCs w:val="24"/>
        </w:rPr>
        <w:t>F</w:t>
      </w:r>
      <w:r w:rsidRPr="0007005C">
        <w:rPr>
          <w:rFonts w:ascii="Times New Roman" w:hAnsi="Times New Roman"/>
          <w:bCs/>
          <w:sz w:val="24"/>
          <w:szCs w:val="24"/>
        </w:rPr>
        <w:t xml:space="preserve"> priemonės valdytoj</w:t>
      </w:r>
      <w:r w:rsidR="00290227">
        <w:rPr>
          <w:rFonts w:ascii="Times New Roman" w:hAnsi="Times New Roman"/>
          <w:bCs/>
          <w:sz w:val="24"/>
          <w:szCs w:val="24"/>
        </w:rPr>
        <w:t>o</w:t>
      </w:r>
      <w:r w:rsidRPr="001E3056">
        <w:rPr>
          <w:rFonts w:ascii="Times New Roman" w:hAnsi="Times New Roman"/>
          <w:bCs/>
          <w:sz w:val="24"/>
          <w:szCs w:val="24"/>
        </w:rPr>
        <w:t xml:space="preserve"> </w:t>
      </w:r>
      <w:r w:rsidR="00E654E9">
        <w:rPr>
          <w:rFonts w:ascii="Times New Roman" w:hAnsi="Times New Roman"/>
          <w:bCs/>
          <w:sz w:val="24"/>
          <w:szCs w:val="24"/>
        </w:rPr>
        <w:t>lėšų</w:t>
      </w:r>
      <w:r>
        <w:rPr>
          <w:rFonts w:ascii="Times New Roman" w:hAnsi="Times New Roman"/>
          <w:bCs/>
          <w:sz w:val="24"/>
          <w:szCs w:val="24"/>
        </w:rPr>
        <w:t>.</w:t>
      </w:r>
    </w:p>
    <w:p w:rsidR="00E018EF" w:rsidRPr="001E3056" w:rsidRDefault="0017416F" w:rsidP="00E018EF">
      <w:pPr>
        <w:autoSpaceDE w:val="0"/>
        <w:autoSpaceDN w:val="0"/>
        <w:adjustRightInd w:val="0"/>
        <w:spacing w:after="0" w:line="240" w:lineRule="auto"/>
        <w:ind w:firstLine="851"/>
        <w:jc w:val="both"/>
        <w:rPr>
          <w:rFonts w:ascii="Times New Roman" w:hAnsi="Times New Roman"/>
          <w:bCs/>
          <w:sz w:val="24"/>
          <w:szCs w:val="24"/>
        </w:rPr>
      </w:pPr>
      <w:r w:rsidRPr="0017416F">
        <w:rPr>
          <w:rFonts w:ascii="Times New Roman" w:hAnsi="Times New Roman"/>
          <w:bCs/>
          <w:sz w:val="24"/>
          <w:szCs w:val="24"/>
        </w:rPr>
        <w:t xml:space="preserve">PGF priemonės </w:t>
      </w:r>
      <w:r w:rsidR="00E018EF" w:rsidRPr="001E3056">
        <w:rPr>
          <w:rFonts w:ascii="Times New Roman" w:hAnsi="Times New Roman"/>
          <w:bCs/>
          <w:sz w:val="24"/>
          <w:szCs w:val="24"/>
        </w:rPr>
        <w:t>Tinkamumo sąlygas atitinkan</w:t>
      </w:r>
      <w:r w:rsidR="00E018EF">
        <w:rPr>
          <w:rFonts w:ascii="Times New Roman" w:hAnsi="Times New Roman"/>
          <w:bCs/>
          <w:sz w:val="24"/>
          <w:szCs w:val="24"/>
        </w:rPr>
        <w:t>tys</w:t>
      </w:r>
      <w:r w:rsidR="00E018EF" w:rsidRPr="001E3056">
        <w:rPr>
          <w:rFonts w:ascii="Times New Roman" w:hAnsi="Times New Roman"/>
          <w:bCs/>
          <w:sz w:val="24"/>
          <w:szCs w:val="24"/>
        </w:rPr>
        <w:t xml:space="preserve"> ir į </w:t>
      </w:r>
      <w:r w:rsidR="00E018EF">
        <w:rPr>
          <w:rFonts w:ascii="Times New Roman" w:hAnsi="Times New Roman"/>
          <w:bCs/>
          <w:sz w:val="24"/>
          <w:szCs w:val="24"/>
        </w:rPr>
        <w:t>P</w:t>
      </w:r>
      <w:r w:rsidR="00E018EF" w:rsidRPr="001E3056">
        <w:rPr>
          <w:rFonts w:ascii="Times New Roman" w:hAnsi="Times New Roman"/>
          <w:bCs/>
          <w:sz w:val="24"/>
          <w:szCs w:val="24"/>
        </w:rPr>
        <w:t>ortfelį įtraukt</w:t>
      </w:r>
      <w:r w:rsidR="00E018EF">
        <w:rPr>
          <w:rFonts w:ascii="Times New Roman" w:hAnsi="Times New Roman"/>
          <w:bCs/>
          <w:sz w:val="24"/>
          <w:szCs w:val="24"/>
        </w:rPr>
        <w:t>i</w:t>
      </w:r>
      <w:r w:rsidR="00E018EF" w:rsidRPr="001E3056">
        <w:rPr>
          <w:rFonts w:ascii="Times New Roman" w:hAnsi="Times New Roman"/>
          <w:bCs/>
          <w:sz w:val="24"/>
          <w:szCs w:val="24"/>
        </w:rPr>
        <w:t xml:space="preserve"> </w:t>
      </w:r>
      <w:r w:rsidR="00DC428A">
        <w:rPr>
          <w:rFonts w:ascii="Times New Roman" w:hAnsi="Times New Roman"/>
          <w:bCs/>
          <w:sz w:val="24"/>
          <w:szCs w:val="24"/>
        </w:rPr>
        <w:t>F</w:t>
      </w:r>
      <w:r w:rsidR="00E018EF">
        <w:rPr>
          <w:rFonts w:ascii="Times New Roman" w:hAnsi="Times New Roman"/>
          <w:bCs/>
          <w:sz w:val="24"/>
          <w:szCs w:val="24"/>
        </w:rPr>
        <w:t>aktoringo sandoriai</w:t>
      </w:r>
      <w:r w:rsidR="00E018EF" w:rsidRPr="001E3056">
        <w:rPr>
          <w:rFonts w:ascii="Times New Roman" w:hAnsi="Times New Roman"/>
          <w:bCs/>
          <w:sz w:val="24"/>
          <w:szCs w:val="24"/>
        </w:rPr>
        <w:t xml:space="preserve"> yra garantuojam</w:t>
      </w:r>
      <w:r w:rsidR="00E018EF">
        <w:rPr>
          <w:rFonts w:ascii="Times New Roman" w:hAnsi="Times New Roman"/>
          <w:bCs/>
          <w:sz w:val="24"/>
          <w:szCs w:val="24"/>
        </w:rPr>
        <w:t>i</w:t>
      </w:r>
      <w:r w:rsidR="00736FBA">
        <w:rPr>
          <w:rFonts w:ascii="Times New Roman" w:hAnsi="Times New Roman"/>
          <w:bCs/>
          <w:sz w:val="24"/>
          <w:szCs w:val="24"/>
        </w:rPr>
        <w:t xml:space="preserve"> 80 </w:t>
      </w:r>
      <w:r w:rsidR="00E018EF" w:rsidRPr="001E3056">
        <w:rPr>
          <w:rFonts w:ascii="Times New Roman" w:hAnsi="Times New Roman"/>
          <w:bCs/>
          <w:sz w:val="24"/>
          <w:szCs w:val="24"/>
        </w:rPr>
        <w:t>proc.</w:t>
      </w:r>
      <w:r w:rsidR="00E018EF">
        <w:rPr>
          <w:rFonts w:ascii="Times New Roman" w:hAnsi="Times New Roman"/>
          <w:bCs/>
          <w:sz w:val="24"/>
          <w:szCs w:val="24"/>
        </w:rPr>
        <w:t>,</w:t>
      </w:r>
      <w:r w:rsidR="00E018EF" w:rsidRPr="001E3056">
        <w:rPr>
          <w:rFonts w:ascii="Times New Roman" w:hAnsi="Times New Roman"/>
          <w:bCs/>
          <w:sz w:val="24"/>
          <w:szCs w:val="24"/>
        </w:rPr>
        <w:t xml:space="preserve"> </w:t>
      </w:r>
      <w:r w:rsidR="00E018EF">
        <w:rPr>
          <w:rFonts w:ascii="Times New Roman" w:hAnsi="Times New Roman"/>
          <w:bCs/>
          <w:sz w:val="24"/>
          <w:szCs w:val="24"/>
        </w:rPr>
        <w:t>i</w:t>
      </w:r>
      <w:r w:rsidR="00E018EF" w:rsidRPr="001E3056">
        <w:rPr>
          <w:rFonts w:ascii="Times New Roman" w:hAnsi="Times New Roman"/>
          <w:bCs/>
          <w:sz w:val="24"/>
          <w:szCs w:val="24"/>
        </w:rPr>
        <w:t>šmokos atliekamos pagal pirmiausiai</w:t>
      </w:r>
      <w:r w:rsidR="00DC428A">
        <w:rPr>
          <w:rFonts w:ascii="Times New Roman" w:hAnsi="Times New Roman"/>
          <w:bCs/>
          <w:sz w:val="24"/>
          <w:szCs w:val="24"/>
        </w:rPr>
        <w:t xml:space="preserve"> atsiradusius Probleminius F</w:t>
      </w:r>
      <w:r w:rsidR="00C86EBD">
        <w:rPr>
          <w:rFonts w:ascii="Times New Roman" w:hAnsi="Times New Roman"/>
          <w:bCs/>
          <w:sz w:val="24"/>
          <w:szCs w:val="24"/>
        </w:rPr>
        <w:t>aktoringo sandorius</w:t>
      </w:r>
      <w:r w:rsidR="00E654E9">
        <w:rPr>
          <w:rFonts w:ascii="Times New Roman" w:hAnsi="Times New Roman"/>
          <w:bCs/>
          <w:sz w:val="24"/>
          <w:szCs w:val="24"/>
        </w:rPr>
        <w:t>.</w:t>
      </w:r>
      <w:r w:rsidR="00E018EF" w:rsidRPr="001E3056">
        <w:rPr>
          <w:rFonts w:ascii="Times New Roman" w:hAnsi="Times New Roman"/>
          <w:bCs/>
          <w:sz w:val="24"/>
          <w:szCs w:val="24"/>
        </w:rPr>
        <w:t xml:space="preserve"> </w:t>
      </w:r>
      <w:r w:rsidR="00E654E9">
        <w:rPr>
          <w:rFonts w:ascii="Times New Roman" w:hAnsi="Times New Roman"/>
          <w:bCs/>
          <w:sz w:val="24"/>
          <w:szCs w:val="24"/>
        </w:rPr>
        <w:t>B</w:t>
      </w:r>
      <w:r w:rsidR="00E018EF" w:rsidRPr="001E3056">
        <w:rPr>
          <w:rFonts w:ascii="Times New Roman" w:hAnsi="Times New Roman"/>
          <w:bCs/>
          <w:sz w:val="24"/>
          <w:szCs w:val="24"/>
        </w:rPr>
        <w:t xml:space="preserve">endra išmokų suma, </w:t>
      </w:r>
      <w:r w:rsidR="00E018EF">
        <w:rPr>
          <w:rFonts w:ascii="Times New Roman" w:hAnsi="Times New Roman"/>
          <w:bCs/>
          <w:sz w:val="24"/>
          <w:szCs w:val="24"/>
        </w:rPr>
        <w:t xml:space="preserve">„Invegos“ </w:t>
      </w:r>
      <w:r w:rsidR="00E018EF" w:rsidRPr="001E3056">
        <w:rPr>
          <w:rFonts w:ascii="Times New Roman" w:hAnsi="Times New Roman"/>
          <w:bCs/>
          <w:sz w:val="24"/>
          <w:szCs w:val="24"/>
        </w:rPr>
        <w:t xml:space="preserve">mokama </w:t>
      </w:r>
      <w:r w:rsidR="00E018EF" w:rsidRPr="0007005C">
        <w:rPr>
          <w:rFonts w:ascii="Times New Roman" w:hAnsi="Times New Roman"/>
          <w:bCs/>
          <w:sz w:val="24"/>
          <w:szCs w:val="24"/>
        </w:rPr>
        <w:t>PG</w:t>
      </w:r>
      <w:r w:rsidR="00E018EF">
        <w:rPr>
          <w:rFonts w:ascii="Times New Roman" w:hAnsi="Times New Roman"/>
          <w:bCs/>
          <w:sz w:val="24"/>
          <w:szCs w:val="24"/>
        </w:rPr>
        <w:t>F</w:t>
      </w:r>
      <w:r w:rsidR="00E018EF" w:rsidRPr="0007005C">
        <w:rPr>
          <w:rFonts w:ascii="Times New Roman" w:hAnsi="Times New Roman"/>
          <w:bCs/>
          <w:sz w:val="24"/>
          <w:szCs w:val="24"/>
        </w:rPr>
        <w:t xml:space="preserve"> priemonės valdytoj</w:t>
      </w:r>
      <w:r w:rsidR="00E018EF">
        <w:rPr>
          <w:rFonts w:ascii="Times New Roman" w:hAnsi="Times New Roman"/>
          <w:bCs/>
          <w:sz w:val="24"/>
          <w:szCs w:val="24"/>
        </w:rPr>
        <w:t>ui</w:t>
      </w:r>
      <w:r w:rsidR="00E018EF" w:rsidRPr="001E3056">
        <w:rPr>
          <w:rFonts w:ascii="Times New Roman" w:hAnsi="Times New Roman"/>
          <w:bCs/>
          <w:sz w:val="24"/>
          <w:szCs w:val="24"/>
        </w:rPr>
        <w:t xml:space="preserve">, bus ne didesnė nei </w:t>
      </w:r>
      <w:r w:rsidR="00E018EF">
        <w:rPr>
          <w:rFonts w:ascii="Times New Roman" w:hAnsi="Times New Roman"/>
          <w:bCs/>
          <w:sz w:val="24"/>
          <w:szCs w:val="24"/>
        </w:rPr>
        <w:t xml:space="preserve">apskaičiuota </w:t>
      </w:r>
      <w:r w:rsidR="00E018EF" w:rsidRPr="001E3056">
        <w:rPr>
          <w:rFonts w:ascii="Times New Roman" w:hAnsi="Times New Roman"/>
          <w:bCs/>
          <w:sz w:val="24"/>
          <w:szCs w:val="24"/>
        </w:rPr>
        <w:t xml:space="preserve">išmokų suma, kuri skaičiuojama kaip sukontraktuotų </w:t>
      </w:r>
      <w:r w:rsidR="00736FBA">
        <w:rPr>
          <w:rFonts w:ascii="Times New Roman" w:hAnsi="Times New Roman"/>
          <w:bCs/>
          <w:sz w:val="24"/>
          <w:szCs w:val="24"/>
        </w:rPr>
        <w:t xml:space="preserve">ir </w:t>
      </w:r>
      <w:r w:rsidR="00202444">
        <w:rPr>
          <w:rFonts w:ascii="Times New Roman" w:hAnsi="Times New Roman"/>
          <w:bCs/>
          <w:sz w:val="24"/>
          <w:szCs w:val="24"/>
        </w:rPr>
        <w:t xml:space="preserve">į Portfelį įtrauktų Faktoringo sandorių išmokėtų </w:t>
      </w:r>
      <w:r w:rsidR="00807972">
        <w:rPr>
          <w:rFonts w:ascii="Times New Roman" w:hAnsi="Times New Roman"/>
          <w:bCs/>
          <w:sz w:val="24"/>
          <w:szCs w:val="24"/>
        </w:rPr>
        <w:t xml:space="preserve">Faktoringo </w:t>
      </w:r>
      <w:r w:rsidR="00202444">
        <w:rPr>
          <w:rFonts w:ascii="Times New Roman" w:hAnsi="Times New Roman"/>
          <w:bCs/>
          <w:sz w:val="24"/>
          <w:szCs w:val="24"/>
        </w:rPr>
        <w:t xml:space="preserve">avansų </w:t>
      </w:r>
      <w:r w:rsidR="00807972">
        <w:rPr>
          <w:rFonts w:ascii="Times New Roman" w:hAnsi="Times New Roman"/>
          <w:bCs/>
          <w:sz w:val="24"/>
          <w:szCs w:val="24"/>
        </w:rPr>
        <w:t xml:space="preserve">MVĮ </w:t>
      </w:r>
      <w:r w:rsidR="00202444">
        <w:rPr>
          <w:rFonts w:ascii="Times New Roman" w:hAnsi="Times New Roman"/>
          <w:bCs/>
          <w:sz w:val="24"/>
          <w:szCs w:val="24"/>
        </w:rPr>
        <w:t xml:space="preserve">suma, neviršijanti </w:t>
      </w:r>
      <w:r w:rsidR="00202444" w:rsidRPr="00B15E5D">
        <w:rPr>
          <w:rFonts w:ascii="Times New Roman" w:hAnsi="Times New Roman"/>
          <w:bCs/>
          <w:sz w:val="24"/>
          <w:szCs w:val="24"/>
        </w:rPr>
        <w:t xml:space="preserve">Faktoringo </w:t>
      </w:r>
      <w:r w:rsidR="00B15E5D" w:rsidRPr="00B15E5D">
        <w:rPr>
          <w:rFonts w:ascii="Times New Roman" w:hAnsi="Times New Roman"/>
          <w:bCs/>
          <w:sz w:val="24"/>
          <w:szCs w:val="24"/>
        </w:rPr>
        <w:t>limito</w:t>
      </w:r>
      <w:r w:rsidR="00202444">
        <w:rPr>
          <w:rFonts w:ascii="Times New Roman" w:hAnsi="Times New Roman"/>
          <w:bCs/>
          <w:sz w:val="24"/>
          <w:szCs w:val="24"/>
        </w:rPr>
        <w:t xml:space="preserve">, padauginta iš garantijos dydžio </w:t>
      </w:r>
      <w:r w:rsidR="00E018EF" w:rsidRPr="001E3056">
        <w:rPr>
          <w:rFonts w:ascii="Times New Roman" w:hAnsi="Times New Roman"/>
          <w:bCs/>
          <w:sz w:val="24"/>
          <w:szCs w:val="24"/>
        </w:rPr>
        <w:t>(80</w:t>
      </w:r>
      <w:r w:rsidR="00736FBA">
        <w:rPr>
          <w:rFonts w:ascii="Times New Roman" w:hAnsi="Times New Roman"/>
          <w:bCs/>
          <w:sz w:val="24"/>
          <w:szCs w:val="24"/>
        </w:rPr>
        <w:t> </w:t>
      </w:r>
      <w:r w:rsidR="00E018EF" w:rsidRPr="001E3056">
        <w:rPr>
          <w:rFonts w:ascii="Times New Roman" w:hAnsi="Times New Roman"/>
          <w:bCs/>
          <w:sz w:val="24"/>
          <w:szCs w:val="24"/>
        </w:rPr>
        <w:t xml:space="preserve">proc.) ir iš </w:t>
      </w:r>
      <w:r w:rsidR="00004474">
        <w:rPr>
          <w:rFonts w:ascii="Times New Roman" w:hAnsi="Times New Roman"/>
          <w:bCs/>
          <w:sz w:val="24"/>
          <w:szCs w:val="24"/>
        </w:rPr>
        <w:t>V</w:t>
      </w:r>
      <w:r w:rsidR="00E018EF" w:rsidRPr="001E3056">
        <w:rPr>
          <w:rFonts w:ascii="Times New Roman" w:hAnsi="Times New Roman"/>
          <w:bCs/>
          <w:sz w:val="24"/>
          <w:szCs w:val="24"/>
        </w:rPr>
        <w:t xml:space="preserve">iršutinės ribos </w:t>
      </w:r>
      <w:r w:rsidR="00E018EF">
        <w:rPr>
          <w:rFonts w:ascii="Times New Roman" w:hAnsi="Times New Roman"/>
          <w:bCs/>
          <w:sz w:val="24"/>
          <w:szCs w:val="24"/>
        </w:rPr>
        <w:t>normos</w:t>
      </w:r>
      <w:r w:rsidR="00E018EF" w:rsidRPr="001E3056">
        <w:rPr>
          <w:rFonts w:ascii="Times New Roman" w:hAnsi="Times New Roman"/>
          <w:bCs/>
          <w:sz w:val="24"/>
          <w:szCs w:val="24"/>
        </w:rPr>
        <w:t xml:space="preserve"> (20</w:t>
      </w:r>
      <w:r w:rsidR="00736FBA">
        <w:rPr>
          <w:rFonts w:ascii="Times New Roman" w:hAnsi="Times New Roman"/>
          <w:bCs/>
          <w:sz w:val="24"/>
          <w:szCs w:val="24"/>
        </w:rPr>
        <w:t> </w:t>
      </w:r>
      <w:r w:rsidR="00E018EF" w:rsidRPr="001E3056">
        <w:rPr>
          <w:rFonts w:ascii="Times New Roman" w:hAnsi="Times New Roman"/>
          <w:bCs/>
          <w:sz w:val="24"/>
          <w:szCs w:val="24"/>
        </w:rPr>
        <w:t xml:space="preserve">proc.). </w:t>
      </w:r>
      <w:r w:rsidR="008B79BB">
        <w:rPr>
          <w:rFonts w:ascii="Times New Roman" w:hAnsi="Times New Roman"/>
          <w:bCs/>
          <w:sz w:val="24"/>
          <w:szCs w:val="24"/>
        </w:rPr>
        <w:t>Įgyvendinant PGF priemonę, g</w:t>
      </w:r>
      <w:r w:rsidR="00E018EF" w:rsidRPr="001E3056">
        <w:rPr>
          <w:rFonts w:ascii="Times New Roman" w:hAnsi="Times New Roman"/>
          <w:bCs/>
          <w:sz w:val="24"/>
          <w:szCs w:val="24"/>
        </w:rPr>
        <w:t xml:space="preserve">arantuojami </w:t>
      </w:r>
      <w:r w:rsidR="00887B4E">
        <w:rPr>
          <w:rFonts w:ascii="Times New Roman" w:hAnsi="Times New Roman"/>
          <w:bCs/>
          <w:sz w:val="24"/>
          <w:szCs w:val="24"/>
        </w:rPr>
        <w:t>N</w:t>
      </w:r>
      <w:r w:rsidR="00E018EF" w:rsidRPr="001E3056">
        <w:rPr>
          <w:rFonts w:ascii="Times New Roman" w:hAnsi="Times New Roman"/>
          <w:bCs/>
          <w:sz w:val="24"/>
          <w:szCs w:val="24"/>
        </w:rPr>
        <w:t xml:space="preserve">uostoliai (negrąžinta </w:t>
      </w:r>
      <w:r w:rsidR="00DC428A">
        <w:rPr>
          <w:rFonts w:ascii="Times New Roman" w:hAnsi="Times New Roman"/>
          <w:bCs/>
          <w:sz w:val="24"/>
          <w:szCs w:val="24"/>
        </w:rPr>
        <w:t>F</w:t>
      </w:r>
      <w:r w:rsidR="00E018EF">
        <w:rPr>
          <w:rFonts w:ascii="Times New Roman" w:hAnsi="Times New Roman"/>
          <w:bCs/>
          <w:sz w:val="24"/>
          <w:szCs w:val="24"/>
        </w:rPr>
        <w:t xml:space="preserve">aktoringo </w:t>
      </w:r>
      <w:r w:rsidR="00202444">
        <w:rPr>
          <w:rFonts w:ascii="Times New Roman" w:hAnsi="Times New Roman"/>
          <w:bCs/>
          <w:sz w:val="24"/>
          <w:szCs w:val="24"/>
        </w:rPr>
        <w:t>avansų</w:t>
      </w:r>
      <w:r w:rsidR="00E018EF" w:rsidRPr="001E3056">
        <w:rPr>
          <w:rFonts w:ascii="Times New Roman" w:hAnsi="Times New Roman"/>
          <w:bCs/>
          <w:sz w:val="24"/>
          <w:szCs w:val="24"/>
        </w:rPr>
        <w:t xml:space="preserve"> dalis), kuriuos patiria </w:t>
      </w:r>
      <w:r w:rsidR="00E018EF">
        <w:rPr>
          <w:rFonts w:ascii="Times New Roman" w:hAnsi="Times New Roman"/>
          <w:bCs/>
          <w:sz w:val="24"/>
          <w:szCs w:val="24"/>
        </w:rPr>
        <w:t>PGF</w:t>
      </w:r>
      <w:r w:rsidR="00E018EF" w:rsidRPr="0007005C">
        <w:rPr>
          <w:rFonts w:ascii="Times New Roman" w:hAnsi="Times New Roman"/>
          <w:bCs/>
          <w:sz w:val="24"/>
          <w:szCs w:val="24"/>
        </w:rPr>
        <w:t xml:space="preserve"> priemonės valdytoja</w:t>
      </w:r>
      <w:r w:rsidR="00E018EF">
        <w:rPr>
          <w:rFonts w:ascii="Times New Roman" w:hAnsi="Times New Roman"/>
          <w:bCs/>
          <w:sz w:val="24"/>
          <w:szCs w:val="24"/>
        </w:rPr>
        <w:t xml:space="preserve">s, pagal kiekvieną </w:t>
      </w:r>
      <w:r w:rsidR="00736FBA">
        <w:rPr>
          <w:rFonts w:ascii="Times New Roman" w:hAnsi="Times New Roman"/>
          <w:bCs/>
          <w:sz w:val="24"/>
          <w:szCs w:val="24"/>
        </w:rPr>
        <w:t>Probleminį</w:t>
      </w:r>
      <w:r w:rsidR="00E018EF" w:rsidRPr="001E3056">
        <w:rPr>
          <w:rFonts w:ascii="Times New Roman" w:hAnsi="Times New Roman"/>
          <w:bCs/>
          <w:sz w:val="24"/>
          <w:szCs w:val="24"/>
        </w:rPr>
        <w:t xml:space="preserve"> </w:t>
      </w:r>
      <w:r w:rsidR="00DC428A">
        <w:rPr>
          <w:rFonts w:ascii="Times New Roman" w:hAnsi="Times New Roman"/>
          <w:bCs/>
          <w:sz w:val="24"/>
          <w:szCs w:val="24"/>
        </w:rPr>
        <w:t>F</w:t>
      </w:r>
      <w:r w:rsidR="00E018EF">
        <w:rPr>
          <w:rFonts w:ascii="Times New Roman" w:hAnsi="Times New Roman"/>
          <w:bCs/>
          <w:sz w:val="24"/>
          <w:szCs w:val="24"/>
        </w:rPr>
        <w:t>aktoringo sandorį</w:t>
      </w:r>
      <w:r w:rsidR="00E018EF" w:rsidRPr="001E3056">
        <w:rPr>
          <w:rFonts w:ascii="Times New Roman" w:hAnsi="Times New Roman"/>
          <w:bCs/>
          <w:sz w:val="24"/>
          <w:szCs w:val="24"/>
        </w:rPr>
        <w:t xml:space="preserve"> iki didžiausios nustatytos </w:t>
      </w:r>
      <w:r w:rsidR="006F420B">
        <w:rPr>
          <w:rFonts w:ascii="Times New Roman" w:hAnsi="Times New Roman"/>
          <w:bCs/>
          <w:sz w:val="24"/>
          <w:szCs w:val="24"/>
        </w:rPr>
        <w:t>S</w:t>
      </w:r>
      <w:r w:rsidR="00E018EF" w:rsidRPr="001E3056">
        <w:rPr>
          <w:rFonts w:ascii="Times New Roman" w:hAnsi="Times New Roman"/>
          <w:bCs/>
          <w:sz w:val="24"/>
          <w:szCs w:val="24"/>
        </w:rPr>
        <w:t>utartimi išmokų sumos.</w:t>
      </w:r>
      <w:r w:rsidR="00E018EF">
        <w:rPr>
          <w:rFonts w:ascii="Times New Roman" w:hAnsi="Times New Roman"/>
          <w:bCs/>
          <w:sz w:val="24"/>
          <w:szCs w:val="24"/>
        </w:rPr>
        <w:t xml:space="preserve"> </w:t>
      </w:r>
      <w:r w:rsidR="00E018EF" w:rsidRPr="0007005C">
        <w:rPr>
          <w:rFonts w:ascii="Times New Roman" w:hAnsi="Times New Roman"/>
          <w:bCs/>
          <w:sz w:val="24"/>
          <w:szCs w:val="24"/>
        </w:rPr>
        <w:t>PG</w:t>
      </w:r>
      <w:r w:rsidR="00E018EF">
        <w:rPr>
          <w:rFonts w:ascii="Times New Roman" w:hAnsi="Times New Roman"/>
          <w:bCs/>
          <w:sz w:val="24"/>
          <w:szCs w:val="24"/>
        </w:rPr>
        <w:t>F</w:t>
      </w:r>
      <w:r w:rsidR="00E018EF" w:rsidRPr="0007005C">
        <w:rPr>
          <w:rFonts w:ascii="Times New Roman" w:hAnsi="Times New Roman"/>
          <w:bCs/>
          <w:sz w:val="24"/>
          <w:szCs w:val="24"/>
        </w:rPr>
        <w:t xml:space="preserve"> priemonės valdytoja</w:t>
      </w:r>
      <w:r w:rsidR="00E018EF">
        <w:rPr>
          <w:rFonts w:ascii="Times New Roman" w:hAnsi="Times New Roman"/>
          <w:bCs/>
          <w:sz w:val="24"/>
          <w:szCs w:val="24"/>
        </w:rPr>
        <w:t>s prisiima ne mažesnį nei 20</w:t>
      </w:r>
      <w:r w:rsidR="00736FBA">
        <w:rPr>
          <w:rFonts w:ascii="Times New Roman" w:hAnsi="Times New Roman"/>
          <w:bCs/>
          <w:sz w:val="24"/>
          <w:szCs w:val="24"/>
        </w:rPr>
        <w:t> </w:t>
      </w:r>
      <w:r w:rsidR="00E018EF">
        <w:rPr>
          <w:rFonts w:ascii="Times New Roman" w:hAnsi="Times New Roman"/>
          <w:bCs/>
          <w:sz w:val="24"/>
          <w:szCs w:val="24"/>
        </w:rPr>
        <w:t>proc. suformuoto Portfelio nuostolingumą.</w:t>
      </w:r>
    </w:p>
    <w:p w:rsidR="00E018EF" w:rsidRDefault="007E0DF6" w:rsidP="00E018EF">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Faktoringo sandorio garantija įsigalioja automatiškai nuo PGF priemonės valdytojo sutarties su MVĮ</w:t>
      </w:r>
      <w:r w:rsidRPr="007E0DF6">
        <w:rPr>
          <w:rFonts w:ascii="Times New Roman" w:hAnsi="Times New Roman"/>
          <w:bCs/>
          <w:sz w:val="24"/>
          <w:szCs w:val="24"/>
        </w:rPr>
        <w:t xml:space="preserve"> </w:t>
      </w:r>
      <w:r>
        <w:rPr>
          <w:rFonts w:ascii="Times New Roman" w:hAnsi="Times New Roman"/>
          <w:bCs/>
          <w:sz w:val="24"/>
          <w:szCs w:val="24"/>
        </w:rPr>
        <w:t xml:space="preserve">pasirašymo momento, su sąlyga, kad pasirašytas </w:t>
      </w:r>
      <w:r w:rsidR="0017416F" w:rsidRPr="0017416F">
        <w:rPr>
          <w:rFonts w:ascii="Times New Roman" w:hAnsi="Times New Roman"/>
          <w:bCs/>
          <w:sz w:val="24"/>
          <w:szCs w:val="24"/>
        </w:rPr>
        <w:t xml:space="preserve">PGF priemonės </w:t>
      </w:r>
      <w:r w:rsidR="009F1F7F">
        <w:rPr>
          <w:rFonts w:ascii="Times New Roman" w:hAnsi="Times New Roman"/>
          <w:bCs/>
          <w:sz w:val="24"/>
          <w:szCs w:val="24"/>
        </w:rPr>
        <w:t xml:space="preserve">Tinkamumo sąlygas </w:t>
      </w:r>
      <w:r w:rsidR="009F1F7F">
        <w:rPr>
          <w:rFonts w:ascii="Times New Roman" w:hAnsi="Times New Roman"/>
          <w:bCs/>
          <w:sz w:val="24"/>
          <w:szCs w:val="24"/>
        </w:rPr>
        <w:lastRenderedPageBreak/>
        <w:t xml:space="preserve">atitinkantis </w:t>
      </w:r>
      <w:r>
        <w:rPr>
          <w:rFonts w:ascii="Times New Roman" w:hAnsi="Times New Roman"/>
          <w:bCs/>
          <w:sz w:val="24"/>
          <w:szCs w:val="24"/>
        </w:rPr>
        <w:t xml:space="preserve">Faktoringo sandoris </w:t>
      </w:r>
      <w:r w:rsidR="009F1F7F">
        <w:rPr>
          <w:rFonts w:ascii="Times New Roman" w:hAnsi="Times New Roman"/>
          <w:bCs/>
          <w:sz w:val="24"/>
          <w:szCs w:val="24"/>
        </w:rPr>
        <w:t>yra įtrauktas</w:t>
      </w:r>
      <w:r>
        <w:rPr>
          <w:rFonts w:ascii="Times New Roman" w:hAnsi="Times New Roman"/>
          <w:bCs/>
          <w:sz w:val="24"/>
          <w:szCs w:val="24"/>
        </w:rPr>
        <w:t xml:space="preserve"> į Portfelį (įtrauktas į ataskaitinio laikotarpio Portfelio ataskaitą) ir </w:t>
      </w:r>
      <w:r w:rsidR="009F1F7F">
        <w:rPr>
          <w:rFonts w:ascii="Times New Roman" w:hAnsi="Times New Roman"/>
          <w:bCs/>
          <w:sz w:val="24"/>
          <w:szCs w:val="24"/>
        </w:rPr>
        <w:t>sumokėtas garantijos mokestis</w:t>
      </w:r>
      <w:r w:rsidR="00E018EF" w:rsidRPr="00F84C73">
        <w:rPr>
          <w:rFonts w:ascii="Times New Roman" w:hAnsi="Times New Roman"/>
          <w:bCs/>
          <w:sz w:val="24"/>
          <w:szCs w:val="24"/>
        </w:rPr>
        <w:t xml:space="preserve">. </w:t>
      </w:r>
      <w:r w:rsidR="009F1F7F">
        <w:rPr>
          <w:rFonts w:ascii="Times New Roman" w:hAnsi="Times New Roman"/>
          <w:bCs/>
          <w:sz w:val="24"/>
          <w:szCs w:val="24"/>
        </w:rPr>
        <w:t>Portfelio</w:t>
      </w:r>
      <w:r w:rsidR="00E018EF" w:rsidRPr="00F84C73">
        <w:rPr>
          <w:rFonts w:ascii="Times New Roman" w:hAnsi="Times New Roman"/>
          <w:bCs/>
          <w:sz w:val="24"/>
          <w:szCs w:val="24"/>
        </w:rPr>
        <w:t xml:space="preserve"> ataskaita rengiama kartą per ketvirtį. </w:t>
      </w:r>
      <w:r w:rsidR="00736FBA" w:rsidRPr="00F84C73">
        <w:rPr>
          <w:rFonts w:ascii="Times New Roman" w:hAnsi="Times New Roman"/>
          <w:bCs/>
          <w:sz w:val="24"/>
          <w:szCs w:val="24"/>
        </w:rPr>
        <w:t xml:space="preserve">Pateikus ataskaitą, </w:t>
      </w:r>
      <w:r w:rsidR="00E018EF" w:rsidRPr="00F84C73">
        <w:rPr>
          <w:rFonts w:ascii="Times New Roman" w:hAnsi="Times New Roman"/>
          <w:bCs/>
          <w:sz w:val="24"/>
          <w:szCs w:val="24"/>
        </w:rPr>
        <w:t xml:space="preserve">PGF priemonės valdytojas </w:t>
      </w:r>
      <w:r w:rsidR="009F1F7F">
        <w:rPr>
          <w:rFonts w:ascii="Times New Roman" w:hAnsi="Times New Roman"/>
          <w:bCs/>
          <w:sz w:val="24"/>
          <w:szCs w:val="24"/>
        </w:rPr>
        <w:t>INVEGOS</w:t>
      </w:r>
      <w:r w:rsidR="005771B8">
        <w:rPr>
          <w:rFonts w:ascii="Times New Roman" w:hAnsi="Times New Roman"/>
          <w:bCs/>
          <w:sz w:val="24"/>
          <w:szCs w:val="24"/>
        </w:rPr>
        <w:t xml:space="preserve"> </w:t>
      </w:r>
      <w:r w:rsidR="00E018EF" w:rsidRPr="00F84C73">
        <w:rPr>
          <w:rFonts w:ascii="Times New Roman" w:hAnsi="Times New Roman"/>
          <w:bCs/>
          <w:sz w:val="24"/>
          <w:szCs w:val="24"/>
        </w:rPr>
        <w:t>fon</w:t>
      </w:r>
      <w:r w:rsidR="00E018EF">
        <w:rPr>
          <w:rFonts w:ascii="Times New Roman" w:hAnsi="Times New Roman"/>
          <w:bCs/>
          <w:sz w:val="24"/>
          <w:szCs w:val="24"/>
        </w:rPr>
        <w:t>dui perveda garantijos mokestį už</w:t>
      </w:r>
      <w:r w:rsidR="00E018EF" w:rsidRPr="001E3056">
        <w:rPr>
          <w:rFonts w:ascii="Times New Roman" w:hAnsi="Times New Roman"/>
          <w:bCs/>
          <w:sz w:val="24"/>
          <w:szCs w:val="24"/>
        </w:rPr>
        <w:t xml:space="preserve"> kiekvien</w:t>
      </w:r>
      <w:r w:rsidR="00E018EF">
        <w:rPr>
          <w:rFonts w:ascii="Times New Roman" w:hAnsi="Times New Roman"/>
          <w:bCs/>
          <w:sz w:val="24"/>
          <w:szCs w:val="24"/>
        </w:rPr>
        <w:t>ą</w:t>
      </w:r>
      <w:r w:rsidR="00E018EF" w:rsidRPr="001E3056">
        <w:rPr>
          <w:rFonts w:ascii="Times New Roman" w:hAnsi="Times New Roman"/>
          <w:bCs/>
          <w:sz w:val="24"/>
          <w:szCs w:val="24"/>
        </w:rPr>
        <w:t xml:space="preserve"> į </w:t>
      </w:r>
      <w:r w:rsidR="00E018EF">
        <w:rPr>
          <w:rFonts w:ascii="Times New Roman" w:hAnsi="Times New Roman"/>
          <w:bCs/>
          <w:sz w:val="24"/>
          <w:szCs w:val="24"/>
        </w:rPr>
        <w:t xml:space="preserve">Portfelį įtraukiamą </w:t>
      </w:r>
      <w:r w:rsidR="00DC428A">
        <w:rPr>
          <w:rFonts w:ascii="Times New Roman" w:hAnsi="Times New Roman"/>
          <w:bCs/>
          <w:sz w:val="24"/>
          <w:szCs w:val="24"/>
        </w:rPr>
        <w:t>F</w:t>
      </w:r>
      <w:r w:rsidR="00E018EF">
        <w:rPr>
          <w:rFonts w:ascii="Times New Roman" w:hAnsi="Times New Roman"/>
          <w:bCs/>
          <w:sz w:val="24"/>
          <w:szCs w:val="24"/>
        </w:rPr>
        <w:t>aktoringo sandorį</w:t>
      </w:r>
      <w:r w:rsidR="00A61C26">
        <w:rPr>
          <w:rFonts w:ascii="Times New Roman" w:hAnsi="Times New Roman"/>
          <w:bCs/>
          <w:sz w:val="24"/>
          <w:szCs w:val="24"/>
        </w:rPr>
        <w:t>, kaip nustatyta žemiau pagrindinių sąvokų ir sąlygų lentelėje</w:t>
      </w:r>
      <w:r w:rsidR="00E018EF">
        <w:rPr>
          <w:rFonts w:ascii="Times New Roman" w:hAnsi="Times New Roman"/>
          <w:bCs/>
          <w:sz w:val="24"/>
          <w:szCs w:val="24"/>
        </w:rPr>
        <w:t xml:space="preserve">. </w:t>
      </w:r>
      <w:r w:rsidR="00E018EF" w:rsidRPr="001E3056">
        <w:rPr>
          <w:rFonts w:ascii="Times New Roman" w:hAnsi="Times New Roman"/>
          <w:bCs/>
          <w:sz w:val="24"/>
          <w:szCs w:val="24"/>
        </w:rPr>
        <w:t xml:space="preserve">Mokestis priklauso nuo įtraukiamos į </w:t>
      </w:r>
      <w:r w:rsidR="00E018EF">
        <w:rPr>
          <w:rFonts w:ascii="Times New Roman" w:hAnsi="Times New Roman"/>
          <w:bCs/>
          <w:sz w:val="24"/>
          <w:szCs w:val="24"/>
        </w:rPr>
        <w:t>P</w:t>
      </w:r>
      <w:r w:rsidR="00E018EF" w:rsidRPr="001E3056">
        <w:rPr>
          <w:rFonts w:ascii="Times New Roman" w:hAnsi="Times New Roman"/>
          <w:bCs/>
          <w:sz w:val="24"/>
          <w:szCs w:val="24"/>
        </w:rPr>
        <w:t xml:space="preserve">ortfelį </w:t>
      </w:r>
      <w:r w:rsidR="00E018EF" w:rsidRPr="00B5666D">
        <w:rPr>
          <w:rFonts w:ascii="Times New Roman" w:hAnsi="Times New Roman"/>
          <w:bCs/>
          <w:sz w:val="24"/>
          <w:szCs w:val="24"/>
        </w:rPr>
        <w:t>garantuojamo</w:t>
      </w:r>
      <w:r w:rsidR="00B15E5D">
        <w:rPr>
          <w:rFonts w:ascii="Times New Roman" w:hAnsi="Times New Roman"/>
          <w:bCs/>
          <w:sz w:val="24"/>
          <w:szCs w:val="24"/>
        </w:rPr>
        <w:t>s</w:t>
      </w:r>
      <w:r w:rsidR="00E018EF" w:rsidRPr="00B5666D">
        <w:rPr>
          <w:rFonts w:ascii="Times New Roman" w:hAnsi="Times New Roman"/>
          <w:bCs/>
          <w:sz w:val="24"/>
          <w:szCs w:val="24"/>
        </w:rPr>
        <w:t xml:space="preserve"> </w:t>
      </w:r>
      <w:r w:rsidR="00E018EF" w:rsidRPr="00B15E5D">
        <w:rPr>
          <w:rFonts w:ascii="Times New Roman" w:hAnsi="Times New Roman"/>
          <w:bCs/>
          <w:sz w:val="24"/>
          <w:szCs w:val="24"/>
        </w:rPr>
        <w:t xml:space="preserve">Faktoringo </w:t>
      </w:r>
      <w:r w:rsidR="00B15E5D" w:rsidRPr="00B15E5D">
        <w:rPr>
          <w:rFonts w:ascii="Times New Roman" w:hAnsi="Times New Roman"/>
          <w:bCs/>
          <w:sz w:val="24"/>
          <w:szCs w:val="24"/>
        </w:rPr>
        <w:t>limito sumos</w:t>
      </w:r>
      <w:r w:rsidR="00E018EF" w:rsidRPr="00B5666D">
        <w:rPr>
          <w:rFonts w:ascii="Times New Roman" w:hAnsi="Times New Roman"/>
          <w:bCs/>
          <w:sz w:val="24"/>
          <w:szCs w:val="24"/>
        </w:rPr>
        <w:t xml:space="preserve"> </w:t>
      </w:r>
      <w:r w:rsidR="00E018EF">
        <w:rPr>
          <w:rFonts w:ascii="Times New Roman" w:hAnsi="Times New Roman"/>
          <w:bCs/>
          <w:sz w:val="24"/>
          <w:szCs w:val="24"/>
        </w:rPr>
        <w:t xml:space="preserve">ir </w:t>
      </w:r>
      <w:r w:rsidR="00F34D71">
        <w:rPr>
          <w:rFonts w:ascii="Times New Roman" w:hAnsi="Times New Roman"/>
          <w:sz w:val="24"/>
          <w:szCs w:val="24"/>
        </w:rPr>
        <w:t>M</w:t>
      </w:r>
      <w:r w:rsidR="00F84C73">
        <w:rPr>
          <w:rFonts w:ascii="Times New Roman" w:hAnsi="Times New Roman"/>
          <w:sz w:val="24"/>
          <w:szCs w:val="24"/>
        </w:rPr>
        <w:t xml:space="preserve">aksimalaus mokėjimo </w:t>
      </w:r>
      <w:r w:rsidR="00F84C73" w:rsidRPr="00F34D71">
        <w:rPr>
          <w:rFonts w:ascii="Times New Roman" w:hAnsi="Times New Roman"/>
          <w:sz w:val="24"/>
          <w:szCs w:val="24"/>
        </w:rPr>
        <w:t>atidėjim</w:t>
      </w:r>
      <w:r w:rsidR="00F84C73">
        <w:rPr>
          <w:rFonts w:ascii="Times New Roman" w:hAnsi="Times New Roman"/>
          <w:sz w:val="24"/>
          <w:szCs w:val="24"/>
        </w:rPr>
        <w:t>o pirkėjams termino</w:t>
      </w:r>
      <w:r w:rsidR="00E018EF">
        <w:rPr>
          <w:rFonts w:ascii="Times New Roman" w:hAnsi="Times New Roman"/>
          <w:bCs/>
          <w:sz w:val="24"/>
          <w:szCs w:val="24"/>
        </w:rPr>
        <w:t>.</w:t>
      </w:r>
    </w:p>
    <w:p w:rsidR="00D22D73" w:rsidRPr="000D79A6" w:rsidRDefault="00D22D73" w:rsidP="000D79A6">
      <w:pPr>
        <w:autoSpaceDE w:val="0"/>
        <w:autoSpaceDN w:val="0"/>
        <w:adjustRightInd w:val="0"/>
        <w:spacing w:after="0" w:line="240" w:lineRule="auto"/>
        <w:jc w:val="both"/>
        <w:rPr>
          <w:rFonts w:ascii="Times New Roman" w:hAnsi="Times New Roman"/>
          <w:bCs/>
          <w:sz w:val="24"/>
          <w:szCs w:val="24"/>
        </w:rPr>
      </w:pPr>
    </w:p>
    <w:p w:rsidR="00E018EF" w:rsidRPr="00B851A0" w:rsidRDefault="0083339A" w:rsidP="00E018EF">
      <w:pPr>
        <w:jc w:val="center"/>
        <w:rPr>
          <w:rFonts w:ascii="Times New Roman" w:hAnsi="Times New Roman"/>
          <w:b/>
          <w:bCs/>
          <w:sz w:val="24"/>
          <w:szCs w:val="24"/>
        </w:rPr>
      </w:pPr>
      <w:r>
        <w:rPr>
          <w:rFonts w:ascii="Times New Roman" w:hAnsi="Times New Roman"/>
          <w:b/>
          <w:bCs/>
          <w:sz w:val="24"/>
          <w:szCs w:val="24"/>
        </w:rPr>
        <w:t xml:space="preserve">4. PGF </w:t>
      </w:r>
      <w:r w:rsidR="00E018EF" w:rsidRPr="00B851A0">
        <w:rPr>
          <w:rFonts w:ascii="Times New Roman" w:hAnsi="Times New Roman"/>
          <w:b/>
          <w:bCs/>
          <w:sz w:val="24"/>
          <w:szCs w:val="24"/>
        </w:rPr>
        <w:t>PRIEMONĖS SCHEMA</w:t>
      </w:r>
    </w:p>
    <w:p w:rsidR="00E018EF" w:rsidRPr="00B851A0" w:rsidRDefault="00E018EF" w:rsidP="00E018EF">
      <w:pPr>
        <w:autoSpaceDE w:val="0"/>
        <w:autoSpaceDN w:val="0"/>
        <w:adjustRightInd w:val="0"/>
        <w:spacing w:after="0" w:line="240" w:lineRule="auto"/>
        <w:ind w:firstLine="851"/>
        <w:jc w:val="both"/>
        <w:rPr>
          <w:rFonts w:ascii="Times New Roman" w:hAnsi="Times New Roman"/>
          <w:b/>
          <w:bCs/>
          <w:sz w:val="24"/>
          <w:szCs w:val="24"/>
        </w:rPr>
      </w:pPr>
      <w:r w:rsidRPr="00B851A0">
        <w:rPr>
          <w:rFonts w:ascii="Times New Roman" w:hAnsi="Times New Roman"/>
          <w:b/>
          <w:bCs/>
          <w:sz w:val="24"/>
          <w:szCs w:val="24"/>
        </w:rPr>
        <w:t>Pavyzdys</w:t>
      </w:r>
    </w:p>
    <w:p w:rsidR="00E018EF" w:rsidRDefault="0048678D" w:rsidP="00E018EF">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noProof/>
          <w:sz w:val="24"/>
          <w:szCs w:val="24"/>
          <w:lang w:val="en-US"/>
        </w:rPr>
        <mc:AlternateContent>
          <mc:Choice Requires="wpg">
            <w:drawing>
              <wp:anchor distT="0" distB="0" distL="114300" distR="114300" simplePos="0" relativeHeight="251657216" behindDoc="0" locked="0" layoutInCell="1" allowOverlap="1" wp14:anchorId="5B01F4DB" wp14:editId="751B6BB8">
                <wp:simplePos x="0" y="0"/>
                <wp:positionH relativeFrom="column">
                  <wp:posOffset>-424180</wp:posOffset>
                </wp:positionH>
                <wp:positionV relativeFrom="paragraph">
                  <wp:posOffset>116840</wp:posOffset>
                </wp:positionV>
                <wp:extent cx="5657215" cy="3362325"/>
                <wp:effectExtent l="0" t="3810" r="635" b="571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3362325"/>
                          <a:chOff x="0" y="0"/>
                          <a:chExt cx="3284212" cy="3362606"/>
                        </a:xfrm>
                      </wpg:grpSpPr>
                      <wpg:grpSp>
                        <wpg:cNvPr id="3" name="Group 2"/>
                        <wpg:cNvGrpSpPr>
                          <a:grpSpLocks noChangeAspect="1"/>
                        </wpg:cNvGrpSpPr>
                        <wpg:grpSpPr bwMode="auto">
                          <a:xfrm>
                            <a:off x="115949" y="554618"/>
                            <a:ext cx="3024442" cy="2807988"/>
                            <a:chOff x="115949" y="554618"/>
                            <a:chExt cx="6968" cy="6611"/>
                          </a:xfrm>
                        </wpg:grpSpPr>
                        <wps:wsp>
                          <wps:cNvPr id="4" name="Rectangle 7"/>
                          <wps:cNvSpPr>
                            <a:spLocks noChangeArrowheads="1"/>
                          </wps:cNvSpPr>
                          <wps:spPr bwMode="auto">
                            <a:xfrm>
                              <a:off x="115949" y="554618"/>
                              <a:ext cx="6968" cy="6611"/>
                            </a:xfrm>
                            <a:prstGeom prst="rect">
                              <a:avLst/>
                            </a:prstGeom>
                            <a:solidFill>
                              <a:srgbClr val="FFFFFF"/>
                            </a:solidFill>
                            <a:ln w="9525">
                              <a:solidFill>
                                <a:srgbClr val="1F497D"/>
                              </a:solidFill>
                              <a:miter lim="800000"/>
                              <a:headEnd/>
                              <a:tailEnd/>
                            </a:ln>
                          </wps:spPr>
                          <wps:txbx>
                            <w:txbxContent>
                              <w:p w:rsidR="00D81AAC" w:rsidRDefault="00D81AAC" w:rsidP="00E018EF"/>
                            </w:txbxContent>
                          </wps:txbx>
                          <wps:bodyPr rot="0" vert="horz" wrap="square" lIns="91440" tIns="45720" rIns="91440" bIns="45720" anchor="t" anchorCtr="0" upright="1">
                            <a:noAutofit/>
                          </wps:bodyPr>
                        </wps:wsp>
                        <wps:wsp>
                          <wps:cNvPr id="5" name="Text Box 7"/>
                          <wps:cNvSpPr txBox="1">
                            <a:spLocks noChangeArrowheads="1"/>
                          </wps:cNvSpPr>
                          <wps:spPr bwMode="auto">
                            <a:xfrm>
                              <a:off x="118104" y="559532"/>
                              <a:ext cx="4808" cy="1678"/>
                            </a:xfrm>
                            <a:prstGeom prst="rect">
                              <a:avLst/>
                            </a:prstGeom>
                            <a:solidFill>
                              <a:srgbClr val="B7DEE8"/>
                            </a:solidFill>
                            <a:ln w="9525">
                              <a:solidFill>
                                <a:srgbClr val="FFFFFF"/>
                              </a:solidFill>
                              <a:prstDash val="dash"/>
                              <a:miter lim="800000"/>
                              <a:headEnd/>
                              <a:tailEnd/>
                            </a:ln>
                          </wps:spPr>
                          <wps:txbx>
                            <w:txbxContent>
                              <w:p w:rsidR="00D81AAC" w:rsidRPr="007424F5" w:rsidRDefault="00D81AAC" w:rsidP="00E018EF">
                                <w:pPr>
                                  <w:pStyle w:val="NormalWeb"/>
                                  <w:spacing w:before="0" w:beforeAutospacing="0" w:after="0" w:afterAutospacing="0"/>
                                  <w:jc w:val="center"/>
                                  <w:textAlignment w:val="baseline"/>
                                </w:pPr>
                                <w:r w:rsidRPr="00586E8A">
                                  <w:rPr>
                                    <w:rFonts w:eastAsia="MS PGothic"/>
                                    <w:b/>
                                    <w:bCs/>
                                    <w:color w:val="000000"/>
                                    <w:kern w:val="24"/>
                                  </w:rPr>
                                  <w:t>Garantija</w:t>
                                </w:r>
                                <w:r w:rsidRPr="00A47518">
                                  <w:rPr>
                                    <w:rFonts w:eastAsia="MS PGothic"/>
                                    <w:b/>
                                    <w:bCs/>
                                    <w:color w:val="000000"/>
                                    <w:kern w:val="24"/>
                                  </w:rPr>
                                  <w:t xml:space="preserve">: 80% kiekvieno į </w:t>
                                </w:r>
                                <w:r>
                                  <w:rPr>
                                    <w:rFonts w:eastAsia="MS PGothic"/>
                                    <w:b/>
                                    <w:bCs/>
                                    <w:color w:val="000000"/>
                                    <w:kern w:val="24"/>
                                  </w:rPr>
                                  <w:t>P</w:t>
                                </w:r>
                                <w:r w:rsidRPr="00A47518">
                                  <w:rPr>
                                    <w:rFonts w:eastAsia="MS PGothic"/>
                                    <w:b/>
                                    <w:bCs/>
                                    <w:color w:val="000000"/>
                                    <w:kern w:val="24"/>
                                  </w:rPr>
                                  <w:t>ortfelį įtraukto</w:t>
                                </w:r>
                                <w:r>
                                  <w:rPr>
                                    <w:rFonts w:eastAsia="MS PGothic"/>
                                    <w:b/>
                                    <w:bCs/>
                                    <w:color w:val="000000"/>
                                    <w:kern w:val="24"/>
                                  </w:rPr>
                                  <w:t xml:space="preserve"> Faktoringo sandorio sumos</w:t>
                                </w:r>
                                <w:r w:rsidRPr="00586E8A">
                                  <w:rPr>
                                    <w:rFonts w:eastAsia="MS PGothic"/>
                                    <w:b/>
                                    <w:bCs/>
                                    <w:color w:val="000000"/>
                                    <w:kern w:val="24"/>
                                  </w:rPr>
                                  <w:t>,</w:t>
                                </w:r>
                                <w:r w:rsidRPr="007424F5">
                                  <w:rPr>
                                    <w:rFonts w:eastAsia="MS PGothic"/>
                                    <w:b/>
                                    <w:bCs/>
                                    <w:color w:val="000000"/>
                                    <w:kern w:val="24"/>
                                  </w:rPr>
                                  <w:t xml:space="preserve"> tačiau</w:t>
                                </w:r>
                                <w:r w:rsidRPr="007424F5">
                                  <w:rPr>
                                    <w:rFonts w:eastAsia="MS PGothic"/>
                                    <w:b/>
                                    <w:bCs/>
                                    <w:color w:val="000000"/>
                                    <w:kern w:val="24"/>
                                    <w:lang w:val="en-GB"/>
                                  </w:rPr>
                                  <w:t xml:space="preserve"> </w:t>
                                </w:r>
                                <w:r w:rsidRPr="007424F5">
                                  <w:rPr>
                                    <w:rFonts w:eastAsia="MS PGothic"/>
                                    <w:b/>
                                    <w:bCs/>
                                    <w:color w:val="000000"/>
                                    <w:kern w:val="24"/>
                                  </w:rPr>
                                  <w:t>iki</w:t>
                                </w:r>
                                <w:r>
                                  <w:rPr>
                                    <w:rFonts w:eastAsia="MS PGothic"/>
                                    <w:b/>
                                    <w:bCs/>
                                    <w:color w:val="000000"/>
                                    <w:kern w:val="24"/>
                                  </w:rPr>
                                  <w:t xml:space="preserve"> 20 </w:t>
                                </w:r>
                                <w:r>
                                  <w:rPr>
                                    <w:rFonts w:eastAsia="MS PGothic"/>
                                    <w:b/>
                                    <w:bCs/>
                                    <w:color w:val="000000"/>
                                    <w:kern w:val="24"/>
                                    <w:lang w:val="en-US"/>
                                  </w:rPr>
                                  <w:t>%</w:t>
                                </w:r>
                                <w:r w:rsidRPr="007424F5">
                                  <w:rPr>
                                    <w:rFonts w:eastAsia="MS PGothic"/>
                                    <w:b/>
                                    <w:bCs/>
                                    <w:color w:val="000000"/>
                                    <w:kern w:val="24"/>
                                  </w:rPr>
                                  <w:t xml:space="preserve"> </w:t>
                                </w:r>
                                <w:r>
                                  <w:rPr>
                                    <w:rFonts w:eastAsia="MS PGothic"/>
                                    <w:b/>
                                    <w:bCs/>
                                    <w:color w:val="000000"/>
                                    <w:kern w:val="24"/>
                                  </w:rPr>
                                  <w:t>V</w:t>
                                </w:r>
                                <w:r w:rsidRPr="007424F5">
                                  <w:rPr>
                                    <w:rFonts w:eastAsia="MS PGothic"/>
                                    <w:b/>
                                    <w:bCs/>
                                    <w:color w:val="000000"/>
                                    <w:kern w:val="24"/>
                                  </w:rPr>
                                  <w:t>iršutin</w:t>
                                </w:r>
                                <w:r>
                                  <w:rPr>
                                    <w:rFonts w:eastAsia="MS PGothic"/>
                                    <w:b/>
                                    <w:bCs/>
                                    <w:color w:val="000000"/>
                                    <w:kern w:val="24"/>
                                  </w:rPr>
                                  <w:t>ės</w:t>
                                </w:r>
                                <w:r>
                                  <w:rPr>
                                    <w:rFonts w:eastAsia="MS PGothic"/>
                                    <w:b/>
                                    <w:bCs/>
                                    <w:color w:val="000000"/>
                                    <w:kern w:val="24"/>
                                    <w:lang w:val="en-US"/>
                                  </w:rPr>
                                  <w:t xml:space="preserve"> </w:t>
                                </w:r>
                                <w:r>
                                  <w:rPr>
                                    <w:rFonts w:eastAsia="MS PGothic"/>
                                    <w:b/>
                                    <w:bCs/>
                                    <w:color w:val="000000"/>
                                    <w:kern w:val="24"/>
                                  </w:rPr>
                                  <w:t>ribos normos dydžio</w:t>
                                </w:r>
                              </w:p>
                            </w:txbxContent>
                          </wps:txbx>
                          <wps:bodyPr rot="0" vert="horz" wrap="square" lIns="53950" tIns="26975" rIns="53950" bIns="26975" anchor="t" anchorCtr="0" upright="1">
                            <a:noAutofit/>
                          </wps:bodyPr>
                        </wps:wsp>
                      </wpg:grpSp>
                      <wps:wsp>
                        <wps:cNvPr id="6" name="Straight Connector 3"/>
                        <wps:cNvCnPr>
                          <a:cxnSpLocks noChangeShapeType="1"/>
                        </wps:cNvCnPr>
                        <wps:spPr bwMode="auto">
                          <a:xfrm flipV="1">
                            <a:off x="1051329" y="554084"/>
                            <a:ext cx="0" cy="2808522"/>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0" y="0"/>
                            <a:ext cx="3284212" cy="25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AC" w:rsidRPr="00EF4245" w:rsidRDefault="00D81AAC" w:rsidP="00004474">
                              <w:pPr>
                                <w:pStyle w:val="NormalWeb"/>
                                <w:spacing w:before="0" w:beforeAutospacing="0" w:after="0" w:afterAutospacing="0"/>
                                <w:ind w:firstLine="1296"/>
                                <w:textAlignment w:val="baseline"/>
                                <w:rPr>
                                  <w:b/>
                                  <w:sz w:val="22"/>
                                  <w:szCs w:val="22"/>
                                </w:rPr>
                              </w:pPr>
                              <w:r>
                                <w:rPr>
                                  <w:rFonts w:eastAsia="MS PGothic"/>
                                  <w:b/>
                                  <w:color w:val="000000"/>
                                  <w:kern w:val="24"/>
                                  <w:sz w:val="22"/>
                                  <w:szCs w:val="22"/>
                                </w:rPr>
                                <w:t xml:space="preserve">Faktoringo sandorių </w:t>
                              </w:r>
                              <w:r w:rsidRPr="00050B2A">
                                <w:rPr>
                                  <w:rFonts w:eastAsia="MS PGothic"/>
                                  <w:b/>
                                  <w:kern w:val="24"/>
                                  <w:sz w:val="22"/>
                                  <w:szCs w:val="22"/>
                                </w:rPr>
                                <w:t xml:space="preserve">Portfelis (20 </w:t>
                              </w:r>
                              <w:r w:rsidRPr="00050B2A">
                                <w:rPr>
                                  <w:rFonts w:eastAsia="MS PGothic"/>
                                  <w:b/>
                                  <w:kern w:val="24"/>
                                  <w:sz w:val="22"/>
                                  <w:szCs w:val="22"/>
                                  <w:lang w:val="en-GB"/>
                                </w:rPr>
                                <w:t>m</w:t>
                              </w:r>
                              <w:r w:rsidRPr="00050B2A">
                                <w:rPr>
                                  <w:rFonts w:eastAsia="MS PGothic"/>
                                  <w:b/>
                                  <w:kern w:val="24"/>
                                  <w:sz w:val="22"/>
                                  <w:szCs w:val="22"/>
                                </w:rPr>
                                <w:t>ln. Eur)</w:t>
                              </w:r>
                            </w:p>
                          </w:txbxContent>
                        </wps:txbx>
                        <wps:bodyPr rot="0" vert="horz" wrap="square" lIns="91440" tIns="45720" rIns="91440" bIns="45720" anchor="t" anchorCtr="0" upright="1">
                          <a:spAutoFit/>
                        </wps:bodyPr>
                      </wps:wsp>
                      <wps:wsp>
                        <wps:cNvPr id="8" name="Rectangle 5"/>
                        <wps:cNvSpPr>
                          <a:spLocks noChangeArrowheads="1"/>
                        </wps:cNvSpPr>
                        <wps:spPr bwMode="auto">
                          <a:xfrm>
                            <a:off x="43131" y="911936"/>
                            <a:ext cx="1123983" cy="617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Negarantuota </w:t>
                              </w:r>
                            </w:p>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dalis</w:t>
                              </w:r>
                            </w:p>
                            <w:p w:rsidR="00D81AAC" w:rsidRDefault="00D81AAC" w:rsidP="00E018EF">
                              <w:pPr>
                                <w:pStyle w:val="NormalWeb"/>
                                <w:spacing w:before="0" w:beforeAutospacing="0" w:after="0" w:afterAutospacing="0"/>
                                <w:jc w:val="center"/>
                                <w:textAlignment w:val="baseline"/>
                              </w:pPr>
                              <w:r w:rsidRPr="008F28BD">
                                <w:rPr>
                                  <w:rFonts w:eastAsia="MS PGothic"/>
                                  <w:b/>
                                  <w:bCs/>
                                  <w:color w:val="000000"/>
                                  <w:kern w:val="24"/>
                                </w:rPr>
                                <w:t>(4 mln. Eur)</w:t>
                              </w:r>
                              <w:r w:rsidRPr="008F28BD">
                                <w:rPr>
                                  <w:rFonts w:eastAsia="MS PGothic"/>
                                  <w:b/>
                                  <w:bCs/>
                                  <w:color w:val="FFFFFF"/>
                                  <w:kern w:val="24"/>
                                </w:rPr>
                                <w:t>)</w:t>
                              </w:r>
                            </w:p>
                          </w:txbxContent>
                        </wps:txbx>
                        <wps:bodyPr rot="0" vert="horz" wrap="square" lIns="91440" tIns="45720" rIns="91440" bIns="45720" anchor="t" anchorCtr="0" upright="1">
                          <a:spAutoFit/>
                        </wps:bodyPr>
                      </wps:wsp>
                      <wps:wsp>
                        <wps:cNvPr id="9" name="Rectangle 6"/>
                        <wps:cNvSpPr>
                          <a:spLocks noChangeArrowheads="1"/>
                        </wps:cNvSpPr>
                        <wps:spPr bwMode="auto">
                          <a:xfrm>
                            <a:off x="1339637" y="933528"/>
                            <a:ext cx="1584414" cy="617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Garantuota </w:t>
                              </w:r>
                            </w:p>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dalis </w:t>
                              </w:r>
                            </w:p>
                            <w:p w:rsidR="00D81AAC" w:rsidRDefault="00D81AAC" w:rsidP="00E018EF">
                              <w:pPr>
                                <w:pStyle w:val="NormalWeb"/>
                                <w:spacing w:before="0" w:beforeAutospacing="0" w:after="0" w:afterAutospacing="0"/>
                                <w:jc w:val="center"/>
                                <w:textAlignment w:val="baseline"/>
                              </w:pPr>
                              <w:r w:rsidRPr="008F28BD">
                                <w:rPr>
                                  <w:rFonts w:eastAsia="MS PGothic"/>
                                  <w:b/>
                                  <w:bCs/>
                                  <w:color w:val="000000"/>
                                  <w:kern w:val="24"/>
                                </w:rPr>
                                <w:t>(16 mln. Eur)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01F4DB" id="Group 27" o:spid="_x0000_s1026" style="position:absolute;left:0;text-align:left;margin-left:-33.4pt;margin-top:9.2pt;width:445.45pt;height:264.75pt;z-index:251657216" coordsize="32842,3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">
                <v:group id="Group 2" o:spid="_x0000_s1027" style="position:absolute;left:1159;top:5546;width:30244;height:28080" coordorigin="1159,5546" coordsize="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rect id="Rectangle 7" o:spid="_x0000_s1028" style="position:absolute;left:1159;top:5546;width:7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" strokecolor="#1f497d">
                    <v:textbox>
                      <w:txbxContent>
                        <w:p w:rsidR="00D81AAC" w:rsidRDefault="00D81AAC" w:rsidP="00E018EF"/>
                      </w:txbxContent>
                    </v:textbox>
                  </v:rect>
                  <v:shapetype id="_x0000_t202" coordsize="21600,21600" o:spt="202" path="m,l,21600r21600,l21600,xe">
                    <v:stroke joinstyle="miter"/>
                    <v:path gradientshapeok="t" o:connecttype="rect"/>
                  </v:shapetype>
                  <v:shape id="Text Box 7" o:spid="_x0000_s1029" type="#_x0000_t202" style="position:absolute;left:1181;top:5595;width:4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" fillcolor="#b7dee8" strokecolor="white">
                    <v:stroke dashstyle="dash"/>
                    <v:textbox inset="1.49861mm,.74931mm,1.49861mm,.74931mm">
                      <w:txbxContent>
                        <w:p w:rsidR="00D81AAC" w:rsidRPr="007424F5" w:rsidRDefault="00D81AAC" w:rsidP="00E018EF">
                          <w:pPr>
                            <w:pStyle w:val="NormalWeb"/>
                            <w:spacing w:before="0" w:beforeAutospacing="0" w:after="0" w:afterAutospacing="0"/>
                            <w:jc w:val="center"/>
                            <w:textAlignment w:val="baseline"/>
                          </w:pPr>
                          <w:r w:rsidRPr="00586E8A">
                            <w:rPr>
                              <w:rFonts w:eastAsia="MS PGothic"/>
                              <w:b/>
                              <w:bCs/>
                              <w:color w:val="000000"/>
                              <w:kern w:val="24"/>
                            </w:rPr>
                            <w:t>Garantija</w:t>
                          </w:r>
                          <w:r w:rsidRPr="00A47518">
                            <w:rPr>
                              <w:rFonts w:eastAsia="MS PGothic"/>
                              <w:b/>
                              <w:bCs/>
                              <w:color w:val="000000"/>
                              <w:kern w:val="24"/>
                            </w:rPr>
                            <w:t xml:space="preserve">: 80% kiekvieno į </w:t>
                          </w:r>
                          <w:r>
                            <w:rPr>
                              <w:rFonts w:eastAsia="MS PGothic"/>
                              <w:b/>
                              <w:bCs/>
                              <w:color w:val="000000"/>
                              <w:kern w:val="24"/>
                            </w:rPr>
                            <w:t>P</w:t>
                          </w:r>
                          <w:r w:rsidRPr="00A47518">
                            <w:rPr>
                              <w:rFonts w:eastAsia="MS PGothic"/>
                              <w:b/>
                              <w:bCs/>
                              <w:color w:val="000000"/>
                              <w:kern w:val="24"/>
                            </w:rPr>
                            <w:t>ortfelį įtraukto</w:t>
                          </w:r>
                          <w:r>
                            <w:rPr>
                              <w:rFonts w:eastAsia="MS PGothic"/>
                              <w:b/>
                              <w:bCs/>
                              <w:color w:val="000000"/>
                              <w:kern w:val="24"/>
                            </w:rPr>
                            <w:t xml:space="preserve"> Faktoringo sandorio sumos</w:t>
                          </w:r>
                          <w:r w:rsidRPr="00586E8A">
                            <w:rPr>
                              <w:rFonts w:eastAsia="MS PGothic"/>
                              <w:b/>
                              <w:bCs/>
                              <w:color w:val="000000"/>
                              <w:kern w:val="24"/>
                            </w:rPr>
                            <w:t>,</w:t>
                          </w:r>
                          <w:r w:rsidRPr="007424F5">
                            <w:rPr>
                              <w:rFonts w:eastAsia="MS PGothic"/>
                              <w:b/>
                              <w:bCs/>
                              <w:color w:val="000000"/>
                              <w:kern w:val="24"/>
                            </w:rPr>
                            <w:t xml:space="preserve"> tačiau</w:t>
                          </w:r>
                          <w:r w:rsidRPr="007424F5">
                            <w:rPr>
                              <w:rFonts w:eastAsia="MS PGothic"/>
                              <w:b/>
                              <w:bCs/>
                              <w:color w:val="000000"/>
                              <w:kern w:val="24"/>
                              <w:lang w:val="en-GB"/>
                            </w:rPr>
                            <w:t xml:space="preserve"> </w:t>
                          </w:r>
                          <w:r w:rsidRPr="007424F5">
                            <w:rPr>
                              <w:rFonts w:eastAsia="MS PGothic"/>
                              <w:b/>
                              <w:bCs/>
                              <w:color w:val="000000"/>
                              <w:kern w:val="24"/>
                            </w:rPr>
                            <w:t>iki</w:t>
                          </w:r>
                          <w:r>
                            <w:rPr>
                              <w:rFonts w:eastAsia="MS PGothic"/>
                              <w:b/>
                              <w:bCs/>
                              <w:color w:val="000000"/>
                              <w:kern w:val="24"/>
                            </w:rPr>
                            <w:t xml:space="preserve"> 20 </w:t>
                          </w:r>
                          <w:r>
                            <w:rPr>
                              <w:rFonts w:eastAsia="MS PGothic"/>
                              <w:b/>
                              <w:bCs/>
                              <w:color w:val="000000"/>
                              <w:kern w:val="24"/>
                              <w:lang w:val="en-US"/>
                            </w:rPr>
                            <w:t>%</w:t>
                          </w:r>
                          <w:r w:rsidRPr="007424F5">
                            <w:rPr>
                              <w:rFonts w:eastAsia="MS PGothic"/>
                              <w:b/>
                              <w:bCs/>
                              <w:color w:val="000000"/>
                              <w:kern w:val="24"/>
                            </w:rPr>
                            <w:t xml:space="preserve"> </w:t>
                          </w:r>
                          <w:r>
                            <w:rPr>
                              <w:rFonts w:eastAsia="MS PGothic"/>
                              <w:b/>
                              <w:bCs/>
                              <w:color w:val="000000"/>
                              <w:kern w:val="24"/>
                            </w:rPr>
                            <w:t>V</w:t>
                          </w:r>
                          <w:r w:rsidRPr="007424F5">
                            <w:rPr>
                              <w:rFonts w:eastAsia="MS PGothic"/>
                              <w:b/>
                              <w:bCs/>
                              <w:color w:val="000000"/>
                              <w:kern w:val="24"/>
                            </w:rPr>
                            <w:t>iršutin</w:t>
                          </w:r>
                          <w:r>
                            <w:rPr>
                              <w:rFonts w:eastAsia="MS PGothic"/>
                              <w:b/>
                              <w:bCs/>
                              <w:color w:val="000000"/>
                              <w:kern w:val="24"/>
                            </w:rPr>
                            <w:t>ės</w:t>
                          </w:r>
                          <w:r>
                            <w:rPr>
                              <w:rFonts w:eastAsia="MS PGothic"/>
                              <w:b/>
                              <w:bCs/>
                              <w:color w:val="000000"/>
                              <w:kern w:val="24"/>
                              <w:lang w:val="en-US"/>
                            </w:rPr>
                            <w:t xml:space="preserve"> </w:t>
                          </w:r>
                          <w:r>
                            <w:rPr>
                              <w:rFonts w:eastAsia="MS PGothic"/>
                              <w:b/>
                              <w:bCs/>
                              <w:color w:val="000000"/>
                              <w:kern w:val="24"/>
                            </w:rPr>
                            <w:t>ribos normos dydžio</w:t>
                          </w:r>
                        </w:p>
                      </w:txbxContent>
                    </v:textbox>
                  </v:shape>
                </v:group>
                <v:line id="Straight Connector 3" o:spid="_x0000_s1030" style="position:absolute;flip:y;visibility:visible;mso-wrap-style:square" from="10513,5540" to="1051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" strokecolor="#4a7ebb">
                  <v:stroke dashstyle="dash"/>
                </v:line>
                <v:rect id="Rectangle 4" o:spid="_x0000_s1031" style="position:absolute;width:3284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rsidR="00D81AAC" w:rsidRPr="00EF4245" w:rsidRDefault="00D81AAC" w:rsidP="00004474">
                        <w:pPr>
                          <w:pStyle w:val="NormalWeb"/>
                          <w:spacing w:before="0" w:beforeAutospacing="0" w:after="0" w:afterAutospacing="0"/>
                          <w:ind w:firstLine="1296"/>
                          <w:textAlignment w:val="baseline"/>
                          <w:rPr>
                            <w:b/>
                            <w:sz w:val="22"/>
                            <w:szCs w:val="22"/>
                          </w:rPr>
                        </w:pPr>
                        <w:r>
                          <w:rPr>
                            <w:rFonts w:eastAsia="MS PGothic"/>
                            <w:b/>
                            <w:color w:val="000000"/>
                            <w:kern w:val="24"/>
                            <w:sz w:val="22"/>
                            <w:szCs w:val="22"/>
                          </w:rPr>
                          <w:t xml:space="preserve">Faktoringo sandorių </w:t>
                        </w:r>
                        <w:r w:rsidRPr="00050B2A">
                          <w:rPr>
                            <w:rFonts w:eastAsia="MS PGothic"/>
                            <w:b/>
                            <w:kern w:val="24"/>
                            <w:sz w:val="22"/>
                            <w:szCs w:val="22"/>
                          </w:rPr>
                          <w:t xml:space="preserve">Portfelis (20 </w:t>
                        </w:r>
                        <w:r w:rsidRPr="00050B2A">
                          <w:rPr>
                            <w:rFonts w:eastAsia="MS PGothic"/>
                            <w:b/>
                            <w:kern w:val="24"/>
                            <w:sz w:val="22"/>
                            <w:szCs w:val="22"/>
                            <w:lang w:val="en-GB"/>
                          </w:rPr>
                          <w:t>m</w:t>
                        </w:r>
                        <w:r w:rsidRPr="00050B2A">
                          <w:rPr>
                            <w:rFonts w:eastAsia="MS PGothic"/>
                            <w:b/>
                            <w:kern w:val="24"/>
                            <w:sz w:val="22"/>
                            <w:szCs w:val="22"/>
                          </w:rPr>
                          <w:t>ln. Eur)</w:t>
                        </w:r>
                      </w:p>
                    </w:txbxContent>
                  </v:textbox>
                </v:rect>
                <v:rect id="Rectangle 5" o:spid="_x0000_s1032" style="position:absolute;left:431;top:9119;width:11240;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Negarantuota </w:t>
                        </w:r>
                      </w:p>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dalis</w:t>
                        </w:r>
                      </w:p>
                      <w:p w:rsidR="00D81AAC" w:rsidRDefault="00D81AAC" w:rsidP="00E018EF">
                        <w:pPr>
                          <w:pStyle w:val="NormalWeb"/>
                          <w:spacing w:before="0" w:beforeAutospacing="0" w:after="0" w:afterAutospacing="0"/>
                          <w:jc w:val="center"/>
                          <w:textAlignment w:val="baseline"/>
                        </w:pPr>
                        <w:r w:rsidRPr="008F28BD">
                          <w:rPr>
                            <w:rFonts w:eastAsia="MS PGothic"/>
                            <w:b/>
                            <w:bCs/>
                            <w:color w:val="000000"/>
                            <w:kern w:val="24"/>
                          </w:rPr>
                          <w:t>(4 mln. Eur)</w:t>
                        </w:r>
                        <w:r w:rsidRPr="008F28BD">
                          <w:rPr>
                            <w:rFonts w:eastAsia="MS PGothic"/>
                            <w:b/>
                            <w:bCs/>
                            <w:color w:val="FFFFFF"/>
                            <w:kern w:val="24"/>
                          </w:rPr>
                          <w:t>)</w:t>
                        </w:r>
                      </w:p>
                    </w:txbxContent>
                  </v:textbox>
                </v:rect>
                <v:rect id="Rectangle 6" o:spid="_x0000_s1033" style="position:absolute;left:13396;top:9335;width:15844;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Garantuota </w:t>
                        </w:r>
                      </w:p>
                      <w:p w:rsidR="00D81AAC" w:rsidRDefault="00D81AAC" w:rsidP="00E018EF">
                        <w:pPr>
                          <w:pStyle w:val="NormalWeb"/>
                          <w:spacing w:before="0" w:beforeAutospacing="0" w:after="0" w:afterAutospacing="0"/>
                          <w:jc w:val="center"/>
                          <w:textAlignment w:val="baseline"/>
                        </w:pPr>
                        <w:r w:rsidRPr="005340FF">
                          <w:rPr>
                            <w:rFonts w:eastAsia="MS PGothic"/>
                            <w:b/>
                            <w:bCs/>
                            <w:color w:val="000000"/>
                            <w:kern w:val="24"/>
                          </w:rPr>
                          <w:t xml:space="preserve">dalis </w:t>
                        </w:r>
                      </w:p>
                      <w:p w:rsidR="00D81AAC" w:rsidRDefault="00D81AAC" w:rsidP="00E018EF">
                        <w:pPr>
                          <w:pStyle w:val="NormalWeb"/>
                          <w:spacing w:before="0" w:beforeAutospacing="0" w:after="0" w:afterAutospacing="0"/>
                          <w:jc w:val="center"/>
                          <w:textAlignment w:val="baseline"/>
                        </w:pPr>
                        <w:r w:rsidRPr="008F28BD">
                          <w:rPr>
                            <w:rFonts w:eastAsia="MS PGothic"/>
                            <w:b/>
                            <w:bCs/>
                            <w:color w:val="000000"/>
                            <w:kern w:val="24"/>
                          </w:rPr>
                          <w:t>(16 mln. Eur)</w:t>
                        </w:r>
                      </w:p>
                    </w:txbxContent>
                  </v:textbox>
                </v:rect>
              </v:group>
            </w:pict>
          </mc:Fallback>
        </mc:AlternateContent>
      </w: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48678D" w:rsidP="00E018EF">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noProof/>
          <w:sz w:val="24"/>
          <w:szCs w:val="24"/>
          <w:lang w:val="en-US"/>
        </w:rPr>
        <mc:AlternateContent>
          <mc:Choice Requires="wps">
            <w:drawing>
              <wp:anchor distT="0" distB="0" distL="114300" distR="114300" simplePos="0" relativeHeight="251658240" behindDoc="0" locked="0" layoutInCell="1" allowOverlap="1" wp14:anchorId="38005CD8" wp14:editId="00F68CA2">
                <wp:simplePos x="0" y="0"/>
                <wp:positionH relativeFrom="column">
                  <wp:posOffset>5186045</wp:posOffset>
                </wp:positionH>
                <wp:positionV relativeFrom="paragraph">
                  <wp:posOffset>34925</wp:posOffset>
                </wp:positionV>
                <wp:extent cx="1247775" cy="1019175"/>
                <wp:effectExtent l="914400" t="0" r="28575" b="6953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019175"/>
                        </a:xfrm>
                        <a:prstGeom prst="borderCallout2">
                          <a:avLst>
                            <a:gd name="adj1" fmla="val 6060"/>
                            <a:gd name="adj2" fmla="val -7546"/>
                            <a:gd name="adj3" fmla="val 6060"/>
                            <a:gd name="adj4" fmla="val -15847"/>
                            <a:gd name="adj5" fmla="val 164316"/>
                            <a:gd name="adj6" fmla="val -72410"/>
                          </a:avLst>
                        </a:prstGeom>
                        <a:solidFill>
                          <a:srgbClr val="FFFF00"/>
                        </a:solidFill>
                        <a:ln w="9525">
                          <a:solidFill>
                            <a:srgbClr val="000000"/>
                          </a:solidFill>
                          <a:miter lim="800000"/>
                          <a:headEnd/>
                          <a:tailEnd/>
                        </a:ln>
                      </wps:spPr>
                      <wps:txbx>
                        <w:txbxContent>
                          <w:p w:rsidR="00D81AAC" w:rsidRPr="00D23B9E" w:rsidRDefault="00D81AAC" w:rsidP="00D23B9E">
                            <w:pPr>
                              <w:jc w:val="center"/>
                              <w:rPr>
                                <w:rFonts w:ascii="Times New Roman" w:hAnsi="Times New Roman"/>
                                <w:b/>
                              </w:rPr>
                            </w:pPr>
                            <w:r w:rsidRPr="00D23B9E">
                              <w:rPr>
                                <w:rFonts w:ascii="Times New Roman" w:hAnsi="Times New Roman"/>
                                <w:b/>
                              </w:rPr>
                              <w:t>Finansavimas iš fondo 3,2 mln. Eur, jei taikomas garantijos dydis yra 80</w:t>
                            </w:r>
                            <w:r w:rsidRPr="00D23B9E">
                              <w:rPr>
                                <w:rFonts w:ascii="Times New Roman" w:hAnsi="Times New Roman"/>
                                <w:b/>
                                <w:lang w:val="fr-FR"/>
                              </w:rPr>
                              <w:t>%</w:t>
                            </w:r>
                          </w:p>
                          <w:p w:rsidR="00D81AAC" w:rsidRPr="00D23B9E" w:rsidRDefault="00D81AAC" w:rsidP="00E018E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5CD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 o:spid="_x0000_s1034" type="#_x0000_t48" style="position:absolute;left:0;text-align:left;margin-left:408.35pt;margin-top:2.75pt;width:98.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" adj="-15641,35492,-3423,1309,-1630,1309" fillcolor="yellow">
                <v:textbox>
                  <w:txbxContent>
                    <w:p w:rsidR="00D81AAC" w:rsidRPr="00D23B9E" w:rsidRDefault="00D81AAC" w:rsidP="00D23B9E">
                      <w:pPr>
                        <w:jc w:val="center"/>
                        <w:rPr>
                          <w:rFonts w:ascii="Times New Roman" w:hAnsi="Times New Roman"/>
                          <w:b/>
                        </w:rPr>
                      </w:pPr>
                      <w:r w:rsidRPr="00D23B9E">
                        <w:rPr>
                          <w:rFonts w:ascii="Times New Roman" w:hAnsi="Times New Roman"/>
                          <w:b/>
                        </w:rPr>
                        <w:t>Finansavimas iš fondo 3,2 mln. Eur, jei taikomas garantijos dydis yra 80</w:t>
                      </w:r>
                      <w:r w:rsidRPr="00D23B9E">
                        <w:rPr>
                          <w:rFonts w:ascii="Times New Roman" w:hAnsi="Times New Roman"/>
                          <w:b/>
                          <w:lang w:val="fr-FR"/>
                        </w:rPr>
                        <w:t>%</w:t>
                      </w:r>
                    </w:p>
                    <w:p w:rsidR="00D81AAC" w:rsidRPr="00D23B9E" w:rsidRDefault="00D81AAC" w:rsidP="00E018EF">
                      <w:pPr>
                        <w:rPr>
                          <w:rFonts w:ascii="Times New Roman" w:hAnsi="Times New Roman"/>
                        </w:rPr>
                      </w:pPr>
                    </w:p>
                  </w:txbxContent>
                </v:textbox>
                <o:callout v:ext="edit" minusy="t"/>
              </v:shape>
            </w:pict>
          </mc:Fallback>
        </mc:AlternateContent>
      </w: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bookmarkStart w:id="0" w:name="_GoBack"/>
      <w:bookmarkEnd w:id="0"/>
    </w:p>
    <w:p w:rsidR="00E018EF" w:rsidRDefault="00E018EF" w:rsidP="00E018EF">
      <w:pPr>
        <w:autoSpaceDE w:val="0"/>
        <w:autoSpaceDN w:val="0"/>
        <w:adjustRightInd w:val="0"/>
        <w:spacing w:after="0" w:line="240" w:lineRule="auto"/>
        <w:ind w:firstLine="851"/>
        <w:jc w:val="both"/>
        <w:rPr>
          <w:rFonts w:ascii="Times New Roman" w:hAnsi="Times New Roman"/>
          <w:bCs/>
          <w:sz w:val="24"/>
          <w:szCs w:val="24"/>
        </w:rPr>
      </w:pPr>
    </w:p>
    <w:p w:rsidR="008D1382" w:rsidRPr="002E1F2A" w:rsidRDefault="008D1382" w:rsidP="00A032DF">
      <w:pPr>
        <w:autoSpaceDE w:val="0"/>
        <w:autoSpaceDN w:val="0"/>
        <w:adjustRightInd w:val="0"/>
        <w:spacing w:after="0" w:line="240" w:lineRule="auto"/>
        <w:ind w:firstLine="851"/>
        <w:jc w:val="both"/>
        <w:rPr>
          <w:rFonts w:ascii="Times New Roman" w:hAnsi="Times New Roman"/>
          <w:b/>
          <w:bCs/>
          <w:sz w:val="24"/>
          <w:szCs w:val="24"/>
        </w:rPr>
      </w:pPr>
    </w:p>
    <w:p w:rsidR="0083339A" w:rsidRDefault="0083339A" w:rsidP="0083339A">
      <w:pPr>
        <w:keepNext/>
        <w:autoSpaceDE w:val="0"/>
        <w:autoSpaceDN w:val="0"/>
        <w:adjustRightInd w:val="0"/>
        <w:spacing w:after="0" w:line="240" w:lineRule="auto"/>
        <w:ind w:firstLine="851"/>
        <w:jc w:val="center"/>
        <w:rPr>
          <w:rFonts w:ascii="Times New Roman" w:hAnsi="Times New Roman"/>
          <w:b/>
          <w:bCs/>
          <w:sz w:val="24"/>
          <w:szCs w:val="24"/>
        </w:rPr>
      </w:pPr>
      <w:r>
        <w:rPr>
          <w:rFonts w:ascii="Times New Roman" w:hAnsi="Times New Roman"/>
          <w:b/>
          <w:bCs/>
          <w:sz w:val="24"/>
          <w:szCs w:val="24"/>
        </w:rPr>
        <w:lastRenderedPageBreak/>
        <w:t xml:space="preserve">5. </w:t>
      </w:r>
      <w:r w:rsidRPr="00180CEE">
        <w:rPr>
          <w:rFonts w:ascii="Times New Roman" w:hAnsi="Times New Roman"/>
          <w:b/>
          <w:bCs/>
          <w:sz w:val="24"/>
          <w:szCs w:val="24"/>
        </w:rPr>
        <w:t>P</w:t>
      </w:r>
      <w:r>
        <w:rPr>
          <w:rFonts w:ascii="Times New Roman" w:hAnsi="Times New Roman"/>
          <w:b/>
          <w:bCs/>
          <w:sz w:val="24"/>
          <w:szCs w:val="24"/>
        </w:rPr>
        <w:t>AGRINDINĖS SĄVOKOS IR SĄLYGOS</w:t>
      </w:r>
    </w:p>
    <w:p w:rsidR="0083339A" w:rsidRDefault="0083339A" w:rsidP="0083339A">
      <w:pPr>
        <w:keepNext/>
        <w:autoSpaceDE w:val="0"/>
        <w:autoSpaceDN w:val="0"/>
        <w:adjustRightInd w:val="0"/>
        <w:spacing w:after="0" w:line="240" w:lineRule="auto"/>
        <w:ind w:firstLine="851"/>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7797"/>
      </w:tblGrid>
      <w:tr w:rsidR="00BB26F5" w:rsidRPr="00B751E6" w:rsidTr="00EE3CED">
        <w:trPr>
          <w:trHeight w:val="637"/>
        </w:trPr>
        <w:tc>
          <w:tcPr>
            <w:tcW w:w="2030" w:type="dxa"/>
          </w:tcPr>
          <w:p w:rsidR="00BB26F5" w:rsidRPr="000007F2" w:rsidRDefault="00476CAE" w:rsidP="00476CAE">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 p</w:t>
            </w:r>
            <w:r w:rsidR="00BB26F5" w:rsidRPr="000007F2">
              <w:rPr>
                <w:rFonts w:ascii="Times New Roman" w:hAnsi="Times New Roman"/>
                <w:b/>
                <w:sz w:val="24"/>
                <w:szCs w:val="24"/>
              </w:rPr>
              <w:t>riemonės pavadinimas</w:t>
            </w:r>
          </w:p>
        </w:tc>
        <w:tc>
          <w:tcPr>
            <w:tcW w:w="7797" w:type="dxa"/>
          </w:tcPr>
          <w:p w:rsidR="00807214" w:rsidRPr="00763981" w:rsidRDefault="00734D08" w:rsidP="00952EAE">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Finansinė priemonė „</w:t>
            </w:r>
            <w:r w:rsidR="00D22D73">
              <w:rPr>
                <w:rFonts w:ascii="Times New Roman" w:hAnsi="Times New Roman"/>
                <w:sz w:val="24"/>
                <w:szCs w:val="24"/>
              </w:rPr>
              <w:t xml:space="preserve">Portfelinės garantijos </w:t>
            </w:r>
            <w:r>
              <w:rPr>
                <w:rFonts w:ascii="Times New Roman" w:hAnsi="Times New Roman"/>
                <w:sz w:val="24"/>
                <w:szCs w:val="24"/>
              </w:rPr>
              <w:t>f</w:t>
            </w:r>
            <w:r w:rsidR="00D22D73">
              <w:rPr>
                <w:rFonts w:ascii="Times New Roman" w:hAnsi="Times New Roman"/>
                <w:sz w:val="24"/>
                <w:szCs w:val="24"/>
              </w:rPr>
              <w:t>aktoring</w:t>
            </w:r>
            <w:r w:rsidR="00BC2E3E">
              <w:rPr>
                <w:rFonts w:ascii="Times New Roman" w:hAnsi="Times New Roman"/>
                <w:sz w:val="24"/>
                <w:szCs w:val="24"/>
              </w:rPr>
              <w:t>o sandoriams</w:t>
            </w:r>
            <w:r>
              <w:rPr>
                <w:rFonts w:ascii="Times New Roman" w:hAnsi="Times New Roman"/>
                <w:sz w:val="24"/>
                <w:szCs w:val="24"/>
              </w:rPr>
              <w:t>“</w:t>
            </w:r>
            <w:r w:rsidR="00D22D73">
              <w:rPr>
                <w:rFonts w:ascii="Times New Roman" w:hAnsi="Times New Roman"/>
                <w:sz w:val="24"/>
                <w:szCs w:val="24"/>
              </w:rPr>
              <w:t xml:space="preserve"> (toliau – </w:t>
            </w:r>
            <w:r w:rsidR="002F0DC6">
              <w:rPr>
                <w:rFonts w:ascii="Times New Roman" w:hAnsi="Times New Roman"/>
                <w:sz w:val="24"/>
                <w:szCs w:val="24"/>
              </w:rPr>
              <w:t>P</w:t>
            </w:r>
            <w:r w:rsidR="0083339A">
              <w:rPr>
                <w:rFonts w:ascii="Times New Roman" w:hAnsi="Times New Roman"/>
                <w:sz w:val="24"/>
                <w:szCs w:val="24"/>
              </w:rPr>
              <w:t xml:space="preserve">GF </w:t>
            </w:r>
            <w:r w:rsidR="002F0DC6">
              <w:rPr>
                <w:rFonts w:ascii="Times New Roman" w:hAnsi="Times New Roman"/>
                <w:sz w:val="24"/>
                <w:szCs w:val="24"/>
              </w:rPr>
              <w:t>priemonė</w:t>
            </w:r>
            <w:r w:rsidR="00D22D73">
              <w:rPr>
                <w:rFonts w:ascii="Times New Roman" w:hAnsi="Times New Roman"/>
                <w:sz w:val="24"/>
                <w:szCs w:val="24"/>
              </w:rPr>
              <w:t>)</w:t>
            </w:r>
          </w:p>
        </w:tc>
      </w:tr>
      <w:tr w:rsidR="00476CAE" w:rsidRPr="00B751E6" w:rsidTr="00380DA5">
        <w:trPr>
          <w:trHeight w:val="368"/>
        </w:trPr>
        <w:tc>
          <w:tcPr>
            <w:tcW w:w="2030" w:type="dxa"/>
          </w:tcPr>
          <w:p w:rsidR="00476CAE" w:rsidRPr="000007F2" w:rsidRDefault="00476CAE" w:rsidP="00B4082E">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 priemonės biudžetas</w:t>
            </w:r>
          </w:p>
        </w:tc>
        <w:tc>
          <w:tcPr>
            <w:tcW w:w="7797" w:type="dxa"/>
          </w:tcPr>
          <w:p w:rsidR="00476CAE" w:rsidRDefault="00476CAE" w:rsidP="00952E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PG</w:t>
            </w:r>
            <w:r w:rsidR="00FA43A7">
              <w:rPr>
                <w:rFonts w:ascii="Times New Roman" w:hAnsi="Times New Roman"/>
                <w:sz w:val="24"/>
                <w:szCs w:val="24"/>
              </w:rPr>
              <w:t>F</w:t>
            </w:r>
            <w:r w:rsidRPr="00D7217E">
              <w:rPr>
                <w:rFonts w:ascii="Times New Roman" w:eastAsia="Times New Roman" w:hAnsi="Times New Roman"/>
                <w:sz w:val="24"/>
                <w:szCs w:val="24"/>
                <w:lang w:eastAsia="lt-LT"/>
              </w:rPr>
              <w:t xml:space="preserve"> p</w:t>
            </w:r>
            <w:r w:rsidRPr="00D7217E">
              <w:rPr>
                <w:rFonts w:ascii="Times New Roman" w:hAnsi="Times New Roman"/>
                <w:sz w:val="24"/>
                <w:szCs w:val="24"/>
              </w:rPr>
              <w:t>riemonei įgyvendinti numat</w:t>
            </w:r>
            <w:r>
              <w:rPr>
                <w:rFonts w:ascii="Times New Roman" w:hAnsi="Times New Roman"/>
                <w:sz w:val="24"/>
                <w:szCs w:val="24"/>
              </w:rPr>
              <w:t>yta</w:t>
            </w:r>
            <w:r w:rsidRPr="00D7217E">
              <w:rPr>
                <w:rFonts w:ascii="Times New Roman" w:hAnsi="Times New Roman"/>
                <w:sz w:val="24"/>
                <w:szCs w:val="24"/>
              </w:rPr>
              <w:t xml:space="preserve"> skirti</w:t>
            </w:r>
            <w:r>
              <w:rPr>
                <w:rFonts w:ascii="Times New Roman" w:hAnsi="Times New Roman"/>
                <w:sz w:val="24"/>
                <w:szCs w:val="24"/>
              </w:rPr>
              <w:t xml:space="preserve"> </w:t>
            </w:r>
            <w:r w:rsidR="00286469">
              <w:rPr>
                <w:rFonts w:ascii="Times New Roman" w:hAnsi="Times New Roman"/>
                <w:sz w:val="24"/>
                <w:szCs w:val="24"/>
              </w:rPr>
              <w:t>4</w:t>
            </w:r>
            <w:r w:rsidRPr="00314A1D">
              <w:rPr>
                <w:rFonts w:ascii="Times New Roman" w:hAnsi="Times New Roman"/>
                <w:sz w:val="24"/>
                <w:szCs w:val="24"/>
              </w:rPr>
              <w:t xml:space="preserve"> mln. Eur</w:t>
            </w:r>
            <w:r>
              <w:rPr>
                <w:rFonts w:ascii="Times New Roman" w:hAnsi="Times New Roman"/>
                <w:sz w:val="24"/>
                <w:szCs w:val="24"/>
              </w:rPr>
              <w:t xml:space="preserve"> sumą</w:t>
            </w:r>
            <w:r w:rsidRPr="00D7217E">
              <w:rPr>
                <w:rFonts w:ascii="Times New Roman" w:hAnsi="Times New Roman"/>
                <w:sz w:val="24"/>
                <w:szCs w:val="24"/>
              </w:rPr>
              <w:t xml:space="preserve"> </w:t>
            </w:r>
            <w:r w:rsidR="00952EAE">
              <w:rPr>
                <w:rFonts w:ascii="Times New Roman" w:hAnsi="Times New Roman"/>
                <w:sz w:val="24"/>
                <w:szCs w:val="24"/>
              </w:rPr>
              <w:t>INVEGOS</w:t>
            </w:r>
            <w:r w:rsidRPr="0059432F">
              <w:rPr>
                <w:rFonts w:ascii="Times New Roman" w:hAnsi="Times New Roman"/>
                <w:sz w:val="24"/>
                <w:szCs w:val="24"/>
              </w:rPr>
              <w:t xml:space="preserve"> fond</w:t>
            </w:r>
            <w:r>
              <w:rPr>
                <w:rFonts w:ascii="Times New Roman" w:hAnsi="Times New Roman"/>
                <w:sz w:val="24"/>
                <w:szCs w:val="24"/>
              </w:rPr>
              <w:t xml:space="preserve">o </w:t>
            </w:r>
            <w:r w:rsidR="00952EAE">
              <w:rPr>
                <w:rFonts w:ascii="Times New Roman" w:hAnsi="Times New Roman"/>
                <w:sz w:val="24"/>
                <w:szCs w:val="24"/>
              </w:rPr>
              <w:t xml:space="preserve">grįžusių ir (ar) grįšiančių </w:t>
            </w:r>
            <w:r w:rsidRPr="00F531C0">
              <w:rPr>
                <w:rFonts w:ascii="Times New Roman" w:hAnsi="Times New Roman"/>
                <w:sz w:val="24"/>
                <w:szCs w:val="24"/>
              </w:rPr>
              <w:t>lėšų</w:t>
            </w:r>
            <w:r w:rsidRPr="00D7217E">
              <w:rPr>
                <w:rFonts w:ascii="Times New Roman" w:hAnsi="Times New Roman"/>
                <w:sz w:val="24"/>
                <w:szCs w:val="24"/>
              </w:rPr>
              <w:t>.</w:t>
            </w:r>
            <w:r w:rsidRPr="008F58CE">
              <w:rPr>
                <w:rFonts w:ascii="Times New Roman" w:hAnsi="Times New Roman"/>
                <w:sz w:val="24"/>
                <w:szCs w:val="24"/>
              </w:rPr>
              <w:t xml:space="preserve"> </w:t>
            </w:r>
            <w:r>
              <w:rPr>
                <w:rFonts w:ascii="Times New Roman" w:hAnsi="Times New Roman"/>
                <w:sz w:val="24"/>
                <w:szCs w:val="24"/>
              </w:rPr>
              <w:t>PGF priemonei skirta lėšų suma gali būti didinama arba mažinama</w:t>
            </w:r>
          </w:p>
        </w:tc>
      </w:tr>
      <w:tr w:rsidR="00D317D1" w:rsidRPr="00B751E6" w:rsidTr="00380DA5">
        <w:trPr>
          <w:trHeight w:val="368"/>
        </w:trPr>
        <w:tc>
          <w:tcPr>
            <w:tcW w:w="2030" w:type="dxa"/>
          </w:tcPr>
          <w:p w:rsidR="00D317D1" w:rsidRPr="00D317D1" w:rsidRDefault="00476CAE" w:rsidP="00B4082E">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w:t>
            </w:r>
            <w:r w:rsidR="00D317D1" w:rsidRPr="00D317D1">
              <w:rPr>
                <w:rFonts w:ascii="Times New Roman" w:hAnsi="Times New Roman"/>
                <w:b/>
                <w:sz w:val="24"/>
                <w:szCs w:val="24"/>
              </w:rPr>
              <w:t xml:space="preserve"> priemonės struktūra</w:t>
            </w:r>
          </w:p>
        </w:tc>
        <w:tc>
          <w:tcPr>
            <w:tcW w:w="7797" w:type="dxa"/>
          </w:tcPr>
          <w:p w:rsidR="00D317D1" w:rsidRPr="00D317D1" w:rsidRDefault="00D317D1" w:rsidP="00394A39">
            <w:pPr>
              <w:keepNext/>
              <w:autoSpaceDE w:val="0"/>
              <w:autoSpaceDN w:val="0"/>
              <w:spacing w:after="0" w:line="240" w:lineRule="auto"/>
              <w:contextualSpacing/>
              <w:jc w:val="both"/>
              <w:rPr>
                <w:rFonts w:ascii="Times New Roman" w:hAnsi="Times New Roman"/>
                <w:sz w:val="24"/>
                <w:szCs w:val="24"/>
              </w:rPr>
            </w:pPr>
            <w:r w:rsidRPr="00D317D1">
              <w:rPr>
                <w:rFonts w:ascii="Times New Roman" w:hAnsi="Times New Roman"/>
                <w:sz w:val="24"/>
                <w:szCs w:val="24"/>
              </w:rPr>
              <w:t>P</w:t>
            </w:r>
            <w:r>
              <w:rPr>
                <w:rFonts w:ascii="Times New Roman" w:hAnsi="Times New Roman"/>
                <w:sz w:val="24"/>
                <w:szCs w:val="24"/>
              </w:rPr>
              <w:t>GF</w:t>
            </w:r>
            <w:r w:rsidRPr="00D317D1">
              <w:rPr>
                <w:rFonts w:ascii="Times New Roman" w:hAnsi="Times New Roman"/>
                <w:sz w:val="24"/>
                <w:szCs w:val="24"/>
              </w:rPr>
              <w:t xml:space="preserve"> priemonė pagrįsta </w:t>
            </w:r>
            <w:r w:rsidR="00D22D73">
              <w:rPr>
                <w:rFonts w:ascii="Times New Roman" w:hAnsi="Times New Roman"/>
                <w:sz w:val="24"/>
                <w:szCs w:val="24"/>
              </w:rPr>
              <w:t>garantavimo</w:t>
            </w:r>
            <w:r w:rsidR="00D22D73" w:rsidRPr="00D317D1">
              <w:rPr>
                <w:rFonts w:ascii="Times New Roman" w:hAnsi="Times New Roman"/>
                <w:sz w:val="24"/>
                <w:szCs w:val="24"/>
              </w:rPr>
              <w:t xml:space="preserve"> </w:t>
            </w:r>
            <w:r w:rsidRPr="00D317D1">
              <w:rPr>
                <w:rFonts w:ascii="Times New Roman" w:hAnsi="Times New Roman"/>
                <w:sz w:val="24"/>
                <w:szCs w:val="24"/>
              </w:rPr>
              <w:t>principu, kur</w:t>
            </w:r>
            <w:r w:rsidR="00E654E9">
              <w:rPr>
                <w:rFonts w:ascii="Times New Roman" w:hAnsi="Times New Roman"/>
                <w:sz w:val="24"/>
                <w:szCs w:val="24"/>
              </w:rPr>
              <w:t>į</w:t>
            </w:r>
            <w:r w:rsidRPr="00D317D1">
              <w:rPr>
                <w:rFonts w:ascii="Times New Roman" w:hAnsi="Times New Roman"/>
                <w:sz w:val="24"/>
                <w:szCs w:val="24"/>
              </w:rPr>
              <w:t xml:space="preserve"> įgyvendindamas </w:t>
            </w:r>
            <w:r>
              <w:rPr>
                <w:rFonts w:ascii="Times New Roman" w:hAnsi="Times New Roman"/>
                <w:sz w:val="24"/>
                <w:szCs w:val="24"/>
              </w:rPr>
              <w:t xml:space="preserve">PGF </w:t>
            </w:r>
            <w:r w:rsidRPr="00D317D1">
              <w:rPr>
                <w:rFonts w:ascii="Times New Roman" w:hAnsi="Times New Roman"/>
                <w:sz w:val="24"/>
                <w:szCs w:val="24"/>
              </w:rPr>
              <w:t xml:space="preserve">priemonės valdytojas turės suformuoti </w:t>
            </w:r>
            <w:r w:rsidR="00D22D73">
              <w:rPr>
                <w:rFonts w:ascii="Times New Roman" w:hAnsi="Times New Roman"/>
                <w:sz w:val="24"/>
                <w:szCs w:val="24"/>
              </w:rPr>
              <w:t>P</w:t>
            </w:r>
            <w:r w:rsidRPr="00D317D1">
              <w:rPr>
                <w:rFonts w:ascii="Times New Roman" w:hAnsi="Times New Roman"/>
                <w:sz w:val="24"/>
                <w:szCs w:val="24"/>
              </w:rPr>
              <w:t xml:space="preserve">ortfelį. </w:t>
            </w:r>
            <w:r>
              <w:rPr>
                <w:rFonts w:ascii="Times New Roman" w:hAnsi="Times New Roman"/>
                <w:sz w:val="24"/>
                <w:szCs w:val="24"/>
              </w:rPr>
              <w:t>PGF</w:t>
            </w:r>
            <w:r w:rsidRPr="00D317D1">
              <w:rPr>
                <w:rFonts w:ascii="Times New Roman" w:hAnsi="Times New Roman"/>
                <w:sz w:val="24"/>
                <w:szCs w:val="24"/>
              </w:rPr>
              <w:t xml:space="preserve"> priemonei įgyvendinti P</w:t>
            </w:r>
            <w:r w:rsidR="00B23D63">
              <w:rPr>
                <w:rFonts w:ascii="Times New Roman" w:hAnsi="Times New Roman"/>
                <w:sz w:val="24"/>
                <w:szCs w:val="24"/>
              </w:rPr>
              <w:t>GF</w:t>
            </w:r>
            <w:r w:rsidRPr="00D317D1">
              <w:rPr>
                <w:rFonts w:ascii="Times New Roman" w:hAnsi="Times New Roman"/>
                <w:sz w:val="24"/>
                <w:szCs w:val="24"/>
              </w:rPr>
              <w:t xml:space="preserve"> priemon</w:t>
            </w:r>
            <w:r w:rsidR="00B23D63">
              <w:rPr>
                <w:rFonts w:ascii="Times New Roman" w:hAnsi="Times New Roman"/>
                <w:sz w:val="24"/>
                <w:szCs w:val="24"/>
              </w:rPr>
              <w:t>ės valdytojas</w:t>
            </w:r>
            <w:r w:rsidR="00EE3CED">
              <w:rPr>
                <w:rFonts w:ascii="Times New Roman" w:hAnsi="Times New Roman"/>
                <w:sz w:val="24"/>
                <w:szCs w:val="24"/>
              </w:rPr>
              <w:t>,</w:t>
            </w:r>
            <w:r w:rsidR="008835CD">
              <w:rPr>
                <w:rFonts w:ascii="Times New Roman" w:hAnsi="Times New Roman"/>
                <w:sz w:val="24"/>
                <w:szCs w:val="24"/>
              </w:rPr>
              <w:t xml:space="preserve"> </w:t>
            </w:r>
            <w:r w:rsidR="00B23D63">
              <w:rPr>
                <w:rFonts w:ascii="Times New Roman" w:hAnsi="Times New Roman"/>
                <w:sz w:val="24"/>
                <w:szCs w:val="24"/>
              </w:rPr>
              <w:t>naudodamas savo nuosavas lėšas</w:t>
            </w:r>
            <w:r w:rsidR="00EE3CED">
              <w:rPr>
                <w:rFonts w:ascii="Times New Roman" w:hAnsi="Times New Roman"/>
                <w:sz w:val="24"/>
                <w:szCs w:val="24"/>
              </w:rPr>
              <w:t>,</w:t>
            </w:r>
            <w:r w:rsidR="00B23D63">
              <w:rPr>
                <w:rFonts w:ascii="Times New Roman" w:hAnsi="Times New Roman"/>
                <w:sz w:val="24"/>
                <w:szCs w:val="24"/>
              </w:rPr>
              <w:t xml:space="preserve"> sudarys Faktoringo sandorius su </w:t>
            </w:r>
            <w:r w:rsidR="00202444">
              <w:rPr>
                <w:rFonts w:ascii="Times New Roman" w:hAnsi="Times New Roman"/>
                <w:sz w:val="24"/>
                <w:szCs w:val="24"/>
              </w:rPr>
              <w:t>MVĮ</w:t>
            </w:r>
            <w:r w:rsidR="00B23D63">
              <w:rPr>
                <w:rFonts w:ascii="Times New Roman" w:hAnsi="Times New Roman"/>
                <w:sz w:val="24"/>
                <w:szCs w:val="24"/>
              </w:rPr>
              <w:t>, kuri</w:t>
            </w:r>
            <w:r w:rsidR="003315E1">
              <w:rPr>
                <w:rFonts w:ascii="Times New Roman" w:hAnsi="Times New Roman"/>
                <w:sz w:val="24"/>
                <w:szCs w:val="24"/>
              </w:rPr>
              <w:t>os</w:t>
            </w:r>
            <w:r w:rsidR="00B23D63">
              <w:rPr>
                <w:rFonts w:ascii="Times New Roman" w:hAnsi="Times New Roman"/>
                <w:sz w:val="24"/>
                <w:szCs w:val="24"/>
              </w:rPr>
              <w:t xml:space="preserve"> Faktoringo sandorio pagrindu perduos PGF priemonės valdytojui </w:t>
            </w:r>
            <w:r w:rsidR="00D22D73">
              <w:rPr>
                <w:rFonts w:ascii="Times New Roman" w:hAnsi="Times New Roman"/>
                <w:sz w:val="24"/>
                <w:szCs w:val="24"/>
              </w:rPr>
              <w:t xml:space="preserve">MVĮ </w:t>
            </w:r>
            <w:r w:rsidR="00290DC6">
              <w:rPr>
                <w:rFonts w:ascii="Times New Roman" w:hAnsi="Times New Roman"/>
                <w:sz w:val="24"/>
                <w:szCs w:val="24"/>
              </w:rPr>
              <w:t xml:space="preserve">prekių </w:t>
            </w:r>
            <w:r w:rsidR="003315E1">
              <w:rPr>
                <w:rFonts w:ascii="Times New Roman" w:hAnsi="Times New Roman"/>
                <w:sz w:val="24"/>
                <w:szCs w:val="24"/>
              </w:rPr>
              <w:t xml:space="preserve">ar paslaugų </w:t>
            </w:r>
            <w:r w:rsidR="00D22D73">
              <w:rPr>
                <w:rFonts w:ascii="Times New Roman" w:hAnsi="Times New Roman"/>
                <w:sz w:val="24"/>
                <w:szCs w:val="24"/>
              </w:rPr>
              <w:t xml:space="preserve">pirkėjui </w:t>
            </w:r>
            <w:r w:rsidR="00B23D63">
              <w:rPr>
                <w:rFonts w:ascii="Times New Roman" w:hAnsi="Times New Roman"/>
                <w:sz w:val="24"/>
                <w:szCs w:val="24"/>
              </w:rPr>
              <w:t>išrašytas sąskaitas</w:t>
            </w:r>
            <w:r w:rsidR="0054168E">
              <w:rPr>
                <w:rFonts w:ascii="Times New Roman" w:hAnsi="Times New Roman"/>
                <w:sz w:val="24"/>
                <w:szCs w:val="24"/>
              </w:rPr>
              <w:t xml:space="preserve"> </w:t>
            </w:r>
            <w:r w:rsidR="00B23D63">
              <w:rPr>
                <w:rFonts w:ascii="Times New Roman" w:hAnsi="Times New Roman"/>
                <w:sz w:val="24"/>
                <w:szCs w:val="24"/>
              </w:rPr>
              <w:t>faktūras, o</w:t>
            </w:r>
            <w:r w:rsidRPr="00D317D1">
              <w:rPr>
                <w:rFonts w:ascii="Times New Roman" w:hAnsi="Times New Roman"/>
                <w:sz w:val="24"/>
                <w:szCs w:val="24"/>
              </w:rPr>
              <w:t xml:space="preserve"> </w:t>
            </w:r>
            <w:r w:rsidR="00B23D63">
              <w:rPr>
                <w:rFonts w:ascii="Times New Roman" w:hAnsi="Times New Roman"/>
                <w:sz w:val="24"/>
                <w:szCs w:val="24"/>
              </w:rPr>
              <w:t xml:space="preserve">PGF priemonės valdytojas perves </w:t>
            </w:r>
            <w:r w:rsidR="00202444">
              <w:rPr>
                <w:rFonts w:ascii="Times New Roman" w:hAnsi="Times New Roman"/>
                <w:sz w:val="24"/>
                <w:szCs w:val="24"/>
              </w:rPr>
              <w:t>MVĮ</w:t>
            </w:r>
            <w:r w:rsidR="00807972">
              <w:rPr>
                <w:rFonts w:ascii="Times New Roman" w:hAnsi="Times New Roman"/>
                <w:sz w:val="24"/>
                <w:szCs w:val="24"/>
              </w:rPr>
              <w:t xml:space="preserve"> Faktoringo</w:t>
            </w:r>
            <w:r w:rsidR="00202444">
              <w:rPr>
                <w:rFonts w:ascii="Times New Roman" w:hAnsi="Times New Roman"/>
                <w:sz w:val="24"/>
                <w:szCs w:val="24"/>
              </w:rPr>
              <w:t xml:space="preserve"> </w:t>
            </w:r>
            <w:r w:rsidR="00B23D63">
              <w:rPr>
                <w:rFonts w:ascii="Times New Roman" w:hAnsi="Times New Roman"/>
                <w:sz w:val="24"/>
                <w:szCs w:val="24"/>
              </w:rPr>
              <w:t>avansą iki 90 proc. nuo pateiktos sąskaitos</w:t>
            </w:r>
            <w:r w:rsidR="0054168E">
              <w:rPr>
                <w:rFonts w:ascii="Times New Roman" w:hAnsi="Times New Roman"/>
                <w:sz w:val="24"/>
                <w:szCs w:val="24"/>
              </w:rPr>
              <w:t xml:space="preserve"> </w:t>
            </w:r>
            <w:r w:rsidR="00B23D63">
              <w:rPr>
                <w:rFonts w:ascii="Times New Roman" w:hAnsi="Times New Roman"/>
                <w:sz w:val="24"/>
                <w:szCs w:val="24"/>
              </w:rPr>
              <w:t>faktūros sumos.</w:t>
            </w:r>
            <w:r w:rsidR="00B62A98">
              <w:rPr>
                <w:rFonts w:ascii="Times New Roman" w:hAnsi="Times New Roman"/>
                <w:sz w:val="24"/>
                <w:szCs w:val="24"/>
              </w:rPr>
              <w:t xml:space="preserve"> PGF priemonės valdytojas tokius Faktoringo sandorius įtrauks į </w:t>
            </w:r>
            <w:r w:rsidR="00D858A6">
              <w:rPr>
                <w:rFonts w:ascii="Times New Roman" w:hAnsi="Times New Roman"/>
                <w:sz w:val="24"/>
                <w:szCs w:val="24"/>
              </w:rPr>
              <w:t>P</w:t>
            </w:r>
            <w:r w:rsidR="00B62A98">
              <w:rPr>
                <w:rFonts w:ascii="Times New Roman" w:hAnsi="Times New Roman"/>
                <w:sz w:val="24"/>
                <w:szCs w:val="24"/>
              </w:rPr>
              <w:t>ortfelį, kur k</w:t>
            </w:r>
            <w:r w:rsidR="00B62A98" w:rsidRPr="00B801F9">
              <w:rPr>
                <w:rFonts w:ascii="Times New Roman" w:hAnsi="Times New Roman"/>
                <w:sz w:val="24"/>
                <w:szCs w:val="24"/>
              </w:rPr>
              <w:t>iekviena</w:t>
            </w:r>
            <w:r w:rsidR="00B62A98">
              <w:rPr>
                <w:rFonts w:ascii="Times New Roman" w:hAnsi="Times New Roman"/>
                <w:sz w:val="24"/>
                <w:szCs w:val="24"/>
              </w:rPr>
              <w:t>s</w:t>
            </w:r>
            <w:r w:rsidR="00B62A98" w:rsidRPr="00B801F9">
              <w:rPr>
                <w:rFonts w:ascii="Times New Roman" w:hAnsi="Times New Roman"/>
                <w:sz w:val="24"/>
                <w:szCs w:val="24"/>
              </w:rPr>
              <w:t xml:space="preserve"> </w:t>
            </w:r>
            <w:r w:rsidR="00B62A98">
              <w:rPr>
                <w:rFonts w:ascii="Times New Roman" w:hAnsi="Times New Roman"/>
                <w:sz w:val="24"/>
                <w:szCs w:val="24"/>
              </w:rPr>
              <w:t>jų bus</w:t>
            </w:r>
            <w:r w:rsidR="00B62A98" w:rsidRPr="00B801F9">
              <w:rPr>
                <w:rFonts w:ascii="Times New Roman" w:hAnsi="Times New Roman"/>
                <w:sz w:val="24"/>
                <w:szCs w:val="24"/>
              </w:rPr>
              <w:t xml:space="preserve"> garantuojama</w:t>
            </w:r>
            <w:r w:rsidR="00B62A98">
              <w:rPr>
                <w:rFonts w:ascii="Times New Roman" w:hAnsi="Times New Roman"/>
                <w:sz w:val="24"/>
                <w:szCs w:val="24"/>
              </w:rPr>
              <w:t>s 80 </w:t>
            </w:r>
            <w:r w:rsidR="00B62A98" w:rsidRPr="00B801F9">
              <w:rPr>
                <w:rFonts w:ascii="Times New Roman" w:hAnsi="Times New Roman"/>
                <w:sz w:val="24"/>
                <w:szCs w:val="24"/>
              </w:rPr>
              <w:t>proc.</w:t>
            </w:r>
            <w:r w:rsidR="00B62A98">
              <w:rPr>
                <w:rFonts w:ascii="Times New Roman" w:hAnsi="Times New Roman"/>
                <w:sz w:val="24"/>
                <w:szCs w:val="24"/>
              </w:rPr>
              <w:t xml:space="preserve"> garantijos dydžiu</w:t>
            </w:r>
            <w:r w:rsidR="00EB34B1">
              <w:rPr>
                <w:rFonts w:ascii="Times New Roman" w:hAnsi="Times New Roman"/>
                <w:sz w:val="24"/>
                <w:szCs w:val="24"/>
              </w:rPr>
              <w:t>.</w:t>
            </w:r>
            <w:r w:rsidR="00D23B9E">
              <w:rPr>
                <w:rFonts w:ascii="Times New Roman" w:hAnsi="Times New Roman"/>
                <w:sz w:val="24"/>
                <w:szCs w:val="24"/>
              </w:rPr>
              <w:t xml:space="preserve"> </w:t>
            </w:r>
            <w:r w:rsidR="00B62A98">
              <w:rPr>
                <w:rFonts w:ascii="Times New Roman" w:hAnsi="Times New Roman"/>
                <w:sz w:val="24"/>
                <w:szCs w:val="24"/>
              </w:rPr>
              <w:t>Pirkėjui neatsi</w:t>
            </w:r>
            <w:r w:rsidR="00825E90">
              <w:rPr>
                <w:rFonts w:ascii="Times New Roman" w:hAnsi="Times New Roman"/>
                <w:sz w:val="24"/>
                <w:szCs w:val="24"/>
              </w:rPr>
              <w:t>s</w:t>
            </w:r>
            <w:r w:rsidR="00B62A98">
              <w:rPr>
                <w:rFonts w:ascii="Times New Roman" w:hAnsi="Times New Roman"/>
                <w:sz w:val="24"/>
                <w:szCs w:val="24"/>
              </w:rPr>
              <w:t>kaičius su PGF priemonės valdytoju</w:t>
            </w:r>
            <w:r w:rsidR="005C32D1">
              <w:rPr>
                <w:rFonts w:ascii="Times New Roman" w:hAnsi="Times New Roman"/>
                <w:sz w:val="24"/>
                <w:szCs w:val="24"/>
              </w:rPr>
              <w:t xml:space="preserve"> ir MVĮ neatsiskaičius </w:t>
            </w:r>
            <w:r w:rsidR="00394A39">
              <w:rPr>
                <w:rFonts w:ascii="Times New Roman" w:hAnsi="Times New Roman"/>
                <w:sz w:val="24"/>
                <w:szCs w:val="24"/>
              </w:rPr>
              <w:t xml:space="preserve">po to, kai </w:t>
            </w:r>
            <w:r w:rsidR="005C32D1">
              <w:rPr>
                <w:rFonts w:ascii="Times New Roman" w:hAnsi="Times New Roman"/>
                <w:sz w:val="24"/>
                <w:szCs w:val="24"/>
              </w:rPr>
              <w:t>PGF priemonės valdytoj</w:t>
            </w:r>
            <w:r w:rsidR="00394A39">
              <w:rPr>
                <w:rFonts w:ascii="Times New Roman" w:hAnsi="Times New Roman"/>
                <w:sz w:val="24"/>
                <w:szCs w:val="24"/>
              </w:rPr>
              <w:t>as</w:t>
            </w:r>
            <w:r w:rsidR="005C32D1">
              <w:rPr>
                <w:rFonts w:ascii="Times New Roman" w:hAnsi="Times New Roman"/>
                <w:sz w:val="24"/>
                <w:szCs w:val="24"/>
              </w:rPr>
              <w:t xml:space="preserve"> kreip</w:t>
            </w:r>
            <w:r w:rsidR="00394A39">
              <w:rPr>
                <w:rFonts w:ascii="Times New Roman" w:hAnsi="Times New Roman"/>
                <w:sz w:val="24"/>
                <w:szCs w:val="24"/>
              </w:rPr>
              <w:t>ė</w:t>
            </w:r>
            <w:r w:rsidR="005C32D1">
              <w:rPr>
                <w:rFonts w:ascii="Times New Roman" w:hAnsi="Times New Roman"/>
                <w:sz w:val="24"/>
                <w:szCs w:val="24"/>
              </w:rPr>
              <w:t>si dėl regreso,</w:t>
            </w:r>
            <w:r w:rsidR="00B62A98">
              <w:rPr>
                <w:rFonts w:ascii="Times New Roman" w:hAnsi="Times New Roman"/>
                <w:sz w:val="24"/>
                <w:szCs w:val="24"/>
              </w:rPr>
              <w:t xml:space="preserve"> PGF priemonės valdytojas kreipiasi į „Invegą“ dėl </w:t>
            </w:r>
            <w:r w:rsidR="00CC6622">
              <w:rPr>
                <w:rFonts w:ascii="Times New Roman" w:hAnsi="Times New Roman"/>
                <w:sz w:val="24"/>
                <w:szCs w:val="24"/>
              </w:rPr>
              <w:t>I</w:t>
            </w:r>
            <w:r w:rsidR="00B62A98">
              <w:rPr>
                <w:rFonts w:ascii="Times New Roman" w:hAnsi="Times New Roman"/>
                <w:sz w:val="24"/>
                <w:szCs w:val="24"/>
              </w:rPr>
              <w:t>šmokos sumokėjimo</w:t>
            </w:r>
          </w:p>
        </w:tc>
      </w:tr>
      <w:tr w:rsidR="00E654E9" w:rsidRPr="00B751E6" w:rsidTr="00380DA5">
        <w:trPr>
          <w:trHeight w:val="368"/>
        </w:trPr>
        <w:tc>
          <w:tcPr>
            <w:tcW w:w="2030" w:type="dxa"/>
          </w:tcPr>
          <w:p w:rsidR="00E654E9" w:rsidRDefault="00E654E9" w:rsidP="00B4082E">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sandoris</w:t>
            </w:r>
          </w:p>
        </w:tc>
        <w:tc>
          <w:tcPr>
            <w:tcW w:w="7797" w:type="dxa"/>
          </w:tcPr>
          <w:p w:rsidR="00E654E9" w:rsidRPr="00D317D1" w:rsidRDefault="00B74DBA" w:rsidP="00685432">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T</w:t>
            </w:r>
            <w:r w:rsidR="004111AD">
              <w:rPr>
                <w:rFonts w:ascii="Times New Roman" w:hAnsi="Times New Roman"/>
                <w:sz w:val="24"/>
                <w:szCs w:val="24"/>
              </w:rPr>
              <w:t>rumpalaikis</w:t>
            </w:r>
            <w:r w:rsidR="004111AD" w:rsidRPr="00736FBA">
              <w:rPr>
                <w:rFonts w:ascii="Times New Roman" w:hAnsi="Times New Roman"/>
                <w:sz w:val="24"/>
                <w:szCs w:val="24"/>
              </w:rPr>
              <w:t xml:space="preserve"> </w:t>
            </w:r>
            <w:r w:rsidR="004111AD">
              <w:rPr>
                <w:rFonts w:ascii="Times New Roman" w:hAnsi="Times New Roman"/>
                <w:sz w:val="24"/>
                <w:szCs w:val="24"/>
              </w:rPr>
              <w:t>finansavimas</w:t>
            </w:r>
            <w:r w:rsidR="004111AD" w:rsidRPr="00736FBA">
              <w:rPr>
                <w:rFonts w:ascii="Times New Roman" w:hAnsi="Times New Roman"/>
                <w:sz w:val="24"/>
                <w:szCs w:val="24"/>
              </w:rPr>
              <w:t xml:space="preserve">, kai </w:t>
            </w:r>
            <w:r w:rsidR="004111AD">
              <w:rPr>
                <w:rFonts w:ascii="Times New Roman" w:hAnsi="Times New Roman"/>
                <w:sz w:val="24"/>
                <w:szCs w:val="24"/>
              </w:rPr>
              <w:t>MVĮ</w:t>
            </w:r>
            <w:r w:rsidR="004111AD" w:rsidRPr="00736FBA">
              <w:rPr>
                <w:rFonts w:ascii="Times New Roman" w:hAnsi="Times New Roman"/>
                <w:sz w:val="24"/>
                <w:szCs w:val="24"/>
              </w:rPr>
              <w:t xml:space="preserve"> perleidžia </w:t>
            </w:r>
            <w:r w:rsidR="004111AD">
              <w:rPr>
                <w:rFonts w:ascii="Times New Roman" w:hAnsi="Times New Roman"/>
                <w:sz w:val="24"/>
                <w:szCs w:val="24"/>
              </w:rPr>
              <w:t>PGF priemonės valdytojui</w:t>
            </w:r>
            <w:r w:rsidR="004111AD" w:rsidRPr="00736FBA">
              <w:rPr>
                <w:rFonts w:ascii="Times New Roman" w:hAnsi="Times New Roman"/>
                <w:sz w:val="24"/>
                <w:szCs w:val="24"/>
              </w:rPr>
              <w:t xml:space="preserve"> piniginius re</w:t>
            </w:r>
            <w:r w:rsidR="004111AD">
              <w:rPr>
                <w:rFonts w:ascii="Times New Roman" w:hAnsi="Times New Roman"/>
                <w:sz w:val="24"/>
                <w:szCs w:val="24"/>
              </w:rPr>
              <w:t>ikalavimus pagal savo sąskaitas</w:t>
            </w:r>
            <w:r w:rsidR="0054168E">
              <w:rPr>
                <w:rFonts w:ascii="Times New Roman" w:hAnsi="Times New Roman"/>
                <w:sz w:val="24"/>
                <w:szCs w:val="24"/>
              </w:rPr>
              <w:t xml:space="preserve"> </w:t>
            </w:r>
            <w:r w:rsidR="004111AD" w:rsidRPr="00736FBA">
              <w:rPr>
                <w:rFonts w:ascii="Times New Roman" w:hAnsi="Times New Roman"/>
                <w:sz w:val="24"/>
                <w:szCs w:val="24"/>
              </w:rPr>
              <w:t xml:space="preserve">faktūras už pirkėjams parduotas prekes ar suteiktas paslaugas, o </w:t>
            </w:r>
            <w:r w:rsidR="004111AD">
              <w:rPr>
                <w:rFonts w:ascii="Times New Roman" w:hAnsi="Times New Roman"/>
                <w:sz w:val="24"/>
                <w:szCs w:val="24"/>
              </w:rPr>
              <w:t>PGF priemonės valdytojas,</w:t>
            </w:r>
            <w:r w:rsidR="004111AD" w:rsidRPr="00736FBA">
              <w:rPr>
                <w:rFonts w:ascii="Times New Roman" w:hAnsi="Times New Roman"/>
                <w:sz w:val="24"/>
                <w:szCs w:val="24"/>
              </w:rPr>
              <w:t xml:space="preserve"> įsigydamas </w:t>
            </w:r>
            <w:r w:rsidR="004111AD">
              <w:rPr>
                <w:rFonts w:ascii="Times New Roman" w:hAnsi="Times New Roman"/>
                <w:sz w:val="24"/>
                <w:szCs w:val="24"/>
              </w:rPr>
              <w:t>MVĮ</w:t>
            </w:r>
            <w:r w:rsidR="004111AD" w:rsidRPr="00736FBA">
              <w:rPr>
                <w:rFonts w:ascii="Times New Roman" w:hAnsi="Times New Roman"/>
                <w:sz w:val="24"/>
                <w:szCs w:val="24"/>
              </w:rPr>
              <w:t xml:space="preserve"> priklausančius piniginius reikalavimus pirkėjams, išmoka </w:t>
            </w:r>
            <w:r w:rsidR="004111AD">
              <w:rPr>
                <w:rFonts w:ascii="Times New Roman" w:hAnsi="Times New Roman"/>
                <w:sz w:val="24"/>
                <w:szCs w:val="24"/>
              </w:rPr>
              <w:t>MVĮ</w:t>
            </w:r>
            <w:r w:rsidR="004111AD" w:rsidRPr="00736FBA">
              <w:rPr>
                <w:rFonts w:ascii="Times New Roman" w:hAnsi="Times New Roman"/>
                <w:sz w:val="24"/>
                <w:szCs w:val="24"/>
              </w:rPr>
              <w:t xml:space="preserve"> </w:t>
            </w:r>
            <w:r w:rsidR="00807972">
              <w:rPr>
                <w:rFonts w:ascii="Times New Roman" w:hAnsi="Times New Roman"/>
                <w:sz w:val="24"/>
                <w:szCs w:val="24"/>
              </w:rPr>
              <w:t>F</w:t>
            </w:r>
            <w:r w:rsidR="004111AD" w:rsidRPr="00736FBA">
              <w:rPr>
                <w:rFonts w:ascii="Times New Roman" w:hAnsi="Times New Roman"/>
                <w:sz w:val="24"/>
                <w:szCs w:val="24"/>
              </w:rPr>
              <w:t>aktoringo</w:t>
            </w:r>
            <w:r w:rsidR="004111AD">
              <w:rPr>
                <w:rFonts w:ascii="Times New Roman" w:hAnsi="Times New Roman"/>
                <w:sz w:val="24"/>
                <w:szCs w:val="24"/>
              </w:rPr>
              <w:t xml:space="preserve"> avansą pagal pateiktą sąskaitą</w:t>
            </w:r>
            <w:r w:rsidR="0054168E">
              <w:rPr>
                <w:rFonts w:ascii="Times New Roman" w:hAnsi="Times New Roman"/>
                <w:sz w:val="24"/>
                <w:szCs w:val="24"/>
              </w:rPr>
              <w:t xml:space="preserve"> </w:t>
            </w:r>
            <w:r w:rsidR="004111AD" w:rsidRPr="00736FBA">
              <w:rPr>
                <w:rFonts w:ascii="Times New Roman" w:hAnsi="Times New Roman"/>
                <w:sz w:val="24"/>
                <w:szCs w:val="24"/>
              </w:rPr>
              <w:t>faktūrą</w:t>
            </w:r>
          </w:p>
        </w:tc>
      </w:tr>
      <w:tr w:rsidR="00A2063F" w:rsidRPr="00B751E6" w:rsidTr="00E55D45">
        <w:tc>
          <w:tcPr>
            <w:tcW w:w="2030" w:type="dxa"/>
            <w:tcBorders>
              <w:bottom w:val="single" w:sz="4" w:space="0" w:color="000000"/>
            </w:tcBorders>
          </w:tcPr>
          <w:p w:rsidR="00A2063F" w:rsidRDefault="00A2063F" w:rsidP="00E55D45">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avansas</w:t>
            </w:r>
          </w:p>
        </w:tc>
        <w:tc>
          <w:tcPr>
            <w:tcW w:w="7797" w:type="dxa"/>
            <w:tcBorders>
              <w:bottom w:val="single" w:sz="4" w:space="0" w:color="000000"/>
            </w:tcBorders>
          </w:tcPr>
          <w:p w:rsidR="00A2063F" w:rsidRPr="00B45D2F" w:rsidRDefault="00A2063F" w:rsidP="00E55D45">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Pagal Faktoringo sandorį MVĮ išmokama iki 90 proc. suma nuo pateiktos sąskaitos</w:t>
            </w:r>
            <w:r w:rsidR="0054168E">
              <w:rPr>
                <w:rFonts w:ascii="Times New Roman" w:hAnsi="Times New Roman"/>
                <w:sz w:val="24"/>
                <w:szCs w:val="24"/>
              </w:rPr>
              <w:t xml:space="preserve"> </w:t>
            </w:r>
            <w:r>
              <w:rPr>
                <w:rFonts w:ascii="Times New Roman" w:hAnsi="Times New Roman"/>
                <w:sz w:val="24"/>
                <w:szCs w:val="24"/>
              </w:rPr>
              <w:t>faktūros sumos</w:t>
            </w:r>
          </w:p>
        </w:tc>
      </w:tr>
      <w:tr w:rsidR="00BB26F5" w:rsidRPr="00B751E6" w:rsidTr="00380DA5">
        <w:tc>
          <w:tcPr>
            <w:tcW w:w="2030" w:type="dxa"/>
            <w:tcBorders>
              <w:bottom w:val="single" w:sz="4" w:space="0" w:color="000000"/>
            </w:tcBorders>
          </w:tcPr>
          <w:p w:rsidR="00BB26F5" w:rsidRPr="00DC31D9" w:rsidRDefault="00DC428A" w:rsidP="00B4082E">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w:t>
            </w:r>
            <w:r w:rsidRPr="00DC31D9">
              <w:rPr>
                <w:rFonts w:ascii="Times New Roman" w:hAnsi="Times New Roman"/>
                <w:b/>
                <w:sz w:val="24"/>
                <w:szCs w:val="24"/>
              </w:rPr>
              <w:t xml:space="preserve"> </w:t>
            </w:r>
            <w:r w:rsidR="00DC31D9" w:rsidRPr="00DC31D9">
              <w:rPr>
                <w:rFonts w:ascii="Times New Roman" w:hAnsi="Times New Roman"/>
                <w:b/>
                <w:sz w:val="24"/>
                <w:szCs w:val="24"/>
              </w:rPr>
              <w:t>priemonės valdytojai</w:t>
            </w:r>
          </w:p>
        </w:tc>
        <w:tc>
          <w:tcPr>
            <w:tcW w:w="7797" w:type="dxa"/>
            <w:tcBorders>
              <w:bottom w:val="single" w:sz="4" w:space="0" w:color="000000"/>
            </w:tcBorders>
          </w:tcPr>
          <w:p w:rsidR="00BB26F5" w:rsidRPr="00B751E6" w:rsidRDefault="00EC0F31" w:rsidP="00EF09F5">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Finansų įstaigos, turinčios teisę teikti finansavimą Faktoringo</w:t>
            </w:r>
            <w:r w:rsidR="00734D08">
              <w:rPr>
                <w:rFonts w:ascii="Times New Roman" w:hAnsi="Times New Roman"/>
                <w:sz w:val="24"/>
                <w:szCs w:val="24"/>
              </w:rPr>
              <w:t xml:space="preserve"> sandorio</w:t>
            </w:r>
            <w:r>
              <w:rPr>
                <w:rFonts w:ascii="Times New Roman" w:hAnsi="Times New Roman"/>
                <w:sz w:val="24"/>
                <w:szCs w:val="24"/>
              </w:rPr>
              <w:t xml:space="preserve"> forma</w:t>
            </w:r>
          </w:p>
        </w:tc>
      </w:tr>
      <w:tr w:rsidR="00BF4BE2" w:rsidRPr="00B751E6" w:rsidTr="00380DA5">
        <w:tc>
          <w:tcPr>
            <w:tcW w:w="2030" w:type="dxa"/>
            <w:tcBorders>
              <w:bottom w:val="single" w:sz="4" w:space="0" w:color="000000"/>
            </w:tcBorders>
          </w:tcPr>
          <w:p w:rsidR="00BF4BE2" w:rsidRPr="00DC31D9" w:rsidRDefault="00380DA5"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traukiamo į Portfelį, finansavimo šaltinis</w:t>
            </w:r>
          </w:p>
        </w:tc>
        <w:tc>
          <w:tcPr>
            <w:tcW w:w="7797" w:type="dxa"/>
            <w:tcBorders>
              <w:bottom w:val="single" w:sz="4" w:space="0" w:color="000000"/>
            </w:tcBorders>
          </w:tcPr>
          <w:p w:rsidR="00BF4BE2" w:rsidRDefault="00BF4BE2" w:rsidP="00380DA5">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w:t>
            </w:r>
            <w:r w:rsidRPr="00B45D2F">
              <w:rPr>
                <w:rFonts w:ascii="Times New Roman" w:hAnsi="Times New Roman"/>
                <w:sz w:val="24"/>
                <w:szCs w:val="24"/>
              </w:rPr>
              <w:t xml:space="preserve"> sandoriai, kurie bus traukiami į Portfel</w:t>
            </w:r>
            <w:r w:rsidR="00EC0F31">
              <w:rPr>
                <w:rFonts w:ascii="Times New Roman" w:hAnsi="Times New Roman"/>
                <w:sz w:val="24"/>
                <w:szCs w:val="24"/>
              </w:rPr>
              <w:t>į</w:t>
            </w:r>
            <w:r w:rsidRPr="00B45D2F">
              <w:rPr>
                <w:rFonts w:ascii="Times New Roman" w:hAnsi="Times New Roman"/>
                <w:sz w:val="24"/>
                <w:szCs w:val="24"/>
              </w:rPr>
              <w:t>, finansuojami iš nuosavų PG</w:t>
            </w:r>
            <w:r>
              <w:rPr>
                <w:rFonts w:ascii="Times New Roman" w:hAnsi="Times New Roman"/>
                <w:sz w:val="24"/>
                <w:szCs w:val="24"/>
              </w:rPr>
              <w:t xml:space="preserve">F priemonės valdytojų </w:t>
            </w:r>
            <w:r w:rsidR="00EE3CED">
              <w:rPr>
                <w:rFonts w:ascii="Times New Roman" w:hAnsi="Times New Roman"/>
                <w:sz w:val="24"/>
                <w:szCs w:val="24"/>
              </w:rPr>
              <w:t>lėšų</w:t>
            </w:r>
          </w:p>
        </w:tc>
      </w:tr>
      <w:tr w:rsidR="002E6B01" w:rsidRPr="00B751E6" w:rsidTr="00380DA5">
        <w:tc>
          <w:tcPr>
            <w:tcW w:w="2030" w:type="dxa"/>
            <w:tcBorders>
              <w:bottom w:val="single" w:sz="4" w:space="0" w:color="000000"/>
            </w:tcBorders>
          </w:tcPr>
          <w:p w:rsidR="002E6B01" w:rsidRPr="0045025A" w:rsidRDefault="004111AD"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Pirkėjo </w:t>
            </w:r>
            <w:r w:rsidR="002E6B01">
              <w:rPr>
                <w:rFonts w:ascii="Times New Roman" w:hAnsi="Times New Roman"/>
                <w:b/>
                <w:sz w:val="24"/>
                <w:szCs w:val="24"/>
              </w:rPr>
              <w:t>vertinimas</w:t>
            </w:r>
          </w:p>
        </w:tc>
        <w:tc>
          <w:tcPr>
            <w:tcW w:w="7797" w:type="dxa"/>
            <w:tcBorders>
              <w:bottom w:val="single" w:sz="4" w:space="0" w:color="000000"/>
            </w:tcBorders>
          </w:tcPr>
          <w:p w:rsidR="002E6B01" w:rsidRDefault="004111AD" w:rsidP="00407D62">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Pirkėjo </w:t>
            </w:r>
            <w:r w:rsidR="002E6B01">
              <w:rPr>
                <w:rFonts w:ascii="Times New Roman" w:hAnsi="Times New Roman"/>
                <w:sz w:val="24"/>
                <w:szCs w:val="24"/>
              </w:rPr>
              <w:t>vertinimas</w:t>
            </w:r>
            <w:r w:rsidR="00A2063F">
              <w:rPr>
                <w:rFonts w:ascii="Times New Roman" w:hAnsi="Times New Roman"/>
                <w:sz w:val="24"/>
                <w:szCs w:val="24"/>
              </w:rPr>
              <w:t xml:space="preserve">, kurį </w:t>
            </w:r>
            <w:r w:rsidR="00407D62">
              <w:rPr>
                <w:rFonts w:ascii="Times New Roman" w:hAnsi="Times New Roman"/>
                <w:sz w:val="24"/>
                <w:szCs w:val="24"/>
              </w:rPr>
              <w:t xml:space="preserve">turi </w:t>
            </w:r>
            <w:r w:rsidR="00A2063F">
              <w:rPr>
                <w:rFonts w:ascii="Times New Roman" w:hAnsi="Times New Roman"/>
                <w:sz w:val="24"/>
                <w:szCs w:val="24"/>
              </w:rPr>
              <w:t>atlik</w:t>
            </w:r>
            <w:r w:rsidR="00407D62">
              <w:rPr>
                <w:rFonts w:ascii="Times New Roman" w:hAnsi="Times New Roman"/>
                <w:sz w:val="24"/>
                <w:szCs w:val="24"/>
              </w:rPr>
              <w:t>ti</w:t>
            </w:r>
            <w:r w:rsidR="00A2063F">
              <w:rPr>
                <w:rFonts w:ascii="Times New Roman" w:hAnsi="Times New Roman"/>
                <w:sz w:val="24"/>
                <w:szCs w:val="24"/>
              </w:rPr>
              <w:t xml:space="preserve"> PGF priemonės valdytojas</w:t>
            </w:r>
            <w:r w:rsidR="002E6B01">
              <w:rPr>
                <w:rFonts w:ascii="Times New Roman" w:hAnsi="Times New Roman"/>
                <w:sz w:val="24"/>
                <w:szCs w:val="24"/>
              </w:rPr>
              <w:t xml:space="preserve"> pagal PGF priemonės valdytojo vidines procedūras</w:t>
            </w:r>
          </w:p>
        </w:tc>
      </w:tr>
      <w:tr w:rsidR="00BF4BE2" w:rsidRPr="00B751E6" w:rsidTr="00380DA5">
        <w:tc>
          <w:tcPr>
            <w:tcW w:w="2030" w:type="dxa"/>
            <w:tcBorders>
              <w:bottom w:val="single" w:sz="4" w:space="0" w:color="000000"/>
            </w:tcBorders>
          </w:tcPr>
          <w:p w:rsidR="00BF4BE2" w:rsidRPr="0045025A" w:rsidRDefault="00BF4BE2" w:rsidP="00EC0F31">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Faktoringo sandorių, kurie bus traukiami į </w:t>
            </w:r>
            <w:r w:rsidRPr="00EC0F31">
              <w:rPr>
                <w:rFonts w:ascii="Times New Roman" w:hAnsi="Times New Roman"/>
                <w:b/>
                <w:sz w:val="24"/>
                <w:szCs w:val="24"/>
              </w:rPr>
              <w:t>Portfel</w:t>
            </w:r>
            <w:r w:rsidR="00EC0F31" w:rsidRPr="00EC0F31">
              <w:rPr>
                <w:rFonts w:ascii="Times New Roman" w:hAnsi="Times New Roman"/>
                <w:b/>
                <w:sz w:val="24"/>
                <w:szCs w:val="24"/>
              </w:rPr>
              <w:t>į</w:t>
            </w:r>
            <w:r w:rsidRPr="00D32DEF">
              <w:rPr>
                <w:rFonts w:ascii="Times New Roman" w:hAnsi="Times New Roman"/>
                <w:b/>
                <w:sz w:val="24"/>
                <w:szCs w:val="24"/>
              </w:rPr>
              <w:t xml:space="preserve">, kaina </w:t>
            </w:r>
            <w:r w:rsidR="00202444" w:rsidRPr="00EC0F31">
              <w:rPr>
                <w:rFonts w:ascii="Times New Roman" w:hAnsi="Times New Roman"/>
                <w:b/>
                <w:sz w:val="24"/>
                <w:szCs w:val="24"/>
              </w:rPr>
              <w:t>MVĮ</w:t>
            </w:r>
          </w:p>
        </w:tc>
        <w:tc>
          <w:tcPr>
            <w:tcW w:w="7797" w:type="dxa"/>
            <w:tcBorders>
              <w:bottom w:val="single" w:sz="4" w:space="0" w:color="000000"/>
            </w:tcBorders>
          </w:tcPr>
          <w:p w:rsidR="00BF4BE2" w:rsidRDefault="00BF4BE2" w:rsidP="00BF4BE2">
            <w:pPr>
              <w:keepNext/>
              <w:autoSpaceDE w:val="0"/>
              <w:autoSpaceDN w:val="0"/>
              <w:spacing w:after="0" w:line="240" w:lineRule="auto"/>
              <w:contextualSpacing/>
              <w:jc w:val="both"/>
              <w:rPr>
                <w:rFonts w:ascii="Times New Roman" w:hAnsi="Times New Roman"/>
                <w:sz w:val="24"/>
                <w:szCs w:val="24"/>
              </w:rPr>
            </w:pPr>
            <w:r w:rsidRPr="00F34D71">
              <w:rPr>
                <w:rFonts w:ascii="Times New Roman" w:hAnsi="Times New Roman"/>
                <w:sz w:val="24"/>
                <w:szCs w:val="24"/>
              </w:rPr>
              <w:t xml:space="preserve">PGF priemonės </w:t>
            </w:r>
            <w:r w:rsidR="00D32DEF" w:rsidRPr="00F34D71">
              <w:rPr>
                <w:rFonts w:ascii="Times New Roman" w:hAnsi="Times New Roman"/>
                <w:sz w:val="24"/>
                <w:szCs w:val="24"/>
              </w:rPr>
              <w:t xml:space="preserve">valdytojas su </w:t>
            </w:r>
            <w:r w:rsidR="00202444" w:rsidRPr="00F34D71">
              <w:rPr>
                <w:rFonts w:ascii="Times New Roman" w:hAnsi="Times New Roman"/>
                <w:sz w:val="24"/>
                <w:szCs w:val="24"/>
              </w:rPr>
              <w:t xml:space="preserve">MVĮ </w:t>
            </w:r>
            <w:r w:rsidR="00D32DEF" w:rsidRPr="00F34D71">
              <w:rPr>
                <w:rFonts w:ascii="Times New Roman" w:hAnsi="Times New Roman"/>
                <w:sz w:val="24"/>
                <w:szCs w:val="24"/>
              </w:rPr>
              <w:t xml:space="preserve">sudaromiems </w:t>
            </w:r>
            <w:r w:rsidR="003B3B1D" w:rsidRPr="00F34D71">
              <w:rPr>
                <w:rFonts w:ascii="Times New Roman" w:hAnsi="Times New Roman"/>
                <w:sz w:val="24"/>
                <w:szCs w:val="24"/>
              </w:rPr>
              <w:t>F</w:t>
            </w:r>
            <w:r w:rsidRPr="00F34D71">
              <w:rPr>
                <w:rFonts w:ascii="Times New Roman" w:hAnsi="Times New Roman"/>
                <w:sz w:val="24"/>
                <w:szCs w:val="24"/>
              </w:rPr>
              <w:t>aktoringo sandoriams taikys pasiūlyme</w:t>
            </w:r>
            <w:r w:rsidRPr="00F75A34">
              <w:rPr>
                <w:rFonts w:ascii="Times New Roman" w:hAnsi="Times New Roman"/>
                <w:sz w:val="24"/>
                <w:szCs w:val="24"/>
              </w:rPr>
              <w:t xml:space="preserve"> nurodyt</w:t>
            </w:r>
            <w:r w:rsidR="00F2643B" w:rsidRPr="00F75A34">
              <w:rPr>
                <w:rFonts w:ascii="Times New Roman" w:hAnsi="Times New Roman"/>
                <w:sz w:val="24"/>
                <w:szCs w:val="24"/>
              </w:rPr>
              <w:t>ą</w:t>
            </w:r>
            <w:r w:rsidRPr="00F75A34">
              <w:rPr>
                <w:rFonts w:ascii="Times New Roman" w:hAnsi="Times New Roman"/>
                <w:sz w:val="24"/>
                <w:szCs w:val="24"/>
              </w:rPr>
              <w:t xml:space="preserve"> </w:t>
            </w:r>
            <w:r w:rsidR="00F2643B" w:rsidRPr="00F75A34">
              <w:rPr>
                <w:rFonts w:ascii="Times New Roman" w:hAnsi="Times New Roman"/>
                <w:sz w:val="24"/>
                <w:szCs w:val="24"/>
              </w:rPr>
              <w:t>kainą</w:t>
            </w:r>
            <w:r w:rsidR="00F84C73" w:rsidRPr="00061105">
              <w:rPr>
                <w:rFonts w:ascii="Times New Roman" w:hAnsi="Times New Roman"/>
                <w:sz w:val="24"/>
                <w:szCs w:val="24"/>
              </w:rPr>
              <w:t xml:space="preserve"> (lentelė </w:t>
            </w:r>
            <w:r w:rsidR="00F34D71" w:rsidRPr="00061105">
              <w:rPr>
                <w:rFonts w:ascii="Times New Roman" w:hAnsi="Times New Roman"/>
                <w:sz w:val="24"/>
                <w:szCs w:val="24"/>
              </w:rPr>
              <w:t>Priede Nr. 1</w:t>
            </w:r>
            <w:r w:rsidR="00F84C73" w:rsidRPr="00061105">
              <w:rPr>
                <w:rFonts w:ascii="Times New Roman" w:hAnsi="Times New Roman"/>
                <w:sz w:val="24"/>
                <w:szCs w:val="24"/>
              </w:rPr>
              <w:t>)</w:t>
            </w:r>
            <w:r w:rsidR="00D32DEF" w:rsidRPr="00061105">
              <w:rPr>
                <w:rFonts w:ascii="Times New Roman" w:hAnsi="Times New Roman"/>
                <w:sz w:val="24"/>
                <w:szCs w:val="24"/>
              </w:rPr>
              <w:t>.</w:t>
            </w:r>
          </w:p>
          <w:p w:rsidR="00BF4BE2" w:rsidRDefault="00BF4BE2" w:rsidP="00BF4BE2">
            <w:pPr>
              <w:autoSpaceDE w:val="0"/>
              <w:autoSpaceDN w:val="0"/>
              <w:spacing w:after="0" w:line="240" w:lineRule="auto"/>
              <w:contextualSpacing/>
              <w:jc w:val="both"/>
              <w:rPr>
                <w:rFonts w:ascii="Times New Roman" w:hAnsi="Times New Roman"/>
                <w:sz w:val="24"/>
                <w:szCs w:val="24"/>
              </w:rPr>
            </w:pPr>
          </w:p>
          <w:p w:rsidR="00DC428A" w:rsidRPr="00D32DEF" w:rsidRDefault="00DC428A" w:rsidP="00D32DEF">
            <w:pPr>
              <w:autoSpaceDE w:val="0"/>
              <w:autoSpaceDN w:val="0"/>
              <w:spacing w:after="0" w:line="240" w:lineRule="auto"/>
              <w:contextualSpacing/>
              <w:jc w:val="both"/>
              <w:rPr>
                <w:rFonts w:ascii="Times New Roman" w:hAnsi="Times New Roman"/>
                <w:i/>
                <w:color w:val="17365D"/>
                <w:sz w:val="24"/>
                <w:szCs w:val="24"/>
              </w:rPr>
            </w:pPr>
            <w:r w:rsidRPr="00D32DEF">
              <w:rPr>
                <w:rFonts w:ascii="Times New Roman" w:hAnsi="Times New Roman"/>
                <w:i/>
                <w:color w:val="17365D"/>
                <w:sz w:val="24"/>
                <w:szCs w:val="24"/>
              </w:rPr>
              <w:t xml:space="preserve">Pastaba: tiekėjas pasiūlyme turės nurodyti siūlomą </w:t>
            </w:r>
            <w:r w:rsidR="00D32DEF" w:rsidRPr="00D32DEF">
              <w:rPr>
                <w:rFonts w:ascii="Times New Roman" w:hAnsi="Times New Roman"/>
                <w:i/>
                <w:color w:val="17365D"/>
                <w:sz w:val="24"/>
                <w:szCs w:val="24"/>
              </w:rPr>
              <w:t>kainą</w:t>
            </w:r>
            <w:r w:rsidRPr="00D32DEF">
              <w:rPr>
                <w:rFonts w:ascii="Times New Roman" w:hAnsi="Times New Roman"/>
                <w:i/>
                <w:color w:val="17365D"/>
                <w:sz w:val="24"/>
                <w:szCs w:val="24"/>
              </w:rPr>
              <w:t xml:space="preserve"> Faktoringo sandoriams</w:t>
            </w:r>
            <w:r w:rsidR="00D32DEF" w:rsidRPr="00D32DEF">
              <w:rPr>
                <w:rFonts w:ascii="Times New Roman" w:hAnsi="Times New Roman"/>
                <w:i/>
                <w:color w:val="17365D"/>
                <w:sz w:val="24"/>
                <w:szCs w:val="24"/>
              </w:rPr>
              <w:t xml:space="preserve">, kuri </w:t>
            </w:r>
            <w:r w:rsidRPr="00D32DEF">
              <w:rPr>
                <w:rFonts w:ascii="Times New Roman" w:hAnsi="Times New Roman"/>
                <w:i/>
                <w:color w:val="17365D"/>
                <w:sz w:val="24"/>
                <w:szCs w:val="24"/>
              </w:rPr>
              <w:t>bus vienas iš kriterijų vertinant pasiūlymų ekonominį naudingumą</w:t>
            </w:r>
          </w:p>
        </w:tc>
      </w:tr>
      <w:tr w:rsidR="00BF4BE2" w:rsidRPr="00B751E6" w:rsidTr="00380DA5">
        <w:tc>
          <w:tcPr>
            <w:tcW w:w="2030" w:type="dxa"/>
            <w:tcBorders>
              <w:bottom w:val="single" w:sz="4" w:space="0" w:color="000000"/>
            </w:tcBorders>
          </w:tcPr>
          <w:p w:rsidR="00BF4BE2" w:rsidRPr="00D32DEF" w:rsidRDefault="00202444" w:rsidP="00BF4BE2">
            <w:pPr>
              <w:autoSpaceDE w:val="0"/>
              <w:autoSpaceDN w:val="0"/>
              <w:spacing w:after="0" w:line="240" w:lineRule="auto"/>
              <w:contextualSpacing/>
              <w:rPr>
                <w:rFonts w:ascii="Times New Roman" w:hAnsi="Times New Roman"/>
                <w:b/>
                <w:sz w:val="24"/>
                <w:szCs w:val="24"/>
              </w:rPr>
            </w:pPr>
            <w:r w:rsidRPr="00D32DEF">
              <w:rPr>
                <w:rFonts w:ascii="Times New Roman" w:hAnsi="Times New Roman"/>
                <w:b/>
                <w:sz w:val="24"/>
                <w:szCs w:val="24"/>
              </w:rPr>
              <w:t>MVĮ</w:t>
            </w:r>
          </w:p>
        </w:tc>
        <w:tc>
          <w:tcPr>
            <w:tcW w:w="7797" w:type="dxa"/>
            <w:tcBorders>
              <w:bottom w:val="single" w:sz="4" w:space="0" w:color="000000"/>
            </w:tcBorders>
          </w:tcPr>
          <w:p w:rsidR="00BF4BE2" w:rsidRPr="00BF4BE2" w:rsidRDefault="00D32DEF" w:rsidP="00CC6622">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Labai maža, maža ar vidutinė įmonė</w:t>
            </w:r>
            <w:r w:rsidR="00BF4BE2" w:rsidRPr="00BF4BE2">
              <w:rPr>
                <w:rFonts w:ascii="Times New Roman" w:hAnsi="Times New Roman"/>
                <w:sz w:val="24"/>
                <w:szCs w:val="24"/>
              </w:rPr>
              <w:t xml:space="preserve">, kaip </w:t>
            </w:r>
            <w:r w:rsidR="00CC6622">
              <w:rPr>
                <w:rFonts w:ascii="Times New Roman" w:hAnsi="Times New Roman"/>
                <w:sz w:val="24"/>
                <w:szCs w:val="24"/>
              </w:rPr>
              <w:t>ji</w:t>
            </w:r>
            <w:r w:rsidR="00CC6622" w:rsidRPr="00BF4BE2">
              <w:rPr>
                <w:rFonts w:ascii="Times New Roman" w:hAnsi="Times New Roman"/>
                <w:sz w:val="24"/>
                <w:szCs w:val="24"/>
              </w:rPr>
              <w:t xml:space="preserve"> </w:t>
            </w:r>
            <w:r w:rsidR="00BF4BE2" w:rsidRPr="00BF4BE2">
              <w:rPr>
                <w:rFonts w:ascii="Times New Roman" w:hAnsi="Times New Roman"/>
                <w:sz w:val="24"/>
                <w:szCs w:val="24"/>
              </w:rPr>
              <w:t>apibrėžta SVV įstatyme</w:t>
            </w:r>
          </w:p>
        </w:tc>
      </w:tr>
      <w:tr w:rsidR="003B3B1D" w:rsidRPr="00B751E6" w:rsidTr="00380DA5">
        <w:tc>
          <w:tcPr>
            <w:tcW w:w="2030" w:type="dxa"/>
            <w:tcBorders>
              <w:bottom w:val="single" w:sz="4" w:space="0" w:color="000000"/>
            </w:tcBorders>
          </w:tcPr>
          <w:p w:rsidR="003B3B1D" w:rsidRPr="00BF4BE2" w:rsidRDefault="003B3B1D" w:rsidP="00D858A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Sutartas P</w:t>
            </w:r>
            <w:r w:rsidR="00E22806">
              <w:rPr>
                <w:rFonts w:ascii="Times New Roman" w:hAnsi="Times New Roman"/>
                <w:b/>
                <w:sz w:val="24"/>
                <w:szCs w:val="24"/>
              </w:rPr>
              <w:t>o</w:t>
            </w:r>
            <w:r>
              <w:rPr>
                <w:rFonts w:ascii="Times New Roman" w:hAnsi="Times New Roman"/>
                <w:b/>
                <w:sz w:val="24"/>
                <w:szCs w:val="24"/>
              </w:rPr>
              <w:t>rtfelio dydis</w:t>
            </w:r>
          </w:p>
        </w:tc>
        <w:tc>
          <w:tcPr>
            <w:tcW w:w="7797" w:type="dxa"/>
            <w:tcBorders>
              <w:bottom w:val="single" w:sz="4" w:space="0" w:color="000000"/>
            </w:tcBorders>
          </w:tcPr>
          <w:p w:rsidR="003B3B1D" w:rsidRPr="00BF4BE2" w:rsidRDefault="003B3B1D" w:rsidP="003B3B1D">
            <w:pPr>
              <w:autoSpaceDE w:val="0"/>
              <w:autoSpaceDN w:val="0"/>
              <w:spacing w:after="0" w:line="240" w:lineRule="auto"/>
              <w:contextualSpacing/>
              <w:jc w:val="both"/>
              <w:rPr>
                <w:rFonts w:ascii="Times New Roman" w:hAnsi="Times New Roman"/>
                <w:sz w:val="24"/>
                <w:szCs w:val="24"/>
              </w:rPr>
            </w:pPr>
            <w:r w:rsidRPr="00E22806">
              <w:rPr>
                <w:rFonts w:ascii="Times New Roman" w:hAnsi="Times New Roman"/>
                <w:sz w:val="24"/>
                <w:szCs w:val="24"/>
              </w:rPr>
              <w:t>Didžiausia leistina įtraukti į Portfelį Faktoringo sandorių</w:t>
            </w:r>
            <w:r w:rsidR="001F152D">
              <w:rPr>
                <w:rFonts w:ascii="Times New Roman" w:hAnsi="Times New Roman"/>
                <w:sz w:val="24"/>
                <w:szCs w:val="24"/>
              </w:rPr>
              <w:t xml:space="preserve"> limitų</w:t>
            </w:r>
            <w:r w:rsidRPr="00E22806">
              <w:rPr>
                <w:rFonts w:ascii="Times New Roman" w:hAnsi="Times New Roman"/>
                <w:sz w:val="24"/>
                <w:szCs w:val="24"/>
              </w:rPr>
              <w:t xml:space="preserve"> suma</w:t>
            </w:r>
          </w:p>
        </w:tc>
      </w:tr>
      <w:tr w:rsidR="00D32DEF" w:rsidRPr="00B751E6" w:rsidTr="00380DA5">
        <w:tc>
          <w:tcPr>
            <w:tcW w:w="2030" w:type="dxa"/>
            <w:tcBorders>
              <w:bottom w:val="single" w:sz="4" w:space="0" w:color="000000"/>
            </w:tcBorders>
          </w:tcPr>
          <w:p w:rsidR="00D32DEF" w:rsidRPr="00CC6622" w:rsidRDefault="00D32DEF" w:rsidP="006B3EB1">
            <w:pPr>
              <w:autoSpaceDE w:val="0"/>
              <w:autoSpaceDN w:val="0"/>
              <w:spacing w:after="0" w:line="240" w:lineRule="auto"/>
              <w:contextualSpacing/>
              <w:rPr>
                <w:rFonts w:ascii="Times New Roman" w:hAnsi="Times New Roman"/>
                <w:b/>
                <w:sz w:val="24"/>
                <w:szCs w:val="24"/>
              </w:rPr>
            </w:pPr>
            <w:r w:rsidRPr="008A0D89">
              <w:rPr>
                <w:rFonts w:ascii="Times New Roman" w:hAnsi="Times New Roman"/>
                <w:b/>
                <w:sz w:val="24"/>
                <w:szCs w:val="24"/>
              </w:rPr>
              <w:t>Faktoring</w:t>
            </w:r>
            <w:r w:rsidRPr="00B15E5D">
              <w:rPr>
                <w:rFonts w:ascii="Times New Roman" w:hAnsi="Times New Roman"/>
                <w:b/>
                <w:sz w:val="24"/>
                <w:szCs w:val="24"/>
              </w:rPr>
              <w:t xml:space="preserve">o </w:t>
            </w:r>
            <w:r w:rsidR="006B3EB1">
              <w:rPr>
                <w:rFonts w:ascii="Times New Roman" w:hAnsi="Times New Roman"/>
                <w:b/>
                <w:sz w:val="24"/>
                <w:szCs w:val="24"/>
              </w:rPr>
              <w:t>limitas</w:t>
            </w:r>
          </w:p>
        </w:tc>
        <w:tc>
          <w:tcPr>
            <w:tcW w:w="7797" w:type="dxa"/>
            <w:tcBorders>
              <w:bottom w:val="single" w:sz="4" w:space="0" w:color="000000"/>
            </w:tcBorders>
          </w:tcPr>
          <w:p w:rsidR="00D32DEF" w:rsidRPr="00CC6622" w:rsidRDefault="006B3EB1" w:rsidP="00D03AB7">
            <w:pPr>
              <w:autoSpaceDE w:val="0"/>
              <w:autoSpaceDN w:val="0"/>
              <w:spacing w:after="0" w:line="240" w:lineRule="auto"/>
              <w:contextualSpacing/>
              <w:jc w:val="both"/>
              <w:rPr>
                <w:rFonts w:ascii="Times New Roman" w:hAnsi="Times New Roman"/>
                <w:sz w:val="24"/>
                <w:szCs w:val="24"/>
              </w:rPr>
            </w:pPr>
            <w:r w:rsidRPr="00CC6622">
              <w:rPr>
                <w:rFonts w:ascii="Times New Roman" w:hAnsi="Times New Roman"/>
                <w:sz w:val="24"/>
                <w:szCs w:val="24"/>
              </w:rPr>
              <w:t>Maksimal</w:t>
            </w:r>
            <w:r>
              <w:rPr>
                <w:rFonts w:ascii="Times New Roman" w:hAnsi="Times New Roman"/>
                <w:sz w:val="24"/>
                <w:szCs w:val="24"/>
              </w:rPr>
              <w:t>i</w:t>
            </w:r>
            <w:r w:rsidRPr="00CC6622">
              <w:rPr>
                <w:rFonts w:ascii="Times New Roman" w:hAnsi="Times New Roman"/>
                <w:sz w:val="24"/>
                <w:szCs w:val="24"/>
              </w:rPr>
              <w:t xml:space="preserve"> </w:t>
            </w:r>
            <w:r w:rsidR="00D32DEF" w:rsidRPr="00CC6622">
              <w:rPr>
                <w:rFonts w:ascii="Times New Roman" w:hAnsi="Times New Roman"/>
                <w:sz w:val="24"/>
                <w:szCs w:val="24"/>
              </w:rPr>
              <w:t xml:space="preserve">Faktoringo sandorio </w:t>
            </w:r>
            <w:r>
              <w:rPr>
                <w:rFonts w:ascii="Times New Roman" w:hAnsi="Times New Roman"/>
                <w:sz w:val="24"/>
                <w:szCs w:val="24"/>
              </w:rPr>
              <w:t>suma</w:t>
            </w:r>
            <w:r w:rsidR="002124A7" w:rsidRPr="00CC6622">
              <w:rPr>
                <w:rFonts w:ascii="Times New Roman" w:hAnsi="Times New Roman"/>
                <w:sz w:val="24"/>
                <w:szCs w:val="24"/>
              </w:rPr>
              <w:t xml:space="preserve">, nustatyta </w:t>
            </w:r>
            <w:r w:rsidR="00454846" w:rsidRPr="00CC6622">
              <w:rPr>
                <w:rFonts w:ascii="Times New Roman" w:hAnsi="Times New Roman"/>
                <w:sz w:val="24"/>
                <w:szCs w:val="24"/>
              </w:rPr>
              <w:t xml:space="preserve">PGF priemonės valdytojo </w:t>
            </w:r>
            <w:r w:rsidR="00734D08" w:rsidRPr="00CC6622">
              <w:rPr>
                <w:rFonts w:ascii="Times New Roman" w:hAnsi="Times New Roman"/>
                <w:sz w:val="24"/>
                <w:szCs w:val="24"/>
              </w:rPr>
              <w:t xml:space="preserve">su </w:t>
            </w:r>
            <w:r w:rsidR="002124A7" w:rsidRPr="00CC6622">
              <w:rPr>
                <w:rFonts w:ascii="Times New Roman" w:hAnsi="Times New Roman"/>
                <w:sz w:val="24"/>
                <w:szCs w:val="24"/>
              </w:rPr>
              <w:t xml:space="preserve">MVĮ </w:t>
            </w:r>
            <w:r w:rsidR="00734D08" w:rsidRPr="00CC6622">
              <w:rPr>
                <w:rFonts w:ascii="Times New Roman" w:hAnsi="Times New Roman"/>
                <w:sz w:val="24"/>
                <w:szCs w:val="24"/>
              </w:rPr>
              <w:t xml:space="preserve">sudarytoje </w:t>
            </w:r>
            <w:r w:rsidR="002124A7" w:rsidRPr="00CC6622">
              <w:rPr>
                <w:rFonts w:ascii="Times New Roman" w:hAnsi="Times New Roman"/>
                <w:sz w:val="24"/>
                <w:szCs w:val="24"/>
              </w:rPr>
              <w:t xml:space="preserve">Faktoringo </w:t>
            </w:r>
            <w:r w:rsidR="00734D08" w:rsidRPr="00CC6622">
              <w:rPr>
                <w:rFonts w:ascii="Times New Roman" w:hAnsi="Times New Roman"/>
                <w:sz w:val="24"/>
                <w:szCs w:val="24"/>
              </w:rPr>
              <w:t xml:space="preserve">sandorio </w:t>
            </w:r>
            <w:r w:rsidR="002124A7" w:rsidRPr="00CC6622">
              <w:rPr>
                <w:rFonts w:ascii="Times New Roman" w:hAnsi="Times New Roman"/>
                <w:sz w:val="24"/>
                <w:szCs w:val="24"/>
              </w:rPr>
              <w:t>sutartyje</w:t>
            </w:r>
            <w:r>
              <w:rPr>
                <w:rFonts w:ascii="Times New Roman" w:hAnsi="Times New Roman"/>
                <w:sz w:val="24"/>
                <w:szCs w:val="24"/>
              </w:rPr>
              <w:t xml:space="preserve">, </w:t>
            </w:r>
            <w:r w:rsidR="00D03AB7">
              <w:rPr>
                <w:rFonts w:ascii="Times New Roman" w:hAnsi="Times New Roman"/>
                <w:sz w:val="24"/>
                <w:szCs w:val="24"/>
              </w:rPr>
              <w:t>iki kurios yra išmokami Faktoringo avansai</w:t>
            </w:r>
          </w:p>
        </w:tc>
      </w:tr>
      <w:tr w:rsidR="00E22806" w:rsidRPr="00B751E6" w:rsidTr="00380DA5">
        <w:tc>
          <w:tcPr>
            <w:tcW w:w="2030" w:type="dxa"/>
            <w:tcBorders>
              <w:bottom w:val="single" w:sz="4" w:space="0" w:color="000000"/>
            </w:tcBorders>
          </w:tcPr>
          <w:p w:rsidR="00E22806" w:rsidRDefault="00E22806"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Portfelis</w:t>
            </w:r>
          </w:p>
        </w:tc>
        <w:tc>
          <w:tcPr>
            <w:tcW w:w="7797" w:type="dxa"/>
            <w:tcBorders>
              <w:bottom w:val="single" w:sz="4" w:space="0" w:color="000000"/>
            </w:tcBorders>
          </w:tcPr>
          <w:p w:rsidR="00E22806" w:rsidRPr="00E22806" w:rsidRDefault="00E22806" w:rsidP="00904892">
            <w:pPr>
              <w:autoSpaceDE w:val="0"/>
              <w:autoSpaceDN w:val="0"/>
              <w:spacing w:after="0" w:line="240" w:lineRule="auto"/>
              <w:contextualSpacing/>
              <w:jc w:val="both"/>
              <w:rPr>
                <w:rFonts w:ascii="Times New Roman" w:hAnsi="Times New Roman"/>
                <w:sz w:val="24"/>
                <w:szCs w:val="24"/>
              </w:rPr>
            </w:pPr>
            <w:r w:rsidRPr="00CC6622">
              <w:rPr>
                <w:rFonts w:ascii="Times New Roman" w:hAnsi="Times New Roman"/>
                <w:sz w:val="24"/>
                <w:szCs w:val="24"/>
              </w:rPr>
              <w:t>Į Portfelį įtrauktų</w:t>
            </w:r>
            <w:r w:rsidRPr="00AC79AE">
              <w:rPr>
                <w:rFonts w:ascii="Times New Roman" w:hAnsi="Times New Roman"/>
                <w:sz w:val="24"/>
                <w:szCs w:val="24"/>
              </w:rPr>
              <w:t xml:space="preserve"> Faktoringo</w:t>
            </w:r>
            <w:r>
              <w:rPr>
                <w:rFonts w:ascii="Times New Roman" w:hAnsi="Times New Roman"/>
                <w:sz w:val="24"/>
                <w:szCs w:val="24"/>
              </w:rPr>
              <w:t xml:space="preserve"> sandorių</w:t>
            </w:r>
            <w:r w:rsidR="00AC79AE">
              <w:rPr>
                <w:rFonts w:ascii="Times New Roman" w:hAnsi="Times New Roman"/>
                <w:sz w:val="24"/>
                <w:szCs w:val="24"/>
              </w:rPr>
              <w:t>, atitinkančių PGF priemonės Tinkamumo sąlygas,</w:t>
            </w:r>
            <w:r>
              <w:rPr>
                <w:rFonts w:ascii="Times New Roman" w:hAnsi="Times New Roman"/>
                <w:sz w:val="24"/>
                <w:szCs w:val="24"/>
              </w:rPr>
              <w:t xml:space="preserve"> suma</w:t>
            </w:r>
          </w:p>
        </w:tc>
      </w:tr>
      <w:tr w:rsidR="003B3B1D" w:rsidRPr="00B751E6" w:rsidTr="00380DA5">
        <w:tc>
          <w:tcPr>
            <w:tcW w:w="2030" w:type="dxa"/>
            <w:tcBorders>
              <w:bottom w:val="single" w:sz="4" w:space="0" w:color="000000"/>
            </w:tcBorders>
          </w:tcPr>
          <w:p w:rsidR="003B3B1D" w:rsidRDefault="003B3B1D" w:rsidP="002124A7">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Sutarto Portfelio dydžio ir </w:t>
            </w:r>
            <w:r w:rsidR="00DC428A">
              <w:rPr>
                <w:rFonts w:ascii="Times New Roman" w:hAnsi="Times New Roman"/>
                <w:b/>
                <w:sz w:val="24"/>
                <w:szCs w:val="24"/>
              </w:rPr>
              <w:t xml:space="preserve">PGF </w:t>
            </w:r>
            <w:r>
              <w:rPr>
                <w:rFonts w:ascii="Times New Roman" w:hAnsi="Times New Roman"/>
                <w:b/>
                <w:sz w:val="24"/>
                <w:szCs w:val="24"/>
              </w:rPr>
              <w:t>priemonei įgyvendinti skirtų lėšų didinimas ir mažinimas</w:t>
            </w:r>
          </w:p>
        </w:tc>
        <w:tc>
          <w:tcPr>
            <w:tcW w:w="7797" w:type="dxa"/>
            <w:tcBorders>
              <w:bottom w:val="single" w:sz="4" w:space="0" w:color="000000"/>
            </w:tcBorders>
          </w:tcPr>
          <w:p w:rsidR="003B3B1D" w:rsidRPr="003B3B1D" w:rsidRDefault="003B3B1D" w:rsidP="003B3B1D">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Sutartas Portfelio dydis kiekvienam PG</w:t>
            </w:r>
            <w:r>
              <w:rPr>
                <w:rFonts w:ascii="Times New Roman" w:hAnsi="Times New Roman"/>
                <w:sz w:val="24"/>
                <w:szCs w:val="24"/>
              </w:rPr>
              <w:t>F</w:t>
            </w:r>
            <w:r w:rsidRPr="003B3B1D">
              <w:rPr>
                <w:rFonts w:ascii="Times New Roman" w:hAnsi="Times New Roman"/>
                <w:sz w:val="24"/>
                <w:szCs w:val="24"/>
              </w:rPr>
              <w:t xml:space="preserve"> priemonės valdytojui gali būti didinamas </w:t>
            </w:r>
            <w:r w:rsidR="00DC428A">
              <w:rPr>
                <w:rFonts w:ascii="Times New Roman" w:hAnsi="Times New Roman"/>
                <w:sz w:val="24"/>
                <w:szCs w:val="24"/>
              </w:rPr>
              <w:t>š</w:t>
            </w:r>
            <w:r w:rsidR="00DC428A" w:rsidRPr="00D858A6">
              <w:rPr>
                <w:rFonts w:ascii="Times New Roman" w:hAnsi="Times New Roman"/>
                <w:sz w:val="24"/>
                <w:szCs w:val="24"/>
              </w:rPr>
              <w:t>alių susitarimu, tuo atveju</w:t>
            </w:r>
            <w:r w:rsidR="00DC428A">
              <w:rPr>
                <w:rFonts w:ascii="Times New Roman" w:hAnsi="Times New Roman"/>
                <w:sz w:val="24"/>
                <w:szCs w:val="24"/>
              </w:rPr>
              <w:t xml:space="preserve">, </w:t>
            </w:r>
            <w:r w:rsidRPr="003B3B1D">
              <w:rPr>
                <w:rFonts w:ascii="Times New Roman" w:hAnsi="Times New Roman"/>
                <w:sz w:val="24"/>
                <w:szCs w:val="24"/>
              </w:rPr>
              <w:t>jei yra didinama PG</w:t>
            </w:r>
            <w:r>
              <w:rPr>
                <w:rFonts w:ascii="Times New Roman" w:hAnsi="Times New Roman"/>
                <w:sz w:val="24"/>
                <w:szCs w:val="24"/>
              </w:rPr>
              <w:t>F</w:t>
            </w:r>
            <w:r w:rsidRPr="003B3B1D">
              <w:rPr>
                <w:rFonts w:ascii="Times New Roman" w:hAnsi="Times New Roman"/>
                <w:sz w:val="24"/>
                <w:szCs w:val="24"/>
              </w:rPr>
              <w:t xml:space="preserve"> priemonei skiriama lėšų suma ar</w:t>
            </w:r>
            <w:r w:rsidR="003315E1">
              <w:rPr>
                <w:rFonts w:ascii="Times New Roman" w:hAnsi="Times New Roman"/>
                <w:sz w:val="24"/>
                <w:szCs w:val="24"/>
              </w:rPr>
              <w:t>ba</w:t>
            </w:r>
            <w:r w:rsidRPr="003B3B1D">
              <w:rPr>
                <w:rFonts w:ascii="Times New Roman" w:hAnsi="Times New Roman"/>
                <w:sz w:val="24"/>
                <w:szCs w:val="24"/>
              </w:rPr>
              <w:t xml:space="preserve"> kiti PG</w:t>
            </w:r>
            <w:r>
              <w:rPr>
                <w:rFonts w:ascii="Times New Roman" w:hAnsi="Times New Roman"/>
                <w:sz w:val="24"/>
                <w:szCs w:val="24"/>
              </w:rPr>
              <w:t>F</w:t>
            </w:r>
            <w:r w:rsidRPr="003B3B1D">
              <w:rPr>
                <w:rFonts w:ascii="Times New Roman" w:hAnsi="Times New Roman"/>
                <w:sz w:val="24"/>
                <w:szCs w:val="24"/>
              </w:rPr>
              <w:t xml:space="preserve"> priemonės valdytojai vėluoja formuoti Portf</w:t>
            </w:r>
            <w:r>
              <w:rPr>
                <w:rFonts w:ascii="Times New Roman" w:hAnsi="Times New Roman"/>
                <w:sz w:val="24"/>
                <w:szCs w:val="24"/>
              </w:rPr>
              <w:t xml:space="preserve">elius pagal </w:t>
            </w:r>
            <w:r w:rsidR="006F420B">
              <w:rPr>
                <w:rFonts w:ascii="Times New Roman" w:hAnsi="Times New Roman"/>
                <w:sz w:val="24"/>
                <w:szCs w:val="24"/>
              </w:rPr>
              <w:t>S</w:t>
            </w:r>
            <w:r>
              <w:rPr>
                <w:rFonts w:ascii="Times New Roman" w:hAnsi="Times New Roman"/>
                <w:sz w:val="24"/>
                <w:szCs w:val="24"/>
              </w:rPr>
              <w:t xml:space="preserve">utartyse </w:t>
            </w:r>
            <w:r w:rsidRPr="003B3B1D">
              <w:rPr>
                <w:rFonts w:ascii="Times New Roman" w:hAnsi="Times New Roman"/>
                <w:sz w:val="24"/>
                <w:szCs w:val="24"/>
              </w:rPr>
              <w:t xml:space="preserve">nustatytus terminus ir jiems yra sumažinamas Sutartas Portfelio dydis. </w:t>
            </w:r>
          </w:p>
          <w:p w:rsidR="003B3B1D" w:rsidRPr="00187223" w:rsidRDefault="003B3B1D" w:rsidP="003B3B1D">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Sutarta</w:t>
            </w:r>
            <w:r>
              <w:rPr>
                <w:rFonts w:ascii="Times New Roman" w:hAnsi="Times New Roman"/>
                <w:sz w:val="24"/>
                <w:szCs w:val="24"/>
              </w:rPr>
              <w:t>s Portfelio dydis kiekvienam PGF</w:t>
            </w:r>
            <w:r w:rsidRPr="003B3B1D">
              <w:rPr>
                <w:rFonts w:ascii="Times New Roman" w:hAnsi="Times New Roman"/>
                <w:sz w:val="24"/>
                <w:szCs w:val="24"/>
              </w:rPr>
              <w:t xml:space="preserve"> priemonės valdytojui gali būti sumažintas, jei PG</w:t>
            </w:r>
            <w:r>
              <w:rPr>
                <w:rFonts w:ascii="Times New Roman" w:hAnsi="Times New Roman"/>
                <w:sz w:val="24"/>
                <w:szCs w:val="24"/>
              </w:rPr>
              <w:t>F</w:t>
            </w:r>
            <w:r w:rsidRPr="003B3B1D">
              <w:rPr>
                <w:rFonts w:ascii="Times New Roman" w:hAnsi="Times New Roman"/>
                <w:sz w:val="24"/>
                <w:szCs w:val="24"/>
              </w:rPr>
              <w:t xml:space="preserve"> priemonės valdytojas kreipiasi su motyvuotu prašymu ar</w:t>
            </w:r>
            <w:r w:rsidR="003315E1">
              <w:rPr>
                <w:rFonts w:ascii="Times New Roman" w:hAnsi="Times New Roman"/>
                <w:sz w:val="24"/>
                <w:szCs w:val="24"/>
              </w:rPr>
              <w:t>ba</w:t>
            </w:r>
            <w:r w:rsidRPr="003B3B1D">
              <w:rPr>
                <w:rFonts w:ascii="Times New Roman" w:hAnsi="Times New Roman"/>
                <w:sz w:val="24"/>
                <w:szCs w:val="24"/>
              </w:rPr>
              <w:t xml:space="preserve"> vėluoja formuoti Portfelį </w:t>
            </w:r>
            <w:r w:rsidRPr="006C40B9">
              <w:rPr>
                <w:rFonts w:ascii="Times New Roman" w:hAnsi="Times New Roman"/>
                <w:sz w:val="24"/>
                <w:szCs w:val="24"/>
              </w:rPr>
              <w:t xml:space="preserve">pagal </w:t>
            </w:r>
            <w:r w:rsidR="006F420B" w:rsidRPr="006C40B9">
              <w:rPr>
                <w:rFonts w:ascii="Times New Roman" w:hAnsi="Times New Roman"/>
                <w:sz w:val="24"/>
                <w:szCs w:val="24"/>
              </w:rPr>
              <w:t>S</w:t>
            </w:r>
            <w:r w:rsidRPr="006C40B9">
              <w:rPr>
                <w:rFonts w:ascii="Times New Roman" w:hAnsi="Times New Roman"/>
                <w:sz w:val="24"/>
                <w:szCs w:val="24"/>
              </w:rPr>
              <w:t xml:space="preserve">utartyje nustatytus terminus (pagal tiekėjo </w:t>
            </w:r>
            <w:r w:rsidR="00D858A6" w:rsidRPr="006C40B9">
              <w:rPr>
                <w:rFonts w:ascii="Times New Roman" w:hAnsi="Times New Roman"/>
                <w:sz w:val="24"/>
                <w:szCs w:val="24"/>
              </w:rPr>
              <w:t>v</w:t>
            </w:r>
            <w:r w:rsidRPr="006C40B9">
              <w:rPr>
                <w:rFonts w:ascii="Times New Roman" w:hAnsi="Times New Roman"/>
                <w:sz w:val="24"/>
                <w:szCs w:val="24"/>
              </w:rPr>
              <w:t>erslo plano X dalies X le</w:t>
            </w:r>
            <w:r w:rsidRPr="00D03AB7">
              <w:rPr>
                <w:rFonts w:ascii="Times New Roman" w:hAnsi="Times New Roman"/>
                <w:sz w:val="24"/>
                <w:szCs w:val="24"/>
              </w:rPr>
              <w:t>ntelėje nurodytą PGF priemonės įgyvendinimo planą) taip:</w:t>
            </w:r>
          </w:p>
          <w:p w:rsidR="003B3B1D" w:rsidRPr="009E0565" w:rsidRDefault="003B3B1D" w:rsidP="003B3B1D">
            <w:pPr>
              <w:tabs>
                <w:tab w:val="left" w:pos="459"/>
              </w:tabs>
              <w:autoSpaceDE w:val="0"/>
              <w:autoSpaceDN w:val="0"/>
              <w:spacing w:after="0" w:line="240" w:lineRule="auto"/>
              <w:contextualSpacing/>
              <w:jc w:val="both"/>
              <w:rPr>
                <w:rFonts w:ascii="Times New Roman" w:hAnsi="Times New Roman"/>
                <w:sz w:val="24"/>
                <w:szCs w:val="24"/>
              </w:rPr>
            </w:pPr>
            <w:r w:rsidRPr="00FA2233">
              <w:rPr>
                <w:rFonts w:ascii="Times New Roman" w:hAnsi="Times New Roman"/>
                <w:sz w:val="24"/>
                <w:szCs w:val="24"/>
              </w:rPr>
              <w:t>1.</w:t>
            </w:r>
            <w:r w:rsidRPr="00FA2233">
              <w:rPr>
                <w:rFonts w:ascii="Times New Roman" w:hAnsi="Times New Roman"/>
                <w:sz w:val="24"/>
                <w:szCs w:val="24"/>
              </w:rPr>
              <w:tab/>
              <w:t xml:space="preserve">Jei PGF priemonės valdytojas pagal pateiktą </w:t>
            </w:r>
            <w:r w:rsidR="00B47110">
              <w:rPr>
                <w:rFonts w:ascii="Times New Roman" w:hAnsi="Times New Roman"/>
                <w:sz w:val="24"/>
                <w:szCs w:val="24"/>
              </w:rPr>
              <w:t>v</w:t>
            </w:r>
            <w:r w:rsidRPr="00FA2233">
              <w:rPr>
                <w:rFonts w:ascii="Times New Roman" w:hAnsi="Times New Roman"/>
                <w:sz w:val="24"/>
                <w:szCs w:val="24"/>
              </w:rPr>
              <w:t xml:space="preserve">erslo planą vėluoja formuoti Portfelį iki 20 proc. </w:t>
            </w:r>
            <w:r w:rsidR="00D858A6" w:rsidRPr="00FA2233">
              <w:rPr>
                <w:rFonts w:ascii="Times New Roman" w:hAnsi="Times New Roman"/>
                <w:sz w:val="24"/>
                <w:szCs w:val="24"/>
              </w:rPr>
              <w:t>v</w:t>
            </w:r>
            <w:r w:rsidRPr="00C80475">
              <w:rPr>
                <w:rFonts w:ascii="Times New Roman" w:hAnsi="Times New Roman"/>
                <w:sz w:val="24"/>
                <w:szCs w:val="24"/>
              </w:rPr>
              <w:t xml:space="preserve">erslo plano X dalies X lentelės stulpelyje „Planuojama į Portfelį įtraukti Faktoringo </w:t>
            </w:r>
            <w:r w:rsidR="00D03AB7" w:rsidRPr="00D03AB7">
              <w:rPr>
                <w:rFonts w:ascii="Times New Roman" w:hAnsi="Times New Roman"/>
                <w:sz w:val="24"/>
                <w:szCs w:val="24"/>
              </w:rPr>
              <w:t xml:space="preserve">limitų </w:t>
            </w:r>
            <w:r w:rsidRPr="00D03AB7">
              <w:rPr>
                <w:rFonts w:ascii="Times New Roman" w:hAnsi="Times New Roman"/>
                <w:sz w:val="24"/>
                <w:szCs w:val="24"/>
              </w:rPr>
              <w:t>suma“ nurodytos sumos – Sutarto Portfelio dydis gali būti mažinam</w:t>
            </w:r>
            <w:r w:rsidRPr="00187223">
              <w:rPr>
                <w:rFonts w:ascii="Times New Roman" w:hAnsi="Times New Roman"/>
                <w:sz w:val="24"/>
                <w:szCs w:val="24"/>
              </w:rPr>
              <w:t xml:space="preserve">as iki 30 proc. ir atitinkamai mažinama šiam PGF </w:t>
            </w:r>
            <w:r w:rsidR="005535AC" w:rsidRPr="00FA2233">
              <w:rPr>
                <w:rFonts w:ascii="Times New Roman" w:hAnsi="Times New Roman"/>
                <w:sz w:val="24"/>
                <w:szCs w:val="24"/>
              </w:rPr>
              <w:t xml:space="preserve">priemonės </w:t>
            </w:r>
            <w:r w:rsidRPr="00FA2233">
              <w:rPr>
                <w:rFonts w:ascii="Times New Roman" w:hAnsi="Times New Roman"/>
                <w:sz w:val="24"/>
                <w:szCs w:val="24"/>
              </w:rPr>
              <w:t xml:space="preserve">valdytojui </w:t>
            </w:r>
            <w:r w:rsidR="005535AC" w:rsidRPr="00C80475">
              <w:rPr>
                <w:rFonts w:ascii="Times New Roman" w:hAnsi="Times New Roman"/>
                <w:sz w:val="24"/>
                <w:szCs w:val="24"/>
              </w:rPr>
              <w:t xml:space="preserve">PGF </w:t>
            </w:r>
            <w:r w:rsidRPr="009E0565">
              <w:rPr>
                <w:rFonts w:ascii="Times New Roman" w:hAnsi="Times New Roman"/>
                <w:sz w:val="24"/>
                <w:szCs w:val="24"/>
              </w:rPr>
              <w:t>priemonei įgyvendinti skirta lėšų suma;</w:t>
            </w:r>
          </w:p>
          <w:p w:rsidR="003B3B1D" w:rsidRPr="00C80475" w:rsidRDefault="003B3B1D" w:rsidP="003B3B1D">
            <w:pPr>
              <w:tabs>
                <w:tab w:val="left" w:pos="457"/>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2.</w:t>
            </w:r>
            <w:r w:rsidRPr="009E0565">
              <w:rPr>
                <w:rFonts w:ascii="Times New Roman" w:hAnsi="Times New Roman"/>
                <w:sz w:val="24"/>
                <w:szCs w:val="24"/>
              </w:rPr>
              <w:tab/>
              <w:t xml:space="preserve">Jei PGF priemonės valdytojas pagal pateiktą Verslo planą vėluoja formuoti Portfelį iki 40 proc. </w:t>
            </w:r>
            <w:r w:rsidR="00D858A6" w:rsidRPr="009E0565">
              <w:rPr>
                <w:rFonts w:ascii="Times New Roman" w:hAnsi="Times New Roman"/>
                <w:sz w:val="24"/>
                <w:szCs w:val="24"/>
              </w:rPr>
              <w:t>v</w:t>
            </w:r>
            <w:r w:rsidRPr="009E0565">
              <w:rPr>
                <w:rFonts w:ascii="Times New Roman" w:hAnsi="Times New Roman"/>
                <w:sz w:val="24"/>
                <w:szCs w:val="24"/>
              </w:rPr>
              <w:t xml:space="preserve">erslo plano X dalies </w:t>
            </w:r>
            <w:r w:rsidRPr="00F9551E">
              <w:rPr>
                <w:rFonts w:ascii="Times New Roman" w:hAnsi="Times New Roman"/>
                <w:sz w:val="24"/>
                <w:szCs w:val="24"/>
              </w:rPr>
              <w:t xml:space="preserve">X lentelės stulpelyje „Planuojama į Portfelį įtraukti Faktoringo </w:t>
            </w:r>
            <w:r w:rsidR="00D03AB7" w:rsidRPr="00D03AB7">
              <w:rPr>
                <w:rFonts w:ascii="Times New Roman" w:hAnsi="Times New Roman"/>
                <w:sz w:val="24"/>
                <w:szCs w:val="24"/>
              </w:rPr>
              <w:t xml:space="preserve">limitų </w:t>
            </w:r>
            <w:r w:rsidRPr="00D03AB7">
              <w:rPr>
                <w:rFonts w:ascii="Times New Roman" w:hAnsi="Times New Roman"/>
                <w:sz w:val="24"/>
                <w:szCs w:val="24"/>
              </w:rPr>
              <w:t xml:space="preserve">suma“ nurodytos sumos – Sutarto Portfelio dydis gali būti mažinamas iki 50 proc. ir atitinkamai mažinama šiam PGF </w:t>
            </w:r>
            <w:r w:rsidR="00337887" w:rsidRPr="00187223">
              <w:rPr>
                <w:rFonts w:ascii="Times New Roman" w:hAnsi="Times New Roman"/>
                <w:sz w:val="24"/>
                <w:szCs w:val="24"/>
              </w:rPr>
              <w:t xml:space="preserve">priemonės </w:t>
            </w:r>
            <w:r w:rsidRPr="00FA2233">
              <w:rPr>
                <w:rFonts w:ascii="Times New Roman" w:hAnsi="Times New Roman"/>
                <w:sz w:val="24"/>
                <w:szCs w:val="24"/>
              </w:rPr>
              <w:t xml:space="preserve">valdytojui </w:t>
            </w:r>
            <w:r w:rsidR="00337887" w:rsidRPr="00FA2233">
              <w:rPr>
                <w:rFonts w:ascii="Times New Roman" w:hAnsi="Times New Roman"/>
                <w:sz w:val="24"/>
                <w:szCs w:val="24"/>
              </w:rPr>
              <w:t xml:space="preserve">PGF </w:t>
            </w:r>
            <w:r w:rsidRPr="00C80475">
              <w:rPr>
                <w:rFonts w:ascii="Times New Roman" w:hAnsi="Times New Roman"/>
                <w:sz w:val="24"/>
                <w:szCs w:val="24"/>
              </w:rPr>
              <w:t>priemonei įgyvendinti skirta lėšų suma;</w:t>
            </w:r>
          </w:p>
          <w:p w:rsidR="003B3B1D" w:rsidRPr="003B3B1D" w:rsidRDefault="003B3B1D" w:rsidP="003B3B1D">
            <w:pPr>
              <w:tabs>
                <w:tab w:val="left" w:pos="459"/>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3.</w:t>
            </w:r>
            <w:r w:rsidRPr="009E0565">
              <w:rPr>
                <w:rFonts w:ascii="Times New Roman" w:hAnsi="Times New Roman"/>
                <w:sz w:val="24"/>
                <w:szCs w:val="24"/>
              </w:rPr>
              <w:tab/>
              <w:t xml:space="preserve">Jei PGF priemonės valdytojas pagal pateiktą Verslo planą vėluoja formuoti Portfelį iki 60 proc. </w:t>
            </w:r>
            <w:r w:rsidR="00D858A6" w:rsidRPr="009E0565">
              <w:rPr>
                <w:rFonts w:ascii="Times New Roman" w:hAnsi="Times New Roman"/>
                <w:sz w:val="24"/>
                <w:szCs w:val="24"/>
              </w:rPr>
              <w:t>v</w:t>
            </w:r>
            <w:r w:rsidRPr="009E0565">
              <w:rPr>
                <w:rFonts w:ascii="Times New Roman" w:hAnsi="Times New Roman"/>
                <w:sz w:val="24"/>
                <w:szCs w:val="24"/>
              </w:rPr>
              <w:t xml:space="preserve">erslo plano X dalies X lentelės stulpelyje „Planuojama į Portfelį įtraukti Faktoringo </w:t>
            </w:r>
            <w:r w:rsidR="00D03AB7" w:rsidRPr="00D03AB7">
              <w:rPr>
                <w:rFonts w:ascii="Times New Roman" w:hAnsi="Times New Roman"/>
                <w:sz w:val="24"/>
                <w:szCs w:val="24"/>
              </w:rPr>
              <w:t xml:space="preserve">limitų </w:t>
            </w:r>
            <w:r w:rsidRPr="00D03AB7">
              <w:rPr>
                <w:rFonts w:ascii="Times New Roman" w:hAnsi="Times New Roman"/>
                <w:sz w:val="24"/>
                <w:szCs w:val="24"/>
              </w:rPr>
              <w:t>suma“ nurodytos sumos – Sutarto Portfelio dydis gali būti mažinamas iki 100</w:t>
            </w:r>
            <w:r w:rsidRPr="00187223">
              <w:rPr>
                <w:rFonts w:ascii="Times New Roman" w:hAnsi="Times New Roman"/>
                <w:sz w:val="24"/>
                <w:szCs w:val="24"/>
              </w:rPr>
              <w:t xml:space="preserve"> proc. ir </w:t>
            </w:r>
            <w:r w:rsidRPr="00FA2233">
              <w:rPr>
                <w:rFonts w:ascii="Times New Roman" w:hAnsi="Times New Roman"/>
                <w:sz w:val="24"/>
                <w:szCs w:val="24"/>
              </w:rPr>
              <w:t xml:space="preserve">atitinkamai </w:t>
            </w:r>
            <w:r w:rsidRPr="00D03AB7">
              <w:rPr>
                <w:rFonts w:ascii="Times New Roman" w:hAnsi="Times New Roman"/>
                <w:sz w:val="24"/>
                <w:szCs w:val="24"/>
              </w:rPr>
              <w:t>mažinama šiam PGF</w:t>
            </w:r>
            <w:r w:rsidRPr="002E6B01">
              <w:rPr>
                <w:rFonts w:ascii="Times New Roman" w:hAnsi="Times New Roman"/>
                <w:sz w:val="24"/>
                <w:szCs w:val="24"/>
              </w:rPr>
              <w:t xml:space="preserve"> </w:t>
            </w:r>
            <w:r w:rsidR="00337887" w:rsidRPr="002E6B01">
              <w:rPr>
                <w:rFonts w:ascii="Times New Roman" w:hAnsi="Times New Roman"/>
                <w:sz w:val="24"/>
                <w:szCs w:val="24"/>
              </w:rPr>
              <w:t xml:space="preserve">priemonės </w:t>
            </w:r>
            <w:r w:rsidRPr="002E6B01">
              <w:rPr>
                <w:rFonts w:ascii="Times New Roman" w:hAnsi="Times New Roman"/>
                <w:sz w:val="24"/>
                <w:szCs w:val="24"/>
              </w:rPr>
              <w:t xml:space="preserve">valdytojui </w:t>
            </w:r>
            <w:r w:rsidR="00337887" w:rsidRPr="002E6B01">
              <w:rPr>
                <w:rFonts w:ascii="Times New Roman" w:hAnsi="Times New Roman"/>
                <w:sz w:val="24"/>
                <w:szCs w:val="24"/>
              </w:rPr>
              <w:t xml:space="preserve">PGF </w:t>
            </w:r>
            <w:r w:rsidRPr="002E6B01">
              <w:rPr>
                <w:rFonts w:ascii="Times New Roman" w:hAnsi="Times New Roman"/>
                <w:sz w:val="24"/>
                <w:szCs w:val="24"/>
              </w:rPr>
              <w:t>priemonei įgyvendinti skirta lėšų suma</w:t>
            </w:r>
            <w:r w:rsidR="00337887" w:rsidRPr="002E6B01">
              <w:rPr>
                <w:rFonts w:ascii="Times New Roman" w:hAnsi="Times New Roman"/>
                <w:sz w:val="24"/>
                <w:szCs w:val="24"/>
              </w:rPr>
              <w:t>.</w:t>
            </w:r>
          </w:p>
          <w:p w:rsidR="003B3B1D" w:rsidRPr="003B3B1D" w:rsidRDefault="003B3B1D" w:rsidP="003B3B1D">
            <w:pPr>
              <w:autoSpaceDE w:val="0"/>
              <w:autoSpaceDN w:val="0"/>
              <w:spacing w:after="0" w:line="240" w:lineRule="auto"/>
              <w:contextualSpacing/>
              <w:jc w:val="both"/>
              <w:rPr>
                <w:rFonts w:ascii="Times New Roman" w:hAnsi="Times New Roman"/>
                <w:sz w:val="24"/>
                <w:szCs w:val="24"/>
              </w:rPr>
            </w:pPr>
          </w:p>
          <w:p w:rsidR="003B3B1D" w:rsidRPr="0048678D" w:rsidRDefault="003B3B1D" w:rsidP="00483E09">
            <w:pPr>
              <w:autoSpaceDE w:val="0"/>
              <w:autoSpaceDN w:val="0"/>
              <w:spacing w:after="0" w:line="240" w:lineRule="auto"/>
              <w:contextualSpacing/>
              <w:jc w:val="both"/>
              <w:rPr>
                <w:rFonts w:ascii="Times New Roman" w:hAnsi="Times New Roman"/>
                <w:sz w:val="24"/>
              </w:rPr>
            </w:pPr>
            <w:r w:rsidRPr="003B3B1D">
              <w:rPr>
                <w:rFonts w:ascii="Times New Roman" w:hAnsi="Times New Roman"/>
                <w:sz w:val="24"/>
                <w:szCs w:val="24"/>
              </w:rPr>
              <w:t xml:space="preserve">Vėlavimas formuoti Portfelį </w:t>
            </w:r>
            <w:r w:rsidR="00D556B6" w:rsidRPr="003B3B1D">
              <w:rPr>
                <w:rFonts w:ascii="Times New Roman" w:hAnsi="Times New Roman"/>
                <w:sz w:val="24"/>
                <w:szCs w:val="24"/>
              </w:rPr>
              <w:t>bus vertinamas kas</w:t>
            </w:r>
            <w:r w:rsidR="00D556B6">
              <w:rPr>
                <w:rFonts w:ascii="Times New Roman" w:hAnsi="Times New Roman"/>
                <w:sz w:val="24"/>
                <w:szCs w:val="24"/>
              </w:rPr>
              <w:t xml:space="preserve"> </w:t>
            </w:r>
            <w:r w:rsidR="00D556B6" w:rsidRPr="00D556B6">
              <w:rPr>
                <w:rFonts w:ascii="Times New Roman" w:eastAsia="Times New Roman" w:hAnsi="Times New Roman"/>
                <w:sz w:val="24"/>
                <w:szCs w:val="24"/>
              </w:rPr>
              <w:t>pusmetį,</w:t>
            </w:r>
            <w:r w:rsidR="00483E09" w:rsidRPr="0078559A">
              <w:rPr>
                <w:rFonts w:ascii="Times New Roman" w:hAnsi="Times New Roman"/>
              </w:rPr>
              <w:t xml:space="preserve"> </w:t>
            </w:r>
            <w:r w:rsidR="00483E09" w:rsidRPr="0078559A">
              <w:rPr>
                <w:rFonts w:ascii="Times New Roman" w:hAnsi="Times New Roman"/>
                <w:sz w:val="24"/>
              </w:rPr>
              <w:t xml:space="preserve">atsižvelgiant į </w:t>
            </w:r>
            <w:r w:rsidR="00483E09" w:rsidRPr="0078559A">
              <w:rPr>
                <w:rFonts w:ascii="Times New Roman" w:hAnsi="Times New Roman"/>
              </w:rPr>
              <w:t>P</w:t>
            </w:r>
            <w:r w:rsidR="00483E09" w:rsidRPr="0078559A">
              <w:rPr>
                <w:rFonts w:ascii="Times New Roman" w:hAnsi="Times New Roman"/>
                <w:sz w:val="24"/>
              </w:rPr>
              <w:t>GF</w:t>
            </w:r>
            <w:r w:rsidR="00483E09" w:rsidRPr="0078559A">
              <w:rPr>
                <w:rFonts w:ascii="Times New Roman" w:hAnsi="Times New Roman"/>
              </w:rPr>
              <w:t xml:space="preserve"> priemonės </w:t>
            </w:r>
            <w:r w:rsidR="00483E09" w:rsidRPr="0078559A">
              <w:rPr>
                <w:rFonts w:ascii="Times New Roman" w:hAnsi="Times New Roman"/>
                <w:sz w:val="24"/>
              </w:rPr>
              <w:t>įgyvendinimo</w:t>
            </w:r>
            <w:r w:rsidR="00483E09" w:rsidRPr="0078559A">
              <w:rPr>
                <w:rFonts w:ascii="Times New Roman" w:hAnsi="Times New Roman"/>
              </w:rPr>
              <w:t xml:space="preserve"> </w:t>
            </w:r>
            <w:r w:rsidR="00483E09" w:rsidRPr="0078559A">
              <w:rPr>
                <w:rFonts w:ascii="Times New Roman" w:hAnsi="Times New Roman"/>
                <w:sz w:val="24"/>
              </w:rPr>
              <w:t>planą,</w:t>
            </w:r>
            <w:r w:rsidR="00D556B6" w:rsidRPr="00D556B6">
              <w:rPr>
                <w:rFonts w:ascii="Times New Roman" w:eastAsia="Times New Roman" w:hAnsi="Times New Roman"/>
                <w:sz w:val="24"/>
                <w:szCs w:val="24"/>
              </w:rPr>
              <w:t xml:space="preserve"> tada, kai yra gautos ataskaitos </w:t>
            </w:r>
            <w:r w:rsidR="00D556B6" w:rsidRPr="003B3B1D">
              <w:rPr>
                <w:rFonts w:ascii="Times New Roman" w:hAnsi="Times New Roman"/>
                <w:sz w:val="24"/>
                <w:szCs w:val="24"/>
              </w:rPr>
              <w:t>iš PG</w:t>
            </w:r>
            <w:r w:rsidR="00D556B6">
              <w:rPr>
                <w:rFonts w:ascii="Times New Roman" w:hAnsi="Times New Roman"/>
                <w:sz w:val="24"/>
                <w:szCs w:val="24"/>
              </w:rPr>
              <w:t>F</w:t>
            </w:r>
            <w:r w:rsidR="00D556B6" w:rsidRPr="003B3B1D">
              <w:rPr>
                <w:rFonts w:ascii="Times New Roman" w:hAnsi="Times New Roman"/>
                <w:sz w:val="24"/>
                <w:szCs w:val="24"/>
              </w:rPr>
              <w:t xml:space="preserve"> priemonės valdytojo</w:t>
            </w:r>
            <w:r w:rsidR="00D556B6" w:rsidRPr="00D556B6">
              <w:rPr>
                <w:rFonts w:ascii="Times New Roman" w:eastAsia="Times New Roman" w:hAnsi="Times New Roman"/>
                <w:sz w:val="24"/>
                <w:szCs w:val="24"/>
              </w:rPr>
              <w:t xml:space="preserve"> už du pilnus ataskaitinius ketvirčius. </w:t>
            </w:r>
            <w:r w:rsidRPr="003B3B1D">
              <w:rPr>
                <w:rFonts w:ascii="Times New Roman" w:hAnsi="Times New Roman"/>
                <w:sz w:val="24"/>
                <w:szCs w:val="24"/>
              </w:rPr>
              <w:t>Kai nusprendžiama Portfelį mažinti aukščiau nurodytomis sąlygomis, PG</w:t>
            </w:r>
            <w:r>
              <w:rPr>
                <w:rFonts w:ascii="Times New Roman" w:hAnsi="Times New Roman"/>
                <w:sz w:val="24"/>
                <w:szCs w:val="24"/>
              </w:rPr>
              <w:t>F</w:t>
            </w:r>
            <w:r w:rsidRPr="0048678D">
              <w:rPr>
                <w:rFonts w:ascii="Times New Roman" w:hAnsi="Times New Roman"/>
                <w:sz w:val="24"/>
              </w:rPr>
              <w:t xml:space="preserve"> priemonės valdytojas pateikia atnaujintą </w:t>
            </w:r>
            <w:r w:rsidR="00D858A6" w:rsidRPr="0048678D">
              <w:rPr>
                <w:rFonts w:ascii="Times New Roman" w:hAnsi="Times New Roman"/>
                <w:sz w:val="24"/>
              </w:rPr>
              <w:t>v</w:t>
            </w:r>
            <w:r w:rsidRPr="0048678D">
              <w:rPr>
                <w:rFonts w:ascii="Times New Roman" w:hAnsi="Times New Roman"/>
                <w:sz w:val="24"/>
              </w:rPr>
              <w:t>erslo plano X dalies X lentelėje nurodytą PGF priemonės įgyvendinimo planą</w:t>
            </w:r>
          </w:p>
        </w:tc>
      </w:tr>
      <w:tr w:rsidR="00E7321D" w:rsidRPr="00B751E6" w:rsidTr="00380DA5">
        <w:tc>
          <w:tcPr>
            <w:tcW w:w="2030" w:type="dxa"/>
            <w:tcBorders>
              <w:bottom w:val="single" w:sz="4" w:space="0" w:color="000000"/>
            </w:tcBorders>
          </w:tcPr>
          <w:p w:rsidR="00E7321D" w:rsidRPr="00E7321D" w:rsidRDefault="00D858A6" w:rsidP="00D858A6">
            <w:pPr>
              <w:autoSpaceDE w:val="0"/>
              <w:autoSpaceDN w:val="0"/>
              <w:spacing w:after="0" w:line="240" w:lineRule="auto"/>
              <w:contextualSpacing/>
              <w:rPr>
                <w:rFonts w:ascii="Times New Roman" w:hAnsi="Times New Roman"/>
                <w:b/>
                <w:sz w:val="24"/>
                <w:szCs w:val="24"/>
              </w:rPr>
            </w:pPr>
            <w:r w:rsidRPr="00E7321D">
              <w:rPr>
                <w:rFonts w:ascii="Times New Roman" w:hAnsi="Times New Roman"/>
                <w:b/>
                <w:sz w:val="24"/>
                <w:szCs w:val="24"/>
              </w:rPr>
              <w:t>Maksimal</w:t>
            </w:r>
            <w:r>
              <w:rPr>
                <w:rFonts w:ascii="Times New Roman" w:hAnsi="Times New Roman"/>
                <w:b/>
                <w:sz w:val="24"/>
                <w:szCs w:val="24"/>
              </w:rPr>
              <w:t>i</w:t>
            </w:r>
            <w:r w:rsidRPr="00E7321D">
              <w:rPr>
                <w:rFonts w:ascii="Times New Roman" w:hAnsi="Times New Roman"/>
                <w:b/>
                <w:sz w:val="24"/>
                <w:szCs w:val="24"/>
              </w:rPr>
              <w:t xml:space="preserve"> </w:t>
            </w:r>
            <w:r w:rsidR="00E7321D" w:rsidRPr="00E7321D">
              <w:rPr>
                <w:rFonts w:ascii="Times New Roman" w:hAnsi="Times New Roman"/>
                <w:b/>
                <w:sz w:val="24"/>
                <w:szCs w:val="24"/>
              </w:rPr>
              <w:t>vieno Faktori</w:t>
            </w:r>
            <w:r w:rsidR="00E7321D">
              <w:rPr>
                <w:rFonts w:ascii="Times New Roman" w:hAnsi="Times New Roman"/>
                <w:b/>
                <w:sz w:val="24"/>
                <w:szCs w:val="24"/>
              </w:rPr>
              <w:t xml:space="preserve">ngo sandorio </w:t>
            </w:r>
            <w:r>
              <w:rPr>
                <w:rFonts w:ascii="Times New Roman" w:hAnsi="Times New Roman"/>
                <w:b/>
                <w:sz w:val="24"/>
                <w:szCs w:val="24"/>
              </w:rPr>
              <w:t>vienam MVĮ suma</w:t>
            </w:r>
          </w:p>
        </w:tc>
        <w:tc>
          <w:tcPr>
            <w:tcW w:w="7797" w:type="dxa"/>
            <w:tcBorders>
              <w:bottom w:val="single" w:sz="4" w:space="0" w:color="000000"/>
            </w:tcBorders>
          </w:tcPr>
          <w:p w:rsidR="00E7321D" w:rsidRPr="00E7321D" w:rsidRDefault="00E7321D" w:rsidP="00F8657A">
            <w:pPr>
              <w:pStyle w:val="ListParagraph"/>
              <w:tabs>
                <w:tab w:val="left" w:pos="319"/>
              </w:tabs>
              <w:spacing w:after="0" w:line="240" w:lineRule="auto"/>
              <w:ind w:left="0"/>
              <w:jc w:val="both"/>
              <w:rPr>
                <w:rFonts w:ascii="Times New Roman" w:hAnsi="Times New Roman"/>
                <w:sz w:val="24"/>
                <w:szCs w:val="24"/>
              </w:rPr>
            </w:pPr>
            <w:r w:rsidRPr="00E7321D">
              <w:rPr>
                <w:rFonts w:ascii="Times New Roman" w:hAnsi="Times New Roman"/>
                <w:sz w:val="24"/>
                <w:szCs w:val="24"/>
              </w:rPr>
              <w:t xml:space="preserve">iki </w:t>
            </w:r>
            <w:r w:rsidR="00D858A6">
              <w:rPr>
                <w:rFonts w:ascii="Times New Roman" w:hAnsi="Times New Roman"/>
                <w:sz w:val="24"/>
                <w:szCs w:val="24"/>
              </w:rPr>
              <w:t>2</w:t>
            </w:r>
            <w:r w:rsidRPr="00E7321D">
              <w:rPr>
                <w:rFonts w:ascii="Times New Roman" w:hAnsi="Times New Roman"/>
                <w:sz w:val="24"/>
                <w:szCs w:val="24"/>
              </w:rPr>
              <w:t xml:space="preserve"> mln. Eur</w:t>
            </w:r>
            <w:r w:rsidR="00483E09">
              <w:rPr>
                <w:rFonts w:ascii="Times New Roman" w:hAnsi="Times New Roman"/>
                <w:sz w:val="24"/>
                <w:szCs w:val="24"/>
              </w:rPr>
              <w:t xml:space="preserve">. </w:t>
            </w:r>
            <w:r w:rsidR="00483E09" w:rsidRPr="00E7321D">
              <w:rPr>
                <w:rFonts w:ascii="Times New Roman" w:hAnsi="Times New Roman"/>
                <w:sz w:val="24"/>
                <w:szCs w:val="24"/>
              </w:rPr>
              <w:t>Faktoringo sandorių skaičius</w:t>
            </w:r>
            <w:r w:rsidR="00483E09">
              <w:rPr>
                <w:rFonts w:ascii="Times New Roman" w:hAnsi="Times New Roman"/>
                <w:sz w:val="24"/>
                <w:szCs w:val="24"/>
              </w:rPr>
              <w:t xml:space="preserve"> vienam MVĮ</w:t>
            </w:r>
            <w:r w:rsidR="00483E09" w:rsidRPr="00E7321D">
              <w:rPr>
                <w:rFonts w:ascii="Times New Roman" w:hAnsi="Times New Roman"/>
                <w:sz w:val="24"/>
                <w:szCs w:val="24"/>
              </w:rPr>
              <w:t xml:space="preserve"> nėra ribojamas</w:t>
            </w:r>
            <w:r w:rsidR="006B067A">
              <w:rPr>
                <w:rFonts w:ascii="Times New Roman" w:hAnsi="Times New Roman"/>
                <w:sz w:val="24"/>
                <w:szCs w:val="24"/>
              </w:rPr>
              <w:t>,</w:t>
            </w:r>
            <w:r w:rsidR="00F8657A">
              <w:rPr>
                <w:rFonts w:ascii="Times New Roman" w:hAnsi="Times New Roman"/>
                <w:sz w:val="24"/>
                <w:szCs w:val="24"/>
              </w:rPr>
              <w:t xml:space="preserve"> </w:t>
            </w:r>
            <w:r w:rsidR="004F4F37">
              <w:rPr>
                <w:rFonts w:ascii="Times New Roman" w:hAnsi="Times New Roman"/>
                <w:sz w:val="24"/>
                <w:szCs w:val="24"/>
              </w:rPr>
              <w:t xml:space="preserve">tačiau </w:t>
            </w:r>
            <w:r w:rsidR="00F8657A">
              <w:rPr>
                <w:rFonts w:ascii="Times New Roman" w:hAnsi="Times New Roman"/>
                <w:sz w:val="24"/>
                <w:szCs w:val="24"/>
              </w:rPr>
              <w:t>b</w:t>
            </w:r>
            <w:r w:rsidR="00F8657A" w:rsidRPr="00785799">
              <w:rPr>
                <w:rFonts w:ascii="Times New Roman" w:hAnsi="Times New Roman"/>
                <w:sz w:val="24"/>
                <w:szCs w:val="24"/>
              </w:rPr>
              <w:t xml:space="preserve">et kokiu atveju </w:t>
            </w:r>
            <w:r w:rsidR="00F8657A">
              <w:rPr>
                <w:rFonts w:ascii="Times New Roman" w:hAnsi="Times New Roman"/>
                <w:sz w:val="24"/>
                <w:szCs w:val="24"/>
              </w:rPr>
              <w:t>MVĮ</w:t>
            </w:r>
            <w:r w:rsidR="00F8657A" w:rsidRPr="00785799">
              <w:rPr>
                <w:rFonts w:ascii="Times New Roman" w:hAnsi="Times New Roman"/>
                <w:sz w:val="24"/>
                <w:szCs w:val="24"/>
              </w:rPr>
              <w:t xml:space="preserve"> pagal </w:t>
            </w:r>
            <w:r w:rsidR="00F8657A" w:rsidRPr="00D03AB7">
              <w:rPr>
                <w:rFonts w:ascii="Times New Roman" w:hAnsi="Times New Roman"/>
                <w:sz w:val="24"/>
                <w:szCs w:val="24"/>
              </w:rPr>
              <w:t xml:space="preserve">Faktoringo </w:t>
            </w:r>
            <w:r w:rsidR="00D03AB7" w:rsidRPr="00D03AB7">
              <w:rPr>
                <w:rFonts w:ascii="Times New Roman" w:hAnsi="Times New Roman"/>
                <w:sz w:val="24"/>
                <w:szCs w:val="24"/>
              </w:rPr>
              <w:t>limit</w:t>
            </w:r>
            <w:r w:rsidR="00D03AB7">
              <w:rPr>
                <w:rFonts w:ascii="Times New Roman" w:hAnsi="Times New Roman"/>
                <w:sz w:val="24"/>
                <w:szCs w:val="24"/>
              </w:rPr>
              <w:t>ą</w:t>
            </w:r>
            <w:r w:rsidR="00D03AB7" w:rsidRPr="00D03AB7">
              <w:rPr>
                <w:rFonts w:ascii="Times New Roman" w:hAnsi="Times New Roman"/>
                <w:sz w:val="24"/>
                <w:szCs w:val="24"/>
              </w:rPr>
              <w:t xml:space="preserve"> </w:t>
            </w:r>
            <w:r w:rsidR="00F8657A" w:rsidRPr="00785799">
              <w:rPr>
                <w:rFonts w:ascii="Times New Roman" w:hAnsi="Times New Roman"/>
                <w:sz w:val="24"/>
                <w:szCs w:val="24"/>
              </w:rPr>
              <w:t xml:space="preserve">paskaičiuota </w:t>
            </w:r>
            <w:r w:rsidR="00F8657A" w:rsidRPr="00C65FDF">
              <w:rPr>
                <w:rFonts w:ascii="Times New Roman" w:hAnsi="Times New Roman"/>
                <w:i/>
                <w:sz w:val="24"/>
                <w:szCs w:val="24"/>
              </w:rPr>
              <w:t>de</w:t>
            </w:r>
            <w:r w:rsidR="00D03AB7">
              <w:rPr>
                <w:rFonts w:ascii="Times New Roman" w:hAnsi="Times New Roman"/>
                <w:i/>
                <w:sz w:val="24"/>
                <w:szCs w:val="24"/>
              </w:rPr>
              <w:t> </w:t>
            </w:r>
            <w:r w:rsidR="00F8657A" w:rsidRPr="00C65FDF">
              <w:rPr>
                <w:rFonts w:ascii="Times New Roman" w:hAnsi="Times New Roman"/>
                <w:i/>
                <w:sz w:val="24"/>
                <w:szCs w:val="24"/>
              </w:rPr>
              <w:t>minimis</w:t>
            </w:r>
            <w:r w:rsidR="00F8657A" w:rsidRPr="00785799">
              <w:rPr>
                <w:rFonts w:ascii="Times New Roman" w:hAnsi="Times New Roman"/>
                <w:sz w:val="24"/>
                <w:szCs w:val="24"/>
              </w:rPr>
              <w:t xml:space="preserve"> pagalbos suma negali būti didesnė nei pagal Reglamento </w:t>
            </w:r>
            <w:r w:rsidR="00F8657A">
              <w:rPr>
                <w:rFonts w:ascii="Times New Roman" w:hAnsi="Times New Roman"/>
                <w:sz w:val="24"/>
                <w:szCs w:val="24"/>
              </w:rPr>
              <w:t>(ES) Nr. </w:t>
            </w:r>
            <w:r w:rsidR="00F8657A" w:rsidRPr="00785799">
              <w:rPr>
                <w:rFonts w:ascii="Times New Roman" w:hAnsi="Times New Roman"/>
                <w:sz w:val="24"/>
                <w:szCs w:val="24"/>
              </w:rPr>
              <w:t xml:space="preserve">1407/2013 nuostatas leidžiama maksimali </w:t>
            </w:r>
            <w:r w:rsidR="00F8657A" w:rsidRPr="00C65FDF">
              <w:rPr>
                <w:rFonts w:ascii="Times New Roman" w:hAnsi="Times New Roman"/>
                <w:i/>
                <w:sz w:val="24"/>
                <w:szCs w:val="24"/>
              </w:rPr>
              <w:t>de minimis</w:t>
            </w:r>
            <w:r w:rsidR="00F8657A">
              <w:rPr>
                <w:rFonts w:ascii="Times New Roman" w:hAnsi="Times New Roman"/>
                <w:sz w:val="24"/>
                <w:szCs w:val="24"/>
              </w:rPr>
              <w:t xml:space="preserve"> pagalbos suma.</w:t>
            </w:r>
          </w:p>
          <w:p w:rsidR="00E7321D" w:rsidRPr="00E7321D" w:rsidRDefault="00E7321D" w:rsidP="00E7321D">
            <w:pPr>
              <w:autoSpaceDE w:val="0"/>
              <w:autoSpaceDN w:val="0"/>
              <w:spacing w:after="0" w:line="240" w:lineRule="auto"/>
              <w:contextualSpacing/>
              <w:jc w:val="both"/>
              <w:rPr>
                <w:rFonts w:ascii="Times New Roman" w:hAnsi="Times New Roman"/>
                <w:sz w:val="24"/>
                <w:szCs w:val="24"/>
              </w:rPr>
            </w:pPr>
          </w:p>
          <w:p w:rsidR="00E7321D" w:rsidRDefault="00E7321D" w:rsidP="00DF3AF7">
            <w:pPr>
              <w:autoSpaceDE w:val="0"/>
              <w:autoSpaceDN w:val="0"/>
              <w:spacing w:after="0" w:line="240" w:lineRule="auto"/>
              <w:contextualSpacing/>
              <w:jc w:val="both"/>
              <w:rPr>
                <w:rFonts w:ascii="Times New Roman" w:hAnsi="Times New Roman"/>
                <w:sz w:val="24"/>
                <w:szCs w:val="24"/>
              </w:rPr>
            </w:pPr>
            <w:r w:rsidRPr="00E7321D">
              <w:rPr>
                <w:rFonts w:ascii="Times New Roman" w:hAnsi="Times New Roman"/>
                <w:sz w:val="24"/>
                <w:szCs w:val="24"/>
              </w:rPr>
              <w:t xml:space="preserve">Esant poreikiui ir </w:t>
            </w:r>
            <w:r w:rsidR="00815C60">
              <w:rPr>
                <w:rFonts w:ascii="Times New Roman" w:hAnsi="Times New Roman"/>
                <w:sz w:val="24"/>
                <w:szCs w:val="24"/>
              </w:rPr>
              <w:t>pateikus pagrindimą</w:t>
            </w:r>
            <w:r w:rsidRPr="00E7321D">
              <w:rPr>
                <w:rFonts w:ascii="Times New Roman" w:hAnsi="Times New Roman"/>
                <w:sz w:val="24"/>
                <w:szCs w:val="24"/>
              </w:rPr>
              <w:t xml:space="preserve">, taip pat </w:t>
            </w:r>
            <w:r w:rsidR="00906CC9">
              <w:rPr>
                <w:rFonts w:ascii="Times New Roman" w:hAnsi="Times New Roman"/>
                <w:sz w:val="24"/>
                <w:szCs w:val="24"/>
              </w:rPr>
              <w:t>PGF</w:t>
            </w:r>
            <w:r w:rsidRPr="00E7321D">
              <w:rPr>
                <w:rFonts w:ascii="Times New Roman" w:hAnsi="Times New Roman"/>
                <w:sz w:val="24"/>
                <w:szCs w:val="24"/>
              </w:rPr>
              <w:t xml:space="preserve"> priemonės valdytojui kreipiantis į „Invegą“ su motyvuotu prašymu</w:t>
            </w:r>
            <w:r w:rsidR="00C351B6">
              <w:rPr>
                <w:rFonts w:ascii="Times New Roman" w:hAnsi="Times New Roman"/>
                <w:sz w:val="24"/>
                <w:szCs w:val="24"/>
              </w:rPr>
              <w:t>,</w:t>
            </w:r>
            <w:r w:rsidRPr="00E7321D">
              <w:rPr>
                <w:rFonts w:ascii="Times New Roman" w:hAnsi="Times New Roman"/>
                <w:sz w:val="24"/>
                <w:szCs w:val="24"/>
              </w:rPr>
              <w:t xml:space="preserve"> </w:t>
            </w:r>
            <w:r w:rsidR="00AC79AE">
              <w:rPr>
                <w:rFonts w:ascii="Times New Roman" w:hAnsi="Times New Roman"/>
                <w:sz w:val="24"/>
                <w:szCs w:val="24"/>
              </w:rPr>
              <w:t>M</w:t>
            </w:r>
            <w:r w:rsidR="004F02E3" w:rsidRPr="00E7321D">
              <w:rPr>
                <w:rFonts w:ascii="Times New Roman" w:hAnsi="Times New Roman"/>
                <w:sz w:val="24"/>
                <w:szCs w:val="24"/>
              </w:rPr>
              <w:t>aksimal</w:t>
            </w:r>
            <w:r w:rsidR="004F02E3">
              <w:rPr>
                <w:rFonts w:ascii="Times New Roman" w:hAnsi="Times New Roman"/>
                <w:sz w:val="24"/>
                <w:szCs w:val="24"/>
              </w:rPr>
              <w:t>i</w:t>
            </w:r>
            <w:r w:rsidR="004F02E3" w:rsidRPr="00E7321D">
              <w:rPr>
                <w:rFonts w:ascii="Times New Roman" w:hAnsi="Times New Roman"/>
                <w:sz w:val="24"/>
                <w:szCs w:val="24"/>
              </w:rPr>
              <w:t xml:space="preserve"> </w:t>
            </w:r>
            <w:r w:rsidRPr="00E7321D">
              <w:rPr>
                <w:rFonts w:ascii="Times New Roman" w:hAnsi="Times New Roman"/>
                <w:sz w:val="24"/>
                <w:szCs w:val="24"/>
              </w:rPr>
              <w:t>vieno Faktoringo sandorio</w:t>
            </w:r>
            <w:r w:rsidR="004F02E3">
              <w:rPr>
                <w:rFonts w:ascii="Times New Roman" w:hAnsi="Times New Roman"/>
                <w:sz w:val="24"/>
                <w:szCs w:val="24"/>
              </w:rPr>
              <w:t xml:space="preserve"> vienam MVĮ suma </w:t>
            </w:r>
            <w:r w:rsidRPr="00E7321D">
              <w:rPr>
                <w:rFonts w:ascii="Times New Roman" w:hAnsi="Times New Roman"/>
                <w:sz w:val="24"/>
                <w:szCs w:val="24"/>
              </w:rPr>
              <w:t>gali būti padidinta</w:t>
            </w:r>
          </w:p>
        </w:tc>
      </w:tr>
      <w:tr w:rsidR="003B3B1D" w:rsidRPr="00B751E6" w:rsidTr="00380DA5">
        <w:tc>
          <w:tcPr>
            <w:tcW w:w="2030" w:type="dxa"/>
            <w:tcBorders>
              <w:bottom w:val="single" w:sz="4" w:space="0" w:color="000000"/>
            </w:tcBorders>
          </w:tcPr>
          <w:p w:rsidR="003B3B1D" w:rsidRDefault="003B3B1D"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Garantija</w:t>
            </w:r>
          </w:p>
        </w:tc>
        <w:tc>
          <w:tcPr>
            <w:tcW w:w="7797" w:type="dxa"/>
            <w:tcBorders>
              <w:bottom w:val="single" w:sz="4" w:space="0" w:color="000000"/>
            </w:tcBorders>
          </w:tcPr>
          <w:p w:rsidR="003B3B1D" w:rsidRDefault="003B3B1D" w:rsidP="003B3B1D">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Į</w:t>
            </w:r>
            <w:r w:rsidRPr="00A93232">
              <w:rPr>
                <w:rFonts w:ascii="Times New Roman" w:hAnsi="Times New Roman"/>
                <w:sz w:val="24"/>
                <w:szCs w:val="24"/>
              </w:rPr>
              <w:t xml:space="preserve">sipareigojimas padengti </w:t>
            </w:r>
            <w:r>
              <w:rPr>
                <w:rFonts w:ascii="Times New Roman" w:hAnsi="Times New Roman"/>
                <w:sz w:val="24"/>
                <w:szCs w:val="24"/>
              </w:rPr>
              <w:t>PGF priemonės valdytojui</w:t>
            </w:r>
            <w:r w:rsidRPr="00A93232">
              <w:rPr>
                <w:rFonts w:ascii="Times New Roman" w:hAnsi="Times New Roman"/>
                <w:sz w:val="24"/>
                <w:szCs w:val="24"/>
              </w:rPr>
              <w:t xml:space="preserve"> </w:t>
            </w:r>
            <w:r>
              <w:rPr>
                <w:rFonts w:ascii="Times New Roman" w:hAnsi="Times New Roman"/>
                <w:sz w:val="24"/>
                <w:szCs w:val="24"/>
              </w:rPr>
              <w:t xml:space="preserve">Probleminio Faktoringo sandorio </w:t>
            </w:r>
            <w:r w:rsidR="002172F3">
              <w:rPr>
                <w:rFonts w:ascii="Times New Roman" w:hAnsi="Times New Roman"/>
                <w:sz w:val="24"/>
                <w:szCs w:val="24"/>
              </w:rPr>
              <w:t>N</w:t>
            </w:r>
            <w:r w:rsidRPr="00A93232">
              <w:rPr>
                <w:rFonts w:ascii="Times New Roman" w:hAnsi="Times New Roman"/>
                <w:sz w:val="24"/>
                <w:szCs w:val="24"/>
              </w:rPr>
              <w:t>uostolį</w:t>
            </w:r>
            <w:r>
              <w:rPr>
                <w:rFonts w:ascii="Times New Roman" w:hAnsi="Times New Roman"/>
                <w:sz w:val="24"/>
                <w:szCs w:val="24"/>
              </w:rPr>
              <w:t>.</w:t>
            </w:r>
          </w:p>
          <w:p w:rsidR="003B3B1D" w:rsidRDefault="003B3B1D" w:rsidP="003B3B1D">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Kiekviena</w:t>
            </w:r>
            <w:r>
              <w:rPr>
                <w:rFonts w:ascii="Times New Roman" w:hAnsi="Times New Roman"/>
                <w:sz w:val="24"/>
                <w:szCs w:val="24"/>
              </w:rPr>
              <w:t>s</w:t>
            </w:r>
            <w:r w:rsidRPr="00B801F9">
              <w:rPr>
                <w:rFonts w:ascii="Times New Roman" w:hAnsi="Times New Roman"/>
                <w:sz w:val="24"/>
                <w:szCs w:val="24"/>
              </w:rPr>
              <w:t xml:space="preserve"> į </w:t>
            </w:r>
            <w:r w:rsidR="004F02E3" w:rsidRPr="00B801F9">
              <w:rPr>
                <w:rFonts w:ascii="Times New Roman" w:hAnsi="Times New Roman"/>
                <w:sz w:val="24"/>
                <w:szCs w:val="24"/>
              </w:rPr>
              <w:t>Portfel</w:t>
            </w:r>
            <w:r w:rsidR="004F02E3">
              <w:rPr>
                <w:rFonts w:ascii="Times New Roman" w:hAnsi="Times New Roman"/>
                <w:sz w:val="24"/>
                <w:szCs w:val="24"/>
              </w:rPr>
              <w:t>į</w:t>
            </w:r>
            <w:r w:rsidRPr="00B801F9">
              <w:rPr>
                <w:rFonts w:ascii="Times New Roman" w:hAnsi="Times New Roman"/>
                <w:sz w:val="24"/>
                <w:szCs w:val="24"/>
              </w:rPr>
              <w:t xml:space="preserve"> įtraukiama</w:t>
            </w:r>
            <w:r>
              <w:rPr>
                <w:rFonts w:ascii="Times New Roman" w:hAnsi="Times New Roman"/>
                <w:sz w:val="24"/>
                <w:szCs w:val="24"/>
              </w:rPr>
              <w:t>s Faktoringo sandoris</w:t>
            </w:r>
            <w:r w:rsidRPr="00B801F9">
              <w:rPr>
                <w:rFonts w:ascii="Times New Roman" w:hAnsi="Times New Roman"/>
                <w:sz w:val="24"/>
                <w:szCs w:val="24"/>
              </w:rPr>
              <w:t xml:space="preserve"> garantuojama</w:t>
            </w:r>
            <w:r>
              <w:rPr>
                <w:rFonts w:ascii="Times New Roman" w:hAnsi="Times New Roman"/>
                <w:sz w:val="24"/>
                <w:szCs w:val="24"/>
              </w:rPr>
              <w:t>s</w:t>
            </w:r>
            <w:r w:rsidR="009C3718">
              <w:rPr>
                <w:rFonts w:ascii="Times New Roman" w:hAnsi="Times New Roman"/>
                <w:sz w:val="24"/>
                <w:szCs w:val="24"/>
              </w:rPr>
              <w:t xml:space="preserve"> 80 </w:t>
            </w:r>
            <w:r w:rsidRPr="00B801F9">
              <w:rPr>
                <w:rFonts w:ascii="Times New Roman" w:hAnsi="Times New Roman"/>
                <w:sz w:val="24"/>
                <w:szCs w:val="24"/>
              </w:rPr>
              <w:t>proc.</w:t>
            </w:r>
            <w:r w:rsidR="00380DA5">
              <w:rPr>
                <w:rFonts w:ascii="Times New Roman" w:hAnsi="Times New Roman"/>
                <w:sz w:val="24"/>
                <w:szCs w:val="24"/>
              </w:rPr>
              <w:t xml:space="preserve"> Faktoringo sandorio Nuostolio</w:t>
            </w:r>
            <w:r>
              <w:rPr>
                <w:rFonts w:ascii="Times New Roman" w:hAnsi="Times New Roman"/>
                <w:sz w:val="24"/>
                <w:szCs w:val="24"/>
              </w:rPr>
              <w:t>, t</w:t>
            </w:r>
            <w:r w:rsidRPr="00B801F9">
              <w:rPr>
                <w:rFonts w:ascii="Times New Roman" w:hAnsi="Times New Roman"/>
                <w:sz w:val="24"/>
                <w:szCs w:val="24"/>
              </w:rPr>
              <w:t xml:space="preserve">ačiau bendra </w:t>
            </w:r>
            <w:r w:rsidR="004B3CB7">
              <w:rPr>
                <w:rFonts w:ascii="Times New Roman" w:hAnsi="Times New Roman"/>
                <w:sz w:val="24"/>
                <w:szCs w:val="24"/>
              </w:rPr>
              <w:t>I</w:t>
            </w:r>
            <w:r w:rsidRPr="00B801F9">
              <w:rPr>
                <w:rFonts w:ascii="Times New Roman" w:hAnsi="Times New Roman"/>
                <w:sz w:val="24"/>
                <w:szCs w:val="24"/>
              </w:rPr>
              <w:t>šmok</w:t>
            </w:r>
            <w:r w:rsidR="004B3CB7">
              <w:rPr>
                <w:rFonts w:ascii="Times New Roman" w:hAnsi="Times New Roman"/>
                <w:sz w:val="24"/>
                <w:szCs w:val="24"/>
              </w:rPr>
              <w:t>ų</w:t>
            </w:r>
            <w:r w:rsidRPr="00B801F9">
              <w:rPr>
                <w:rFonts w:ascii="Times New Roman" w:hAnsi="Times New Roman"/>
                <w:sz w:val="24"/>
                <w:szCs w:val="24"/>
              </w:rPr>
              <w:t xml:space="preserve"> suma negali viršyti </w:t>
            </w:r>
            <w:r w:rsidR="004F02E3">
              <w:rPr>
                <w:rFonts w:ascii="Times New Roman" w:hAnsi="Times New Roman"/>
                <w:sz w:val="24"/>
                <w:szCs w:val="24"/>
              </w:rPr>
              <w:t>D</w:t>
            </w:r>
            <w:r w:rsidRPr="00B801F9">
              <w:rPr>
                <w:rFonts w:ascii="Times New Roman" w:hAnsi="Times New Roman"/>
                <w:sz w:val="24"/>
                <w:szCs w:val="24"/>
              </w:rPr>
              <w:t>idžiausios išmokų</w:t>
            </w:r>
            <w:r w:rsidR="004B3CB7">
              <w:rPr>
                <w:rFonts w:ascii="Times New Roman" w:hAnsi="Times New Roman"/>
                <w:sz w:val="24"/>
                <w:szCs w:val="24"/>
              </w:rPr>
              <w:t xml:space="preserve"> pagal </w:t>
            </w:r>
            <w:r w:rsidR="004B3CB7" w:rsidRPr="008A0D89">
              <w:rPr>
                <w:rFonts w:ascii="Times New Roman" w:hAnsi="Times New Roman"/>
                <w:sz w:val="24"/>
                <w:szCs w:val="24"/>
              </w:rPr>
              <w:t>Faktoringo sandorį</w:t>
            </w:r>
            <w:r w:rsidRPr="008A0D89">
              <w:rPr>
                <w:rFonts w:ascii="Times New Roman" w:hAnsi="Times New Roman"/>
                <w:sz w:val="24"/>
                <w:szCs w:val="24"/>
              </w:rPr>
              <w:t xml:space="preserve"> sumos ir</w:t>
            </w:r>
            <w:r w:rsidRPr="00B801F9">
              <w:rPr>
                <w:rFonts w:ascii="Times New Roman" w:hAnsi="Times New Roman"/>
                <w:sz w:val="24"/>
                <w:szCs w:val="24"/>
              </w:rPr>
              <w:t xml:space="preserve"> yra ribojama </w:t>
            </w:r>
            <w:r w:rsidR="00004474">
              <w:rPr>
                <w:rFonts w:ascii="Times New Roman" w:hAnsi="Times New Roman"/>
                <w:sz w:val="24"/>
                <w:szCs w:val="24"/>
              </w:rPr>
              <w:t>V</w:t>
            </w:r>
            <w:r w:rsidRPr="00B801F9">
              <w:rPr>
                <w:rFonts w:ascii="Times New Roman" w:hAnsi="Times New Roman"/>
                <w:sz w:val="24"/>
                <w:szCs w:val="24"/>
              </w:rPr>
              <w:t>iršutin</w:t>
            </w:r>
            <w:r>
              <w:rPr>
                <w:rFonts w:ascii="Times New Roman" w:hAnsi="Times New Roman"/>
                <w:sz w:val="24"/>
                <w:szCs w:val="24"/>
              </w:rPr>
              <w:t>ės</w:t>
            </w:r>
            <w:r w:rsidRPr="00B801F9">
              <w:rPr>
                <w:rFonts w:ascii="Times New Roman" w:hAnsi="Times New Roman"/>
                <w:sz w:val="24"/>
                <w:szCs w:val="24"/>
              </w:rPr>
              <w:t xml:space="preserve"> ribos norm</w:t>
            </w:r>
            <w:r>
              <w:rPr>
                <w:rFonts w:ascii="Times New Roman" w:hAnsi="Times New Roman"/>
                <w:sz w:val="24"/>
                <w:szCs w:val="24"/>
              </w:rPr>
              <w:t>os dydžio</w:t>
            </w:r>
            <w:r w:rsidR="00E20B26">
              <w:rPr>
                <w:rFonts w:ascii="Times New Roman" w:hAnsi="Times New Roman"/>
                <w:sz w:val="24"/>
                <w:szCs w:val="24"/>
              </w:rPr>
              <w:t>.</w:t>
            </w:r>
          </w:p>
          <w:p w:rsidR="003B3B1D" w:rsidRDefault="00465C34" w:rsidP="003B3B1D">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PG</w:t>
            </w:r>
            <w:r>
              <w:rPr>
                <w:rFonts w:ascii="Times New Roman" w:hAnsi="Times New Roman"/>
                <w:sz w:val="24"/>
                <w:szCs w:val="24"/>
              </w:rPr>
              <w:t>F</w:t>
            </w:r>
            <w:r w:rsidRPr="00B801F9">
              <w:rPr>
                <w:rFonts w:ascii="Times New Roman" w:hAnsi="Times New Roman"/>
                <w:sz w:val="24"/>
                <w:szCs w:val="24"/>
              </w:rPr>
              <w:t xml:space="preserve"> priemonės valdytojui</w:t>
            </w:r>
            <w:r>
              <w:rPr>
                <w:rFonts w:ascii="Times New Roman" w:hAnsi="Times New Roman"/>
                <w:sz w:val="24"/>
                <w:szCs w:val="24"/>
              </w:rPr>
              <w:t xml:space="preserve"> </w:t>
            </w:r>
            <w:r w:rsidR="00202444">
              <w:rPr>
                <w:rFonts w:ascii="Times New Roman" w:hAnsi="Times New Roman"/>
                <w:sz w:val="24"/>
                <w:szCs w:val="24"/>
              </w:rPr>
              <w:t>MVĮ</w:t>
            </w:r>
            <w:r w:rsidR="00202444" w:rsidRPr="00B801F9">
              <w:rPr>
                <w:rFonts w:ascii="Times New Roman" w:hAnsi="Times New Roman"/>
                <w:sz w:val="24"/>
                <w:szCs w:val="24"/>
              </w:rPr>
              <w:t xml:space="preserve"> </w:t>
            </w:r>
            <w:r w:rsidR="003B3B1D" w:rsidRPr="00B801F9">
              <w:rPr>
                <w:rFonts w:ascii="Times New Roman" w:hAnsi="Times New Roman"/>
                <w:sz w:val="24"/>
                <w:szCs w:val="24"/>
              </w:rPr>
              <w:t>nesumokėti</w:t>
            </w:r>
            <w:r w:rsidR="00B43F75">
              <w:rPr>
                <w:rFonts w:ascii="Times New Roman" w:hAnsi="Times New Roman"/>
                <w:sz w:val="24"/>
                <w:szCs w:val="24"/>
              </w:rPr>
              <w:t xml:space="preserve"> </w:t>
            </w:r>
            <w:r w:rsidR="003B3B1D" w:rsidRPr="00B801F9">
              <w:rPr>
                <w:rFonts w:ascii="Times New Roman" w:hAnsi="Times New Roman"/>
                <w:sz w:val="24"/>
                <w:szCs w:val="24"/>
              </w:rPr>
              <w:t xml:space="preserve">mokesčiai, </w:t>
            </w:r>
            <w:r w:rsidR="004B3CB7">
              <w:rPr>
                <w:rFonts w:ascii="Times New Roman" w:hAnsi="Times New Roman"/>
                <w:sz w:val="24"/>
                <w:szCs w:val="24"/>
              </w:rPr>
              <w:t>palūkanos,</w:t>
            </w:r>
            <w:r w:rsidR="004B3CB7" w:rsidRPr="00B801F9">
              <w:rPr>
                <w:rFonts w:ascii="Times New Roman" w:hAnsi="Times New Roman"/>
                <w:sz w:val="24"/>
                <w:szCs w:val="24"/>
              </w:rPr>
              <w:t xml:space="preserve"> </w:t>
            </w:r>
            <w:r w:rsidR="003B3B1D" w:rsidRPr="00B801F9">
              <w:rPr>
                <w:rFonts w:ascii="Times New Roman" w:hAnsi="Times New Roman"/>
                <w:sz w:val="24"/>
                <w:szCs w:val="24"/>
              </w:rPr>
              <w:t>netesybos ir delspinigiai bei kitos sąnaudos nėra kompensuojamos.</w:t>
            </w:r>
          </w:p>
          <w:p w:rsidR="003B3B1D" w:rsidRDefault="00E20B26" w:rsidP="003B3B1D">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PGF</w:t>
            </w:r>
            <w:r w:rsidR="003B3B1D" w:rsidRPr="00A31865">
              <w:rPr>
                <w:rFonts w:ascii="Times New Roman" w:hAnsi="Times New Roman"/>
                <w:sz w:val="24"/>
                <w:szCs w:val="24"/>
              </w:rPr>
              <w:t xml:space="preserve"> priemonės valdytojas įsipareigoja iki Garantijos galiojimo pabaigos prisiimti ne </w:t>
            </w:r>
            <w:r>
              <w:rPr>
                <w:rFonts w:ascii="Times New Roman" w:hAnsi="Times New Roman"/>
                <w:sz w:val="24"/>
                <w:szCs w:val="24"/>
              </w:rPr>
              <w:t>maž</w:t>
            </w:r>
            <w:r w:rsidR="00C351B6">
              <w:rPr>
                <w:rFonts w:ascii="Times New Roman" w:hAnsi="Times New Roman"/>
                <w:sz w:val="24"/>
                <w:szCs w:val="24"/>
              </w:rPr>
              <w:t>iau</w:t>
            </w:r>
            <w:r>
              <w:rPr>
                <w:rFonts w:ascii="Times New Roman" w:hAnsi="Times New Roman"/>
                <w:sz w:val="24"/>
                <w:szCs w:val="24"/>
              </w:rPr>
              <w:t xml:space="preserve"> kaip 20 proc. </w:t>
            </w:r>
            <w:r w:rsidR="003B3B1D" w:rsidRPr="00A31865">
              <w:rPr>
                <w:rFonts w:ascii="Times New Roman" w:hAnsi="Times New Roman"/>
                <w:sz w:val="24"/>
                <w:szCs w:val="24"/>
              </w:rPr>
              <w:t>Portfel</w:t>
            </w:r>
            <w:r w:rsidR="007257FD">
              <w:rPr>
                <w:rFonts w:ascii="Times New Roman" w:hAnsi="Times New Roman"/>
                <w:sz w:val="24"/>
                <w:szCs w:val="24"/>
              </w:rPr>
              <w:t xml:space="preserve">io </w:t>
            </w:r>
            <w:r w:rsidR="003B3B1D" w:rsidRPr="00A31865">
              <w:rPr>
                <w:rFonts w:ascii="Times New Roman" w:hAnsi="Times New Roman"/>
                <w:sz w:val="24"/>
                <w:szCs w:val="24"/>
              </w:rPr>
              <w:t>rizik</w:t>
            </w:r>
            <w:r w:rsidR="007257FD">
              <w:rPr>
                <w:rFonts w:ascii="Times New Roman" w:hAnsi="Times New Roman"/>
                <w:sz w:val="24"/>
                <w:szCs w:val="24"/>
              </w:rPr>
              <w:t>os</w:t>
            </w:r>
            <w:r w:rsidR="003B3B1D" w:rsidRPr="00A31865">
              <w:rPr>
                <w:rFonts w:ascii="Times New Roman" w:hAnsi="Times New Roman"/>
                <w:sz w:val="24"/>
                <w:szCs w:val="24"/>
              </w:rPr>
              <w:t xml:space="preserve">. Šiai </w:t>
            </w:r>
            <w:r w:rsidR="007257FD">
              <w:rPr>
                <w:rFonts w:ascii="Times New Roman" w:hAnsi="Times New Roman"/>
                <w:sz w:val="24"/>
                <w:szCs w:val="24"/>
              </w:rPr>
              <w:t xml:space="preserve">Portfelio </w:t>
            </w:r>
            <w:r>
              <w:rPr>
                <w:rFonts w:ascii="Times New Roman" w:hAnsi="Times New Roman"/>
                <w:sz w:val="24"/>
                <w:szCs w:val="24"/>
              </w:rPr>
              <w:t>daliai PGF</w:t>
            </w:r>
            <w:r w:rsidR="003B3B1D" w:rsidRPr="00A31865">
              <w:rPr>
                <w:rFonts w:ascii="Times New Roman" w:hAnsi="Times New Roman"/>
                <w:sz w:val="24"/>
                <w:szCs w:val="24"/>
              </w:rPr>
              <w:t xml:space="preserve"> priemonės valdytojas negali sudaryti garantijos</w:t>
            </w:r>
            <w:r w:rsidR="004B3CB7">
              <w:rPr>
                <w:rFonts w:ascii="Times New Roman" w:hAnsi="Times New Roman"/>
                <w:sz w:val="24"/>
                <w:szCs w:val="24"/>
              </w:rPr>
              <w:t>, draudimo</w:t>
            </w:r>
            <w:r w:rsidR="003B3B1D" w:rsidRPr="00A31865">
              <w:rPr>
                <w:rFonts w:ascii="Times New Roman" w:hAnsi="Times New Roman"/>
                <w:sz w:val="24"/>
                <w:szCs w:val="24"/>
              </w:rPr>
              <w:t xml:space="preserve"> ar kitokių rizikos perleidimo susitarimų.</w:t>
            </w:r>
          </w:p>
          <w:p w:rsidR="003B3B1D" w:rsidRPr="003B3B1D" w:rsidRDefault="003B3B1D" w:rsidP="002172F3">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 xml:space="preserve">Garantija, suteikta pagal šią priemonę, nėra </w:t>
            </w:r>
            <w:r w:rsidR="002172F3">
              <w:rPr>
                <w:rFonts w:ascii="Times New Roman" w:hAnsi="Times New Roman"/>
                <w:sz w:val="24"/>
                <w:szCs w:val="24"/>
              </w:rPr>
              <w:t>MVĮ</w:t>
            </w:r>
            <w:r w:rsidR="002172F3" w:rsidRPr="00B801F9">
              <w:rPr>
                <w:rFonts w:ascii="Times New Roman" w:hAnsi="Times New Roman"/>
                <w:sz w:val="24"/>
                <w:szCs w:val="24"/>
              </w:rPr>
              <w:t xml:space="preserve"> </w:t>
            </w:r>
            <w:r w:rsidRPr="00B801F9">
              <w:rPr>
                <w:rFonts w:ascii="Times New Roman" w:hAnsi="Times New Roman"/>
                <w:sz w:val="24"/>
                <w:szCs w:val="24"/>
              </w:rPr>
              <w:t xml:space="preserve">prievolių užtikrinimo garantija Lietuvos Respublikos civilinio kodekso 6.90 straipsnio prasme. Garantijos suteikimas ir panaudojimas nekeičia </w:t>
            </w:r>
            <w:r w:rsidR="002172F3">
              <w:rPr>
                <w:rFonts w:ascii="Times New Roman" w:hAnsi="Times New Roman"/>
                <w:sz w:val="24"/>
                <w:szCs w:val="24"/>
              </w:rPr>
              <w:t>MVĮ</w:t>
            </w:r>
            <w:r w:rsidR="002172F3" w:rsidRPr="00B801F9">
              <w:rPr>
                <w:rFonts w:ascii="Times New Roman" w:hAnsi="Times New Roman"/>
                <w:sz w:val="24"/>
                <w:szCs w:val="24"/>
              </w:rPr>
              <w:t xml:space="preserve"> </w:t>
            </w:r>
            <w:r w:rsidRPr="00B801F9">
              <w:rPr>
                <w:rFonts w:ascii="Times New Roman" w:hAnsi="Times New Roman"/>
                <w:sz w:val="24"/>
                <w:szCs w:val="24"/>
              </w:rPr>
              <w:t xml:space="preserve">prievolių </w:t>
            </w:r>
            <w:r>
              <w:rPr>
                <w:rFonts w:ascii="Times New Roman" w:hAnsi="Times New Roman"/>
                <w:sz w:val="24"/>
                <w:szCs w:val="24"/>
              </w:rPr>
              <w:t>PG</w:t>
            </w:r>
            <w:r w:rsidR="00E20B26">
              <w:rPr>
                <w:rFonts w:ascii="Times New Roman" w:hAnsi="Times New Roman"/>
                <w:sz w:val="24"/>
                <w:szCs w:val="24"/>
              </w:rPr>
              <w:t>F</w:t>
            </w:r>
            <w:r>
              <w:rPr>
                <w:rFonts w:ascii="Times New Roman" w:hAnsi="Times New Roman"/>
                <w:sz w:val="24"/>
                <w:szCs w:val="24"/>
              </w:rPr>
              <w:t xml:space="preserve"> priemonės valdytojui</w:t>
            </w:r>
            <w:r w:rsidRPr="00B801F9">
              <w:rPr>
                <w:rFonts w:ascii="Times New Roman" w:hAnsi="Times New Roman"/>
                <w:sz w:val="24"/>
                <w:szCs w:val="24"/>
              </w:rPr>
              <w:t xml:space="preserve"> apimties, turinio ir vykdymo sąlygų</w:t>
            </w:r>
            <w:r>
              <w:rPr>
                <w:rFonts w:ascii="Times New Roman" w:hAnsi="Times New Roman"/>
                <w:sz w:val="24"/>
                <w:szCs w:val="24"/>
              </w:rPr>
              <w:t>, t. y. PG</w:t>
            </w:r>
            <w:r w:rsidR="00E20B26">
              <w:rPr>
                <w:rFonts w:ascii="Times New Roman" w:hAnsi="Times New Roman"/>
                <w:sz w:val="24"/>
                <w:szCs w:val="24"/>
              </w:rPr>
              <w:t>F</w:t>
            </w:r>
            <w:r>
              <w:rPr>
                <w:rFonts w:ascii="Times New Roman" w:hAnsi="Times New Roman"/>
                <w:sz w:val="24"/>
                <w:szCs w:val="24"/>
              </w:rPr>
              <w:t xml:space="preserve"> priemonės valdytojas privalo vykdyti skolos pagal visą </w:t>
            </w:r>
            <w:r w:rsidR="00E20B26">
              <w:rPr>
                <w:rFonts w:ascii="Times New Roman" w:hAnsi="Times New Roman"/>
                <w:sz w:val="24"/>
                <w:szCs w:val="24"/>
              </w:rPr>
              <w:t>Faktoringo sandorį, už kurį</w:t>
            </w:r>
            <w:r>
              <w:rPr>
                <w:rFonts w:ascii="Times New Roman" w:hAnsi="Times New Roman"/>
                <w:sz w:val="24"/>
                <w:szCs w:val="24"/>
              </w:rPr>
              <w:t xml:space="preserve"> išmokėta Garantijos išmoka, išsiieškojimo veiksmus iš </w:t>
            </w:r>
            <w:r w:rsidR="002172F3">
              <w:rPr>
                <w:rFonts w:ascii="Times New Roman" w:hAnsi="Times New Roman"/>
                <w:sz w:val="24"/>
                <w:szCs w:val="24"/>
              </w:rPr>
              <w:t xml:space="preserve">MVĮ </w:t>
            </w:r>
            <w:r>
              <w:rPr>
                <w:rFonts w:ascii="Times New Roman" w:hAnsi="Times New Roman"/>
                <w:sz w:val="24"/>
                <w:szCs w:val="24"/>
              </w:rPr>
              <w:t>(žr. „Portfelio priežiūra ir skolų išieškojimas“)</w:t>
            </w:r>
          </w:p>
        </w:tc>
      </w:tr>
      <w:tr w:rsidR="002172F3" w:rsidRPr="00B751E6" w:rsidTr="00380DA5">
        <w:tc>
          <w:tcPr>
            <w:tcW w:w="2030" w:type="dxa"/>
            <w:tcBorders>
              <w:bottom w:val="single" w:sz="4" w:space="0" w:color="000000"/>
            </w:tcBorders>
          </w:tcPr>
          <w:p w:rsidR="002172F3" w:rsidRDefault="002172F3"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Nuostolis</w:t>
            </w:r>
          </w:p>
        </w:tc>
        <w:tc>
          <w:tcPr>
            <w:tcW w:w="7797" w:type="dxa"/>
            <w:tcBorders>
              <w:bottom w:val="single" w:sz="4" w:space="0" w:color="000000"/>
            </w:tcBorders>
          </w:tcPr>
          <w:p w:rsidR="002172F3" w:rsidRDefault="002172F3" w:rsidP="00807972">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Nuos</w:t>
            </w:r>
            <w:r>
              <w:rPr>
                <w:rFonts w:ascii="Times New Roman" w:hAnsi="Times New Roman"/>
                <w:sz w:val="24"/>
                <w:szCs w:val="24"/>
              </w:rPr>
              <w:t>tolį sudaro negrąžintų Faktoringo avansų suma</w:t>
            </w:r>
          </w:p>
        </w:tc>
      </w:tr>
      <w:tr w:rsidR="004F02E3" w:rsidRPr="00B751E6" w:rsidTr="00380DA5">
        <w:tc>
          <w:tcPr>
            <w:tcW w:w="2030" w:type="dxa"/>
            <w:tcBorders>
              <w:bottom w:val="single" w:sz="4" w:space="0" w:color="000000"/>
            </w:tcBorders>
          </w:tcPr>
          <w:p w:rsidR="004F02E3" w:rsidRDefault="00AC79AE" w:rsidP="00AC79AE">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Didžiausia </w:t>
            </w:r>
            <w:r w:rsidR="004F02E3">
              <w:rPr>
                <w:rFonts w:ascii="Times New Roman" w:hAnsi="Times New Roman"/>
                <w:b/>
                <w:sz w:val="24"/>
                <w:szCs w:val="24"/>
              </w:rPr>
              <w:t>išmok</w:t>
            </w:r>
            <w:r>
              <w:rPr>
                <w:rFonts w:ascii="Times New Roman" w:hAnsi="Times New Roman"/>
                <w:b/>
                <w:sz w:val="24"/>
                <w:szCs w:val="24"/>
              </w:rPr>
              <w:t xml:space="preserve">os pagal Faktoringo </w:t>
            </w:r>
            <w:r w:rsidR="004B3CB7">
              <w:rPr>
                <w:rFonts w:ascii="Times New Roman" w:hAnsi="Times New Roman"/>
                <w:b/>
                <w:sz w:val="24"/>
                <w:szCs w:val="24"/>
              </w:rPr>
              <w:t>san</w:t>
            </w:r>
            <w:r>
              <w:rPr>
                <w:rFonts w:ascii="Times New Roman" w:hAnsi="Times New Roman"/>
                <w:b/>
                <w:sz w:val="24"/>
                <w:szCs w:val="24"/>
              </w:rPr>
              <w:t>dorį</w:t>
            </w:r>
            <w:r w:rsidR="004F02E3">
              <w:rPr>
                <w:rFonts w:ascii="Times New Roman" w:hAnsi="Times New Roman"/>
                <w:b/>
                <w:sz w:val="24"/>
                <w:szCs w:val="24"/>
              </w:rPr>
              <w:t xml:space="preserve"> suma</w:t>
            </w:r>
          </w:p>
        </w:tc>
        <w:tc>
          <w:tcPr>
            <w:tcW w:w="7797" w:type="dxa"/>
            <w:tcBorders>
              <w:bottom w:val="single" w:sz="4" w:space="0" w:color="000000"/>
            </w:tcBorders>
          </w:tcPr>
          <w:p w:rsidR="004F02E3" w:rsidRPr="002172F3" w:rsidRDefault="004F02E3" w:rsidP="0024589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w:t>
            </w:r>
            <w:r w:rsidRPr="001E3056">
              <w:rPr>
                <w:rFonts w:ascii="Times New Roman" w:hAnsi="Times New Roman"/>
                <w:bCs/>
                <w:sz w:val="24"/>
                <w:szCs w:val="24"/>
              </w:rPr>
              <w:t>sukontraktuot</w:t>
            </w:r>
            <w:r>
              <w:rPr>
                <w:rFonts w:ascii="Times New Roman" w:hAnsi="Times New Roman"/>
                <w:bCs/>
                <w:sz w:val="24"/>
                <w:szCs w:val="24"/>
              </w:rPr>
              <w:t>ą</w:t>
            </w:r>
            <w:r w:rsidRPr="001E3056">
              <w:rPr>
                <w:rFonts w:ascii="Times New Roman" w:hAnsi="Times New Roman"/>
                <w:bCs/>
                <w:sz w:val="24"/>
                <w:szCs w:val="24"/>
              </w:rPr>
              <w:t xml:space="preserve"> </w:t>
            </w:r>
            <w:r>
              <w:rPr>
                <w:rFonts w:ascii="Times New Roman" w:hAnsi="Times New Roman"/>
                <w:bCs/>
                <w:sz w:val="24"/>
                <w:szCs w:val="24"/>
              </w:rPr>
              <w:t xml:space="preserve">ir į Portfelį įtrauktą Faktoringo sandorį išmokėta MVĮ </w:t>
            </w:r>
            <w:r w:rsidR="00807972">
              <w:rPr>
                <w:rFonts w:ascii="Times New Roman" w:hAnsi="Times New Roman"/>
                <w:bCs/>
                <w:sz w:val="24"/>
                <w:szCs w:val="24"/>
              </w:rPr>
              <w:t xml:space="preserve">Faktoringo </w:t>
            </w:r>
            <w:r>
              <w:rPr>
                <w:rFonts w:ascii="Times New Roman" w:hAnsi="Times New Roman"/>
                <w:bCs/>
                <w:sz w:val="24"/>
                <w:szCs w:val="24"/>
              </w:rPr>
              <w:t xml:space="preserve">avansų suma, neviršijanti </w:t>
            </w:r>
            <w:r w:rsidRPr="008A0D89">
              <w:rPr>
                <w:rFonts w:ascii="Times New Roman" w:hAnsi="Times New Roman"/>
                <w:bCs/>
                <w:sz w:val="24"/>
                <w:szCs w:val="24"/>
              </w:rPr>
              <w:t xml:space="preserve">Faktoringo </w:t>
            </w:r>
            <w:r w:rsidR="008A0D89" w:rsidRPr="008A0D89">
              <w:rPr>
                <w:rFonts w:ascii="Times New Roman" w:hAnsi="Times New Roman"/>
                <w:bCs/>
                <w:sz w:val="24"/>
                <w:szCs w:val="24"/>
              </w:rPr>
              <w:t>limito</w:t>
            </w:r>
            <w:r w:rsidRPr="008A0D89">
              <w:rPr>
                <w:rFonts w:ascii="Times New Roman" w:hAnsi="Times New Roman"/>
                <w:bCs/>
                <w:sz w:val="24"/>
                <w:szCs w:val="24"/>
              </w:rPr>
              <w:t>, padauginta</w:t>
            </w:r>
            <w:r>
              <w:rPr>
                <w:rFonts w:ascii="Times New Roman" w:hAnsi="Times New Roman"/>
                <w:bCs/>
                <w:sz w:val="24"/>
                <w:szCs w:val="24"/>
              </w:rPr>
              <w:t xml:space="preserve"> iš </w:t>
            </w:r>
            <w:r w:rsidR="0000072D">
              <w:rPr>
                <w:rFonts w:ascii="Times New Roman" w:hAnsi="Times New Roman"/>
                <w:bCs/>
                <w:sz w:val="24"/>
                <w:szCs w:val="24"/>
              </w:rPr>
              <w:t>G</w:t>
            </w:r>
            <w:r w:rsidR="000274AD">
              <w:rPr>
                <w:rFonts w:ascii="Times New Roman" w:hAnsi="Times New Roman"/>
                <w:bCs/>
                <w:sz w:val="24"/>
                <w:szCs w:val="24"/>
              </w:rPr>
              <w:t xml:space="preserve">arantijos </w:t>
            </w:r>
            <w:r>
              <w:rPr>
                <w:rFonts w:ascii="Times New Roman" w:hAnsi="Times New Roman"/>
                <w:bCs/>
                <w:sz w:val="24"/>
                <w:szCs w:val="24"/>
              </w:rPr>
              <w:t xml:space="preserve">dydžio </w:t>
            </w:r>
            <w:r w:rsidRPr="001E3056">
              <w:rPr>
                <w:rFonts w:ascii="Times New Roman" w:hAnsi="Times New Roman"/>
                <w:bCs/>
                <w:sz w:val="24"/>
                <w:szCs w:val="24"/>
              </w:rPr>
              <w:t>(80</w:t>
            </w:r>
            <w:r>
              <w:rPr>
                <w:rFonts w:ascii="Times New Roman" w:hAnsi="Times New Roman"/>
                <w:bCs/>
                <w:sz w:val="24"/>
                <w:szCs w:val="24"/>
              </w:rPr>
              <w:t> proc.)</w:t>
            </w:r>
            <w:r w:rsidR="005E11BD">
              <w:rPr>
                <w:rFonts w:ascii="Times New Roman" w:hAnsi="Times New Roman"/>
                <w:bCs/>
                <w:sz w:val="24"/>
                <w:szCs w:val="24"/>
              </w:rPr>
              <w:t xml:space="preserve">, tačiau ši suma negali </w:t>
            </w:r>
            <w:r w:rsidR="005E11BD" w:rsidRPr="00761076">
              <w:rPr>
                <w:rFonts w:ascii="Times New Roman" w:hAnsi="Times New Roman"/>
                <w:color w:val="000000"/>
                <w:sz w:val="24"/>
                <w:szCs w:val="24"/>
              </w:rPr>
              <w:t xml:space="preserve">viršyti </w:t>
            </w:r>
            <w:r w:rsidR="005E11BD">
              <w:rPr>
                <w:rFonts w:ascii="Times New Roman" w:hAnsi="Times New Roman"/>
                <w:color w:val="000000"/>
                <w:sz w:val="24"/>
                <w:szCs w:val="24"/>
              </w:rPr>
              <w:t>D</w:t>
            </w:r>
            <w:r w:rsidR="005E11BD" w:rsidRPr="00761076">
              <w:rPr>
                <w:rFonts w:ascii="Times New Roman" w:hAnsi="Times New Roman"/>
                <w:color w:val="000000"/>
                <w:sz w:val="24"/>
                <w:szCs w:val="24"/>
              </w:rPr>
              <w:t xml:space="preserve">idžiausios išmokų sumos, ribojamos </w:t>
            </w:r>
            <w:r w:rsidR="005E11BD">
              <w:rPr>
                <w:rFonts w:ascii="Times New Roman" w:hAnsi="Times New Roman"/>
                <w:color w:val="000000"/>
                <w:sz w:val="24"/>
                <w:szCs w:val="24"/>
              </w:rPr>
              <w:t>V</w:t>
            </w:r>
            <w:r w:rsidR="005E11BD" w:rsidRPr="00761076">
              <w:rPr>
                <w:rFonts w:ascii="Times New Roman" w:hAnsi="Times New Roman"/>
                <w:color w:val="000000"/>
                <w:sz w:val="24"/>
                <w:szCs w:val="24"/>
              </w:rPr>
              <w:t>iršutinės ribos norm</w:t>
            </w:r>
            <w:r w:rsidR="005E11BD">
              <w:rPr>
                <w:rFonts w:ascii="Times New Roman" w:hAnsi="Times New Roman"/>
                <w:color w:val="000000"/>
                <w:sz w:val="24"/>
                <w:szCs w:val="24"/>
              </w:rPr>
              <w:t>os dydžio</w:t>
            </w:r>
          </w:p>
        </w:tc>
      </w:tr>
      <w:tr w:rsidR="009C3718" w:rsidRPr="00B751E6" w:rsidTr="00380DA5">
        <w:tc>
          <w:tcPr>
            <w:tcW w:w="2030" w:type="dxa"/>
            <w:tcBorders>
              <w:bottom w:val="single" w:sz="4" w:space="0" w:color="000000"/>
            </w:tcBorders>
          </w:tcPr>
          <w:p w:rsidR="009C3718" w:rsidRDefault="009C3718" w:rsidP="00BF4BE2">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dydis</w:t>
            </w:r>
          </w:p>
        </w:tc>
        <w:tc>
          <w:tcPr>
            <w:tcW w:w="7797" w:type="dxa"/>
            <w:tcBorders>
              <w:bottom w:val="single" w:sz="4" w:space="0" w:color="000000"/>
            </w:tcBorders>
          </w:tcPr>
          <w:p w:rsidR="009C3718" w:rsidRDefault="009C3718" w:rsidP="0000072D">
            <w:pPr>
              <w:keepNext/>
              <w:autoSpaceDE w:val="0"/>
              <w:autoSpaceDN w:val="0"/>
              <w:spacing w:after="0" w:line="240" w:lineRule="auto"/>
              <w:contextualSpacing/>
              <w:jc w:val="both"/>
              <w:rPr>
                <w:rFonts w:ascii="Times New Roman" w:hAnsi="Times New Roman"/>
                <w:sz w:val="24"/>
                <w:szCs w:val="24"/>
              </w:rPr>
            </w:pPr>
            <w:r>
              <w:rPr>
                <w:rFonts w:ascii="Times New Roman" w:hAnsi="Times New Roman"/>
                <w:color w:val="000000"/>
                <w:sz w:val="24"/>
                <w:szCs w:val="24"/>
              </w:rPr>
              <w:t>80 </w:t>
            </w:r>
            <w:r w:rsidRPr="00761076">
              <w:rPr>
                <w:rFonts w:ascii="Times New Roman" w:hAnsi="Times New Roman"/>
                <w:color w:val="000000"/>
                <w:sz w:val="24"/>
                <w:szCs w:val="24"/>
              </w:rPr>
              <w:t>proc.</w:t>
            </w:r>
            <w:r w:rsidR="002172F3">
              <w:rPr>
                <w:rFonts w:ascii="Times New Roman" w:hAnsi="Times New Roman"/>
                <w:color w:val="000000"/>
                <w:sz w:val="24"/>
                <w:szCs w:val="24"/>
              </w:rPr>
              <w:t xml:space="preserve"> </w:t>
            </w:r>
          </w:p>
        </w:tc>
      </w:tr>
      <w:tr w:rsidR="009C3718" w:rsidRPr="00B751E6" w:rsidTr="00380DA5">
        <w:tc>
          <w:tcPr>
            <w:tcW w:w="2030" w:type="dxa"/>
            <w:tcBorders>
              <w:bottom w:val="single" w:sz="4" w:space="0" w:color="000000"/>
            </w:tcBorders>
          </w:tcPr>
          <w:p w:rsidR="009C3718" w:rsidRPr="007E78D7" w:rsidRDefault="009C3718" w:rsidP="00BF4BE2">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valiuta</w:t>
            </w:r>
          </w:p>
        </w:tc>
        <w:tc>
          <w:tcPr>
            <w:tcW w:w="7797" w:type="dxa"/>
            <w:tcBorders>
              <w:bottom w:val="single" w:sz="4" w:space="0" w:color="000000"/>
            </w:tcBorders>
          </w:tcPr>
          <w:p w:rsidR="009C3718" w:rsidRDefault="009C3718" w:rsidP="006F420B">
            <w:pPr>
              <w:keepNext/>
              <w:autoSpaceDE w:val="0"/>
              <w:autoSpaceDN w:val="0"/>
              <w:spacing w:after="0" w:line="240" w:lineRule="auto"/>
              <w:contextualSpacing/>
              <w:jc w:val="both"/>
              <w:rPr>
                <w:rFonts w:ascii="Times New Roman" w:hAnsi="Times New Roman"/>
                <w:color w:val="000000"/>
                <w:sz w:val="24"/>
                <w:szCs w:val="24"/>
              </w:rPr>
            </w:pPr>
            <w:r w:rsidRPr="00897B4B">
              <w:rPr>
                <w:rFonts w:ascii="Times New Roman" w:hAnsi="Times New Roman"/>
                <w:sz w:val="24"/>
                <w:szCs w:val="24"/>
              </w:rPr>
              <w:t xml:space="preserve">Visos sumos išreikštos eurais. Visi mokėjimai pagal </w:t>
            </w:r>
            <w:r w:rsidR="006F420B">
              <w:rPr>
                <w:rFonts w:ascii="Times New Roman" w:hAnsi="Times New Roman"/>
                <w:sz w:val="24"/>
                <w:szCs w:val="24"/>
              </w:rPr>
              <w:t>S</w:t>
            </w:r>
            <w:r w:rsidRPr="005A4BD6">
              <w:rPr>
                <w:rFonts w:ascii="Times New Roman" w:hAnsi="Times New Roman"/>
                <w:sz w:val="24"/>
                <w:szCs w:val="24"/>
              </w:rPr>
              <w:t>utartį atliekami eurais. Pasikeitus nacionalinei valiutai – nauja nacionaline valiuta ir (ar) eurais</w:t>
            </w:r>
          </w:p>
        </w:tc>
      </w:tr>
      <w:tr w:rsidR="009C3718" w:rsidRPr="00B751E6" w:rsidTr="00380DA5">
        <w:tc>
          <w:tcPr>
            <w:tcW w:w="2030" w:type="dxa"/>
            <w:tcBorders>
              <w:bottom w:val="single" w:sz="4" w:space="0" w:color="000000"/>
            </w:tcBorders>
          </w:tcPr>
          <w:p w:rsidR="009C3718" w:rsidRPr="007E78D7" w:rsidRDefault="009C3718" w:rsidP="00BF4BE2">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mokestis</w:t>
            </w:r>
          </w:p>
        </w:tc>
        <w:tc>
          <w:tcPr>
            <w:tcW w:w="7797" w:type="dxa"/>
            <w:tcBorders>
              <w:bottom w:val="single" w:sz="4" w:space="0" w:color="000000"/>
            </w:tcBorders>
          </w:tcPr>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yra </w:t>
            </w:r>
            <w:r w:rsidRPr="007E78D7">
              <w:rPr>
                <w:rFonts w:ascii="Times New Roman" w:hAnsi="Times New Roman"/>
                <w:sz w:val="24"/>
                <w:szCs w:val="24"/>
              </w:rPr>
              <w:t xml:space="preserve">mokamas už kiekvieną į Portfelį įtraukiamą </w:t>
            </w:r>
            <w:r>
              <w:rPr>
                <w:rFonts w:ascii="Times New Roman" w:hAnsi="Times New Roman"/>
                <w:sz w:val="24"/>
                <w:szCs w:val="24"/>
              </w:rPr>
              <w:t>Faktoringo sandorį</w:t>
            </w:r>
            <w:r w:rsidRPr="007E78D7">
              <w:rPr>
                <w:rFonts w:ascii="Times New Roman" w:hAnsi="Times New Roman"/>
                <w:sz w:val="24"/>
                <w:szCs w:val="24"/>
              </w:rPr>
              <w:t>.</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už vieną Faktoringo sandorį </w:t>
            </w:r>
            <w:r w:rsidRPr="007E78D7">
              <w:rPr>
                <w:rFonts w:ascii="Times New Roman" w:hAnsi="Times New Roman"/>
                <w:sz w:val="24"/>
                <w:szCs w:val="24"/>
              </w:rPr>
              <w:t xml:space="preserve">yra vienkartinis. </w:t>
            </w:r>
            <w:r w:rsidR="000274AD" w:rsidRPr="007E78D7">
              <w:rPr>
                <w:rFonts w:ascii="Times New Roman" w:hAnsi="Times New Roman"/>
                <w:sz w:val="24"/>
                <w:szCs w:val="24"/>
              </w:rPr>
              <w:t xml:space="preserve">Tuo atveju, jei </w:t>
            </w:r>
            <w:r w:rsidR="000274AD">
              <w:rPr>
                <w:rFonts w:ascii="Times New Roman" w:hAnsi="Times New Roman"/>
                <w:sz w:val="24"/>
                <w:szCs w:val="24"/>
              </w:rPr>
              <w:t>Faktoringo sandorio</w:t>
            </w:r>
            <w:r w:rsidR="000274AD" w:rsidRPr="007E78D7">
              <w:rPr>
                <w:rFonts w:ascii="Times New Roman" w:hAnsi="Times New Roman"/>
                <w:sz w:val="24"/>
                <w:szCs w:val="24"/>
              </w:rPr>
              <w:t xml:space="preserve"> terminas pratęsiamas ar </w:t>
            </w:r>
            <w:r w:rsidR="000274AD" w:rsidRPr="008A0D89">
              <w:rPr>
                <w:rFonts w:ascii="Times New Roman" w:hAnsi="Times New Roman"/>
                <w:sz w:val="24"/>
                <w:szCs w:val="24"/>
              </w:rPr>
              <w:t>didinamas Faktoringo limitas, atliekama garantijos mokesčio priemoka.</w:t>
            </w:r>
            <w:r w:rsidR="000274AD">
              <w:rPr>
                <w:rFonts w:ascii="Times New Roman" w:hAnsi="Times New Roman"/>
                <w:sz w:val="24"/>
                <w:szCs w:val="24"/>
              </w:rPr>
              <w:t xml:space="preserve"> </w:t>
            </w:r>
            <w:r w:rsidRPr="00B54BEA">
              <w:rPr>
                <w:rFonts w:ascii="Times New Roman" w:hAnsi="Times New Roman"/>
                <w:sz w:val="24"/>
                <w:szCs w:val="24"/>
              </w:rPr>
              <w:t xml:space="preserve">Garantijos mokestį </w:t>
            </w:r>
            <w:r w:rsidR="000274AD">
              <w:rPr>
                <w:rFonts w:ascii="Times New Roman" w:hAnsi="Times New Roman"/>
                <w:sz w:val="24"/>
                <w:szCs w:val="24"/>
              </w:rPr>
              <w:t xml:space="preserve">ir (ar) garantijos mokesčio priemoką </w:t>
            </w:r>
            <w:r w:rsidRPr="00B54BEA">
              <w:rPr>
                <w:rFonts w:ascii="Times New Roman" w:hAnsi="Times New Roman"/>
                <w:sz w:val="24"/>
                <w:szCs w:val="24"/>
              </w:rPr>
              <w:t xml:space="preserve">kas ketvirtį </w:t>
            </w:r>
            <w:r w:rsidR="00952EAE">
              <w:rPr>
                <w:rFonts w:ascii="Times New Roman" w:hAnsi="Times New Roman"/>
                <w:sz w:val="24"/>
                <w:szCs w:val="24"/>
              </w:rPr>
              <w:t>INVEGOS</w:t>
            </w:r>
            <w:r w:rsidR="005771B8">
              <w:rPr>
                <w:rFonts w:ascii="Times New Roman" w:hAnsi="Times New Roman"/>
                <w:sz w:val="24"/>
                <w:szCs w:val="24"/>
              </w:rPr>
              <w:t xml:space="preserve"> </w:t>
            </w:r>
            <w:r w:rsidRPr="00B54BEA">
              <w:rPr>
                <w:rFonts w:ascii="Times New Roman" w:hAnsi="Times New Roman"/>
                <w:sz w:val="24"/>
                <w:szCs w:val="24"/>
              </w:rPr>
              <w:t>fond</w:t>
            </w:r>
            <w:r>
              <w:rPr>
                <w:rFonts w:ascii="Times New Roman" w:hAnsi="Times New Roman"/>
                <w:sz w:val="24"/>
                <w:szCs w:val="24"/>
              </w:rPr>
              <w:t>ui</w:t>
            </w:r>
            <w:r w:rsidRPr="00B54BEA">
              <w:rPr>
                <w:rFonts w:ascii="Times New Roman" w:hAnsi="Times New Roman"/>
                <w:sz w:val="24"/>
                <w:szCs w:val="24"/>
              </w:rPr>
              <w:t xml:space="preserve"> perveda </w:t>
            </w:r>
            <w:r>
              <w:rPr>
                <w:rFonts w:ascii="Times New Roman" w:hAnsi="Times New Roman"/>
                <w:sz w:val="24"/>
                <w:szCs w:val="24"/>
              </w:rPr>
              <w:t>PGF p</w:t>
            </w:r>
            <w:r w:rsidRPr="00B54BEA">
              <w:rPr>
                <w:rFonts w:ascii="Times New Roman" w:hAnsi="Times New Roman"/>
                <w:sz w:val="24"/>
                <w:szCs w:val="24"/>
              </w:rPr>
              <w:t>riemonės valdytojas</w:t>
            </w:r>
            <w:r>
              <w:rPr>
                <w:rFonts w:ascii="Times New Roman" w:hAnsi="Times New Roman"/>
                <w:sz w:val="24"/>
                <w:szCs w:val="24"/>
              </w:rPr>
              <w:t xml:space="preserve"> už per ketvirtį į Portfelį įtrauktus</w:t>
            </w:r>
            <w:r w:rsidR="000274AD">
              <w:rPr>
                <w:rFonts w:ascii="Times New Roman" w:hAnsi="Times New Roman"/>
                <w:sz w:val="24"/>
                <w:szCs w:val="24"/>
              </w:rPr>
              <w:t xml:space="preserve"> ir (ar) pakeistus</w:t>
            </w:r>
            <w:r>
              <w:rPr>
                <w:rFonts w:ascii="Times New Roman" w:hAnsi="Times New Roman"/>
                <w:sz w:val="24"/>
                <w:szCs w:val="24"/>
              </w:rPr>
              <w:t xml:space="preserve"> Faktoringo sandorius</w:t>
            </w:r>
            <w:r w:rsidRPr="00B54BEA">
              <w:rPr>
                <w:rFonts w:ascii="Times New Roman" w:hAnsi="Times New Roman"/>
                <w:sz w:val="24"/>
                <w:szCs w:val="24"/>
              </w:rPr>
              <w:t>.</w:t>
            </w:r>
            <w:r>
              <w:t xml:space="preserve"> </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Garantijos mokestis nėra grąžinamas</w:t>
            </w:r>
            <w:r>
              <w:rPr>
                <w:rFonts w:ascii="Times New Roman" w:hAnsi="Times New Roman"/>
                <w:sz w:val="24"/>
                <w:szCs w:val="24"/>
              </w:rPr>
              <w:t xml:space="preserve"> ir </w:t>
            </w:r>
            <w:r w:rsidRPr="008A0D89">
              <w:rPr>
                <w:rFonts w:ascii="Times New Roman" w:hAnsi="Times New Roman"/>
                <w:sz w:val="24"/>
                <w:szCs w:val="24"/>
              </w:rPr>
              <w:t>perskaičiuojamas</w:t>
            </w:r>
            <w:r w:rsidR="00B515D0" w:rsidRPr="008A0D89">
              <w:rPr>
                <w:rFonts w:ascii="Times New Roman" w:hAnsi="Times New Roman"/>
                <w:sz w:val="24"/>
                <w:szCs w:val="24"/>
              </w:rPr>
              <w:t>,</w:t>
            </w:r>
            <w:r w:rsidR="00897B4B" w:rsidRPr="008A0D89">
              <w:rPr>
                <w:rFonts w:ascii="Times New Roman" w:hAnsi="Times New Roman"/>
                <w:sz w:val="24"/>
                <w:szCs w:val="24"/>
              </w:rPr>
              <w:t xml:space="preserve"> kai Faktoringo sandorio terminas trumpinamas arba mažinama</w:t>
            </w:r>
            <w:r w:rsidR="008A0D89" w:rsidRPr="008A0D89">
              <w:rPr>
                <w:rFonts w:ascii="Times New Roman" w:hAnsi="Times New Roman"/>
                <w:sz w:val="24"/>
                <w:szCs w:val="24"/>
              </w:rPr>
              <w:t>s</w:t>
            </w:r>
            <w:r w:rsidR="00897B4B" w:rsidRPr="008A0D89">
              <w:rPr>
                <w:rFonts w:ascii="Times New Roman" w:hAnsi="Times New Roman"/>
                <w:sz w:val="24"/>
                <w:szCs w:val="24"/>
              </w:rPr>
              <w:t xml:space="preserve"> Faktoringo </w:t>
            </w:r>
            <w:r w:rsidR="008A0D89" w:rsidRPr="008A0D89">
              <w:rPr>
                <w:rFonts w:ascii="Times New Roman" w:hAnsi="Times New Roman"/>
                <w:sz w:val="24"/>
                <w:szCs w:val="24"/>
              </w:rPr>
              <w:t>limitas</w:t>
            </w:r>
            <w:r w:rsidRPr="008A0D89">
              <w:rPr>
                <w:rFonts w:ascii="Times New Roman" w:hAnsi="Times New Roman"/>
                <w:sz w:val="24"/>
                <w:szCs w:val="24"/>
              </w:rPr>
              <w:t>. Išimtis taikoma tik tuo atveju, jei į praėjusio ketvirčio PGF priemonės valdytojo ataskaitą klaidingai buvo įtraukti</w:t>
            </w:r>
            <w:r>
              <w:rPr>
                <w:rFonts w:ascii="Times New Roman" w:hAnsi="Times New Roman"/>
                <w:sz w:val="24"/>
                <w:szCs w:val="24"/>
              </w:rPr>
              <w:t xml:space="preserve"> Faktoringo sandoriai</w:t>
            </w:r>
            <w:r w:rsidR="00B515D0">
              <w:rPr>
                <w:rFonts w:ascii="Times New Roman" w:hAnsi="Times New Roman"/>
                <w:sz w:val="24"/>
                <w:szCs w:val="24"/>
              </w:rPr>
              <w:t>.</w:t>
            </w:r>
            <w:r w:rsidRPr="007E78D7">
              <w:rPr>
                <w:rFonts w:ascii="Times New Roman" w:hAnsi="Times New Roman"/>
                <w:sz w:val="24"/>
                <w:szCs w:val="24"/>
              </w:rPr>
              <w:t xml:space="preserve"> </w:t>
            </w:r>
            <w:r w:rsidR="00B515D0">
              <w:rPr>
                <w:rFonts w:ascii="Times New Roman" w:hAnsi="Times New Roman"/>
                <w:sz w:val="24"/>
                <w:szCs w:val="24"/>
              </w:rPr>
              <w:t>M</w:t>
            </w:r>
            <w:r w:rsidRPr="007E78D7">
              <w:rPr>
                <w:rFonts w:ascii="Times New Roman" w:hAnsi="Times New Roman"/>
                <w:sz w:val="24"/>
                <w:szCs w:val="24"/>
              </w:rPr>
              <w:t>okestis grąžinamas arba užskaitomas su einamojo ketvirčio garantij</w:t>
            </w:r>
            <w:r>
              <w:rPr>
                <w:rFonts w:ascii="Times New Roman" w:hAnsi="Times New Roman"/>
                <w:sz w:val="24"/>
                <w:szCs w:val="24"/>
              </w:rPr>
              <w:t>os</w:t>
            </w:r>
            <w:r w:rsidRPr="007E78D7">
              <w:rPr>
                <w:rFonts w:ascii="Times New Roman" w:hAnsi="Times New Roman"/>
                <w:sz w:val="24"/>
                <w:szCs w:val="24"/>
              </w:rPr>
              <w:t xml:space="preserve"> mokesčio mokėjimu.</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Garantijos mokesčio suma skaičiuojama naudojant formulę:</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M = </w:t>
            </w:r>
            <w:r w:rsidR="006333D7">
              <w:rPr>
                <w:rFonts w:ascii="Times New Roman" w:hAnsi="Times New Roman"/>
                <w:sz w:val="24"/>
                <w:szCs w:val="24"/>
              </w:rPr>
              <w:t>F</w:t>
            </w:r>
            <w:r w:rsidRPr="007E78D7">
              <w:rPr>
                <w:rFonts w:ascii="Times New Roman" w:hAnsi="Times New Roman"/>
                <w:sz w:val="24"/>
                <w:szCs w:val="24"/>
              </w:rPr>
              <w:t xml:space="preserve"> x G x P, </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kur:</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M – </w:t>
            </w:r>
            <w:r>
              <w:rPr>
                <w:rFonts w:ascii="Times New Roman" w:hAnsi="Times New Roman"/>
                <w:sz w:val="24"/>
                <w:szCs w:val="24"/>
              </w:rPr>
              <w:t>g</w:t>
            </w:r>
            <w:r w:rsidRPr="007E78D7">
              <w:rPr>
                <w:rFonts w:ascii="Times New Roman" w:hAnsi="Times New Roman"/>
                <w:sz w:val="24"/>
                <w:szCs w:val="24"/>
              </w:rPr>
              <w:t>arantijos mokesčio suma;</w:t>
            </w:r>
          </w:p>
          <w:p w:rsidR="009C3718" w:rsidRPr="007E78D7" w:rsidRDefault="006333D7" w:rsidP="009C371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w:t>
            </w:r>
            <w:r w:rsidR="009C3718" w:rsidRPr="007E78D7">
              <w:rPr>
                <w:rFonts w:ascii="Times New Roman" w:hAnsi="Times New Roman"/>
                <w:sz w:val="24"/>
                <w:szCs w:val="24"/>
              </w:rPr>
              <w:t xml:space="preserve"> </w:t>
            </w:r>
            <w:r w:rsidR="009C3718" w:rsidRPr="008A0D89">
              <w:rPr>
                <w:rFonts w:ascii="Times New Roman" w:hAnsi="Times New Roman"/>
                <w:sz w:val="24"/>
                <w:szCs w:val="24"/>
              </w:rPr>
              <w:t xml:space="preserve">– Faktoringo </w:t>
            </w:r>
            <w:r w:rsidR="008A0D89" w:rsidRPr="008A0D89">
              <w:rPr>
                <w:rFonts w:ascii="Times New Roman" w:hAnsi="Times New Roman"/>
                <w:sz w:val="24"/>
                <w:szCs w:val="24"/>
              </w:rPr>
              <w:t>limitas</w:t>
            </w:r>
            <w:r w:rsidR="009C3718" w:rsidRPr="008A0D89">
              <w:rPr>
                <w:rFonts w:ascii="Times New Roman" w:hAnsi="Times New Roman"/>
                <w:sz w:val="24"/>
                <w:szCs w:val="24"/>
              </w:rPr>
              <w:t>;</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 –</w:t>
            </w:r>
            <w:r w:rsidRPr="00915252">
              <w:rPr>
                <w:rFonts w:ascii="Times New Roman" w:hAnsi="Times New Roman"/>
                <w:sz w:val="24"/>
                <w:szCs w:val="24"/>
              </w:rPr>
              <w:t xml:space="preserve"> </w:t>
            </w:r>
            <w:r>
              <w:rPr>
                <w:rFonts w:ascii="Times New Roman" w:hAnsi="Times New Roman"/>
                <w:sz w:val="24"/>
                <w:szCs w:val="24"/>
              </w:rPr>
              <w:t>Garantijos dydis (</w:t>
            </w:r>
            <w:r w:rsidRPr="007E78D7">
              <w:rPr>
                <w:rFonts w:ascii="Times New Roman" w:hAnsi="Times New Roman"/>
                <w:sz w:val="24"/>
                <w:szCs w:val="24"/>
              </w:rPr>
              <w:t>80</w:t>
            </w:r>
            <w:r>
              <w:rPr>
                <w:rFonts w:ascii="Times New Roman" w:hAnsi="Times New Roman"/>
                <w:sz w:val="24"/>
                <w:szCs w:val="24"/>
              </w:rPr>
              <w:t> </w:t>
            </w:r>
            <w:r w:rsidRPr="007E78D7">
              <w:rPr>
                <w:rFonts w:ascii="Times New Roman" w:hAnsi="Times New Roman"/>
                <w:sz w:val="24"/>
                <w:szCs w:val="24"/>
              </w:rPr>
              <w:t>proc.);</w:t>
            </w:r>
          </w:p>
          <w:p w:rsidR="009C3718" w:rsidRPr="007E78D7" w:rsidRDefault="009C3718" w:rsidP="009C371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P – Garantijos mokesčio </w:t>
            </w:r>
            <w:r>
              <w:rPr>
                <w:rFonts w:ascii="Times New Roman" w:hAnsi="Times New Roman"/>
                <w:sz w:val="24"/>
                <w:szCs w:val="24"/>
              </w:rPr>
              <w:t xml:space="preserve">procentinis </w:t>
            </w:r>
            <w:r w:rsidRPr="007E78D7">
              <w:rPr>
                <w:rFonts w:ascii="Times New Roman" w:hAnsi="Times New Roman"/>
                <w:sz w:val="24"/>
                <w:szCs w:val="24"/>
              </w:rPr>
              <w:t>dydis (</w:t>
            </w:r>
            <w:r w:rsidR="00A3268D">
              <w:rPr>
                <w:rFonts w:ascii="Times New Roman" w:hAnsi="Times New Roman"/>
                <w:sz w:val="24"/>
                <w:szCs w:val="24"/>
              </w:rPr>
              <w:t xml:space="preserve">X </w:t>
            </w:r>
            <w:r w:rsidRPr="007E78D7">
              <w:rPr>
                <w:rFonts w:ascii="Times New Roman" w:hAnsi="Times New Roman"/>
                <w:sz w:val="24"/>
                <w:szCs w:val="24"/>
              </w:rPr>
              <w:t>proc.)</w:t>
            </w:r>
          </w:p>
        </w:tc>
      </w:tr>
      <w:tr w:rsidR="009C3718" w:rsidRPr="00B751E6" w:rsidTr="00380DA5">
        <w:tc>
          <w:tcPr>
            <w:tcW w:w="2030" w:type="dxa"/>
            <w:tcBorders>
              <w:bottom w:val="single" w:sz="4" w:space="0" w:color="000000"/>
            </w:tcBorders>
          </w:tcPr>
          <w:p w:rsidR="009C3718" w:rsidRPr="007E78D7" w:rsidRDefault="009C3718" w:rsidP="00BF4BE2">
            <w:pPr>
              <w:autoSpaceDE w:val="0"/>
              <w:autoSpaceDN w:val="0"/>
              <w:spacing w:after="0" w:line="240" w:lineRule="auto"/>
              <w:contextualSpacing/>
              <w:rPr>
                <w:rFonts w:ascii="Times New Roman" w:hAnsi="Times New Roman"/>
                <w:b/>
                <w:sz w:val="24"/>
                <w:szCs w:val="24"/>
              </w:rPr>
            </w:pPr>
            <w:r w:rsidRPr="00824F72">
              <w:rPr>
                <w:rFonts w:ascii="Times New Roman" w:hAnsi="Times New Roman"/>
                <w:b/>
                <w:sz w:val="24"/>
                <w:szCs w:val="24"/>
              </w:rPr>
              <w:t>Garantijos mokesčio lėšų šaltinis</w:t>
            </w:r>
          </w:p>
        </w:tc>
        <w:tc>
          <w:tcPr>
            <w:tcW w:w="7797" w:type="dxa"/>
            <w:tcBorders>
              <w:bottom w:val="single" w:sz="4" w:space="0" w:color="000000"/>
            </w:tcBorders>
          </w:tcPr>
          <w:p w:rsidR="009C3718" w:rsidRPr="002341CA" w:rsidRDefault="009C3718" w:rsidP="009C3718">
            <w:pPr>
              <w:spacing w:line="240" w:lineRule="auto"/>
              <w:jc w:val="both"/>
              <w:rPr>
                <w:rFonts w:ascii="Times New Roman" w:hAnsi="Times New Roman"/>
                <w:sz w:val="24"/>
                <w:szCs w:val="24"/>
              </w:rPr>
            </w:pPr>
            <w:r w:rsidRPr="002341CA">
              <w:rPr>
                <w:rFonts w:ascii="Times New Roman" w:hAnsi="Times New Roman"/>
                <w:sz w:val="24"/>
                <w:szCs w:val="24"/>
              </w:rPr>
              <w:t>PG</w:t>
            </w:r>
            <w:r>
              <w:rPr>
                <w:rFonts w:ascii="Times New Roman" w:hAnsi="Times New Roman"/>
                <w:sz w:val="24"/>
                <w:szCs w:val="24"/>
              </w:rPr>
              <w:t>F</w:t>
            </w:r>
            <w:r w:rsidRPr="002341CA">
              <w:rPr>
                <w:rFonts w:ascii="Times New Roman" w:hAnsi="Times New Roman"/>
                <w:sz w:val="24"/>
                <w:szCs w:val="24"/>
              </w:rPr>
              <w:t xml:space="preserve"> priemonės valdytojo arba </w:t>
            </w:r>
            <w:r w:rsidR="00202444">
              <w:rPr>
                <w:rFonts w:ascii="Times New Roman" w:hAnsi="Times New Roman"/>
                <w:sz w:val="24"/>
                <w:szCs w:val="24"/>
              </w:rPr>
              <w:t>MVĮ</w:t>
            </w:r>
            <w:r w:rsidR="00202444" w:rsidRPr="002341CA">
              <w:rPr>
                <w:rFonts w:ascii="Times New Roman" w:hAnsi="Times New Roman"/>
                <w:sz w:val="24"/>
                <w:szCs w:val="24"/>
              </w:rPr>
              <w:t xml:space="preserve"> </w:t>
            </w:r>
            <w:r w:rsidRPr="002341CA">
              <w:rPr>
                <w:rFonts w:ascii="Times New Roman" w:hAnsi="Times New Roman"/>
                <w:sz w:val="24"/>
                <w:szCs w:val="24"/>
              </w:rPr>
              <w:t>lėšos.</w:t>
            </w:r>
          </w:p>
          <w:p w:rsidR="009C3718" w:rsidRPr="00DE6667" w:rsidRDefault="009C3718" w:rsidP="009C3718">
            <w:pPr>
              <w:keepNext/>
              <w:autoSpaceDE w:val="0"/>
              <w:autoSpaceDN w:val="0"/>
              <w:spacing w:after="0" w:line="240" w:lineRule="auto"/>
              <w:contextualSpacing/>
              <w:jc w:val="both"/>
              <w:rPr>
                <w:rFonts w:ascii="Times New Roman" w:hAnsi="Times New Roman"/>
                <w:i/>
                <w:color w:val="17365D"/>
                <w:sz w:val="24"/>
                <w:szCs w:val="24"/>
              </w:rPr>
            </w:pPr>
            <w:r w:rsidRPr="00DE6667">
              <w:rPr>
                <w:rFonts w:ascii="Times New Roman" w:hAnsi="Times New Roman"/>
                <w:i/>
                <w:color w:val="17365D"/>
                <w:sz w:val="24"/>
                <w:szCs w:val="24"/>
              </w:rPr>
              <w:t>Pastaba: tiekėjas pasiūlyme turės nurodyti kieno lėšomis bus mokamas garantijos mokestis (tai bus vienas iš kriterijų vertinant pasiūlymų ekonominį naudingumą)</w:t>
            </w:r>
          </w:p>
        </w:tc>
      </w:tr>
      <w:tr w:rsidR="009C3718" w:rsidRPr="00B751E6" w:rsidTr="00380DA5">
        <w:tc>
          <w:tcPr>
            <w:tcW w:w="2030" w:type="dxa"/>
            <w:tcBorders>
              <w:bottom w:val="single" w:sz="4" w:space="0" w:color="000000"/>
            </w:tcBorders>
          </w:tcPr>
          <w:p w:rsidR="009C3718" w:rsidRPr="00824F72" w:rsidRDefault="009C3718" w:rsidP="00BF4BE2">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mokesčio procentinis dydis</w:t>
            </w:r>
          </w:p>
        </w:tc>
        <w:tc>
          <w:tcPr>
            <w:tcW w:w="7797" w:type="dxa"/>
            <w:tcBorders>
              <w:bottom w:val="single" w:sz="4" w:space="0" w:color="000000"/>
            </w:tcBorders>
          </w:tcPr>
          <w:p w:rsidR="009C3718" w:rsidRPr="007E78D7" w:rsidRDefault="009C3718" w:rsidP="00285843">
            <w:pPr>
              <w:spacing w:after="0" w:line="240" w:lineRule="auto"/>
              <w:jc w:val="both"/>
              <w:rPr>
                <w:rFonts w:ascii="Times New Roman" w:hAnsi="Times New Roman"/>
                <w:sz w:val="24"/>
                <w:szCs w:val="24"/>
              </w:rPr>
            </w:pPr>
            <w:r w:rsidRPr="007E78D7">
              <w:rPr>
                <w:rFonts w:ascii="Times New Roman" w:hAnsi="Times New Roman"/>
                <w:sz w:val="24"/>
                <w:szCs w:val="24"/>
              </w:rPr>
              <w:t>1.</w:t>
            </w:r>
            <w:r>
              <w:rPr>
                <w:rFonts w:ascii="Times New Roman" w:hAnsi="Times New Roman"/>
                <w:sz w:val="24"/>
                <w:szCs w:val="24"/>
              </w:rPr>
              <w:t> </w:t>
            </w:r>
            <w:r w:rsidRPr="007E78D7">
              <w:rPr>
                <w:rFonts w:ascii="Times New Roman" w:hAnsi="Times New Roman"/>
                <w:sz w:val="24"/>
                <w:szCs w:val="24"/>
              </w:rPr>
              <w:t xml:space="preserve">0,5 proc. </w:t>
            </w:r>
            <w:r>
              <w:rPr>
                <w:rFonts w:ascii="Times New Roman" w:hAnsi="Times New Roman"/>
                <w:sz w:val="24"/>
                <w:szCs w:val="24"/>
              </w:rPr>
              <w:t>Faktoringo sandoriams</w:t>
            </w:r>
            <w:r w:rsidRPr="007E78D7">
              <w:rPr>
                <w:rFonts w:ascii="Times New Roman" w:hAnsi="Times New Roman"/>
                <w:sz w:val="24"/>
                <w:szCs w:val="24"/>
              </w:rPr>
              <w:t xml:space="preserve">, </w:t>
            </w:r>
            <w:r w:rsidR="00285843">
              <w:rPr>
                <w:rFonts w:ascii="Times New Roman" w:hAnsi="Times New Roman"/>
                <w:sz w:val="24"/>
                <w:szCs w:val="24"/>
              </w:rPr>
              <w:t xml:space="preserve">kuriuose </w:t>
            </w:r>
            <w:r w:rsidR="00F34D71">
              <w:rPr>
                <w:rFonts w:ascii="Times New Roman" w:hAnsi="Times New Roman"/>
                <w:sz w:val="24"/>
                <w:szCs w:val="24"/>
              </w:rPr>
              <w:t>M</w:t>
            </w:r>
            <w:r w:rsidR="00285843">
              <w:rPr>
                <w:rFonts w:ascii="Times New Roman" w:hAnsi="Times New Roman"/>
                <w:sz w:val="24"/>
                <w:szCs w:val="24"/>
              </w:rPr>
              <w:t>aksimalūs mokėjimo atidėjimo pirkėjams terminai yra ne ilgesni kaip 90 kalendorinių dienų;</w:t>
            </w:r>
          </w:p>
          <w:p w:rsidR="009C3718" w:rsidRPr="002341CA" w:rsidRDefault="009C3718" w:rsidP="00285843">
            <w:pPr>
              <w:spacing w:after="0" w:line="240" w:lineRule="auto"/>
              <w:jc w:val="both"/>
              <w:rPr>
                <w:rFonts w:ascii="Times New Roman" w:hAnsi="Times New Roman"/>
                <w:sz w:val="24"/>
                <w:szCs w:val="24"/>
              </w:rPr>
            </w:pPr>
            <w:r w:rsidRPr="007E78D7">
              <w:rPr>
                <w:rFonts w:ascii="Times New Roman" w:hAnsi="Times New Roman"/>
                <w:sz w:val="24"/>
                <w:szCs w:val="24"/>
              </w:rPr>
              <w:t>2.</w:t>
            </w:r>
            <w:r>
              <w:rPr>
                <w:rFonts w:ascii="Times New Roman" w:hAnsi="Times New Roman"/>
                <w:sz w:val="24"/>
                <w:szCs w:val="24"/>
              </w:rPr>
              <w:t> </w:t>
            </w:r>
            <w:r w:rsidRPr="007E78D7">
              <w:rPr>
                <w:rFonts w:ascii="Times New Roman" w:hAnsi="Times New Roman"/>
                <w:sz w:val="24"/>
                <w:szCs w:val="24"/>
              </w:rPr>
              <w:t xml:space="preserve">1 proc. </w:t>
            </w:r>
            <w:r>
              <w:rPr>
                <w:rFonts w:ascii="Times New Roman" w:hAnsi="Times New Roman"/>
                <w:sz w:val="24"/>
                <w:szCs w:val="24"/>
              </w:rPr>
              <w:t>Faktoringo sandoriams</w:t>
            </w:r>
            <w:r w:rsidRPr="007E78D7">
              <w:rPr>
                <w:rFonts w:ascii="Times New Roman" w:hAnsi="Times New Roman"/>
                <w:sz w:val="24"/>
                <w:szCs w:val="24"/>
              </w:rPr>
              <w:t xml:space="preserve">, </w:t>
            </w:r>
            <w:r w:rsidR="00285843">
              <w:rPr>
                <w:rFonts w:ascii="Times New Roman" w:hAnsi="Times New Roman"/>
                <w:sz w:val="24"/>
                <w:szCs w:val="24"/>
              </w:rPr>
              <w:t xml:space="preserve">kuriuose maksimalūs </w:t>
            </w:r>
            <w:r w:rsidR="00F34D71">
              <w:rPr>
                <w:rFonts w:ascii="Times New Roman" w:hAnsi="Times New Roman"/>
                <w:sz w:val="24"/>
                <w:szCs w:val="24"/>
              </w:rPr>
              <w:t>M</w:t>
            </w:r>
            <w:r w:rsidR="00285843">
              <w:rPr>
                <w:rFonts w:ascii="Times New Roman" w:hAnsi="Times New Roman"/>
                <w:sz w:val="24"/>
                <w:szCs w:val="24"/>
              </w:rPr>
              <w:t>okėjimo atidėjimo pirkėjams terminai yra ne ilgesni kaip 180 kalendorinių dienų</w:t>
            </w:r>
          </w:p>
        </w:tc>
      </w:tr>
      <w:tr w:rsidR="001568CD" w:rsidRPr="00B751E6" w:rsidTr="00380DA5">
        <w:tc>
          <w:tcPr>
            <w:tcW w:w="2030" w:type="dxa"/>
            <w:tcBorders>
              <w:bottom w:val="single" w:sz="4" w:space="0" w:color="000000"/>
            </w:tcBorders>
          </w:tcPr>
          <w:p w:rsidR="001568CD" w:rsidRPr="007E78D7" w:rsidRDefault="001568CD" w:rsidP="00BF4BE2">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 xml:space="preserve">Viršutinės ribos </w:t>
            </w:r>
            <w:r w:rsidRPr="00C0749C">
              <w:rPr>
                <w:rFonts w:ascii="Times New Roman" w:hAnsi="Times New Roman"/>
                <w:b/>
                <w:sz w:val="24"/>
                <w:szCs w:val="24"/>
              </w:rPr>
              <w:t xml:space="preserve">normos dydis (angl. „Cap </w:t>
            </w:r>
            <w:r w:rsidRPr="00C0749C">
              <w:rPr>
                <w:rFonts w:ascii="Times New Roman" w:hAnsi="Times New Roman"/>
                <w:b/>
                <w:sz w:val="24"/>
                <w:szCs w:val="24"/>
              </w:rPr>
              <w:lastRenderedPageBreak/>
              <w:t>rate“)</w:t>
            </w:r>
          </w:p>
        </w:tc>
        <w:tc>
          <w:tcPr>
            <w:tcW w:w="7797" w:type="dxa"/>
            <w:tcBorders>
              <w:bottom w:val="single" w:sz="4" w:space="0" w:color="000000"/>
            </w:tcBorders>
          </w:tcPr>
          <w:p w:rsidR="001568CD" w:rsidRPr="007E78D7" w:rsidRDefault="001568CD" w:rsidP="009C3718">
            <w:pPr>
              <w:spacing w:line="240" w:lineRule="auto"/>
              <w:jc w:val="both"/>
              <w:rPr>
                <w:rFonts w:ascii="Times New Roman" w:hAnsi="Times New Roman"/>
                <w:sz w:val="24"/>
                <w:szCs w:val="24"/>
              </w:rPr>
            </w:pPr>
            <w:r>
              <w:rPr>
                <w:rFonts w:ascii="Times New Roman" w:hAnsi="Times New Roman"/>
                <w:sz w:val="24"/>
                <w:szCs w:val="24"/>
              </w:rPr>
              <w:lastRenderedPageBreak/>
              <w:t>20 proc.</w:t>
            </w:r>
          </w:p>
        </w:tc>
      </w:tr>
      <w:tr w:rsidR="005A4BD6" w:rsidRPr="00B751E6" w:rsidTr="00380DA5">
        <w:tc>
          <w:tcPr>
            <w:tcW w:w="2030" w:type="dxa"/>
            <w:tcBorders>
              <w:bottom w:val="single" w:sz="4" w:space="0" w:color="000000"/>
            </w:tcBorders>
          </w:tcPr>
          <w:p w:rsidR="005A4BD6" w:rsidRPr="00C0749C" w:rsidRDefault="005A4BD6" w:rsidP="00BF4BE2">
            <w:pPr>
              <w:autoSpaceDE w:val="0"/>
              <w:autoSpaceDN w:val="0"/>
              <w:spacing w:after="0" w:line="240" w:lineRule="auto"/>
              <w:contextualSpacing/>
              <w:rPr>
                <w:rFonts w:ascii="Times New Roman" w:hAnsi="Times New Roman"/>
                <w:b/>
                <w:sz w:val="24"/>
                <w:szCs w:val="24"/>
              </w:rPr>
            </w:pPr>
            <w:r w:rsidRPr="00C0749C">
              <w:rPr>
                <w:rFonts w:ascii="Times New Roman" w:hAnsi="Times New Roman"/>
                <w:b/>
                <w:sz w:val="24"/>
                <w:szCs w:val="24"/>
              </w:rPr>
              <w:t>Sutartis</w:t>
            </w:r>
          </w:p>
        </w:tc>
        <w:tc>
          <w:tcPr>
            <w:tcW w:w="7797" w:type="dxa"/>
            <w:tcBorders>
              <w:bottom w:val="single" w:sz="4" w:space="0" w:color="000000"/>
            </w:tcBorders>
          </w:tcPr>
          <w:p w:rsidR="005A4BD6" w:rsidRPr="00C0749C" w:rsidRDefault="007722EB" w:rsidP="00C0749C">
            <w:pPr>
              <w:spacing w:after="0" w:line="240" w:lineRule="auto"/>
              <w:jc w:val="both"/>
              <w:rPr>
                <w:rFonts w:ascii="Times New Roman" w:hAnsi="Times New Roman"/>
                <w:sz w:val="24"/>
                <w:szCs w:val="24"/>
              </w:rPr>
            </w:pPr>
            <w:r>
              <w:rPr>
                <w:rFonts w:ascii="Times New Roman" w:hAnsi="Times New Roman"/>
                <w:sz w:val="24"/>
                <w:szCs w:val="24"/>
              </w:rPr>
              <w:t>P</w:t>
            </w:r>
            <w:r w:rsidR="005A4BD6" w:rsidRPr="00C0749C">
              <w:rPr>
                <w:rFonts w:ascii="Times New Roman" w:hAnsi="Times New Roman"/>
                <w:sz w:val="24"/>
                <w:szCs w:val="24"/>
              </w:rPr>
              <w:t xml:space="preserve">irkimo sutartis </w:t>
            </w:r>
            <w:r w:rsidR="00C0749C" w:rsidRPr="00C0749C">
              <w:rPr>
                <w:rFonts w:ascii="Times New Roman" w:hAnsi="Times New Roman"/>
                <w:sz w:val="24"/>
                <w:szCs w:val="24"/>
              </w:rPr>
              <w:t xml:space="preserve">pasirašyta </w:t>
            </w:r>
            <w:r w:rsidR="005A4BD6" w:rsidRPr="00C0749C">
              <w:rPr>
                <w:rFonts w:ascii="Times New Roman" w:hAnsi="Times New Roman"/>
                <w:sz w:val="24"/>
                <w:szCs w:val="24"/>
              </w:rPr>
              <w:t>„Invegos“ su viešojo pirkimo būdu atrinktu PGF priemonės val</w:t>
            </w:r>
            <w:r w:rsidR="00C0749C" w:rsidRPr="00C0749C">
              <w:rPr>
                <w:rFonts w:ascii="Times New Roman" w:hAnsi="Times New Roman"/>
                <w:sz w:val="24"/>
                <w:szCs w:val="24"/>
              </w:rPr>
              <w:t>d</w:t>
            </w:r>
            <w:r w:rsidR="005A4BD6" w:rsidRPr="00C0749C">
              <w:rPr>
                <w:rFonts w:ascii="Times New Roman" w:hAnsi="Times New Roman"/>
                <w:sz w:val="24"/>
                <w:szCs w:val="24"/>
              </w:rPr>
              <w:t>ytoju</w:t>
            </w:r>
          </w:p>
        </w:tc>
      </w:tr>
      <w:tr w:rsidR="001568CD" w:rsidRPr="00B751E6" w:rsidTr="00380DA5">
        <w:tc>
          <w:tcPr>
            <w:tcW w:w="2030" w:type="dxa"/>
            <w:tcBorders>
              <w:bottom w:val="single" w:sz="4" w:space="0" w:color="000000"/>
            </w:tcBorders>
          </w:tcPr>
          <w:p w:rsidR="001568CD" w:rsidRPr="007E78D7" w:rsidRDefault="001568CD" w:rsidP="00BF4BE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Sutarties nuostolingumas</w:t>
            </w:r>
            <w:r w:rsidR="002C6286">
              <w:rPr>
                <w:rFonts w:ascii="Times New Roman" w:hAnsi="Times New Roman"/>
                <w:b/>
                <w:sz w:val="24"/>
                <w:szCs w:val="24"/>
              </w:rPr>
              <w:t>, proc.</w:t>
            </w:r>
          </w:p>
        </w:tc>
        <w:tc>
          <w:tcPr>
            <w:tcW w:w="7797" w:type="dxa"/>
            <w:tcBorders>
              <w:bottom w:val="single" w:sz="4" w:space="0" w:color="000000"/>
            </w:tcBorders>
          </w:tcPr>
          <w:p w:rsidR="001568CD" w:rsidRDefault="001568CD" w:rsidP="001568CD">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Sutarties nuostolingumas (proc.) skaičiuojamas kaip faktiškai </w:t>
            </w:r>
            <w:r w:rsidR="002C6286">
              <w:rPr>
                <w:rFonts w:ascii="Times New Roman" w:hAnsi="Times New Roman"/>
                <w:sz w:val="24"/>
                <w:szCs w:val="24"/>
              </w:rPr>
              <w:t>sumokėtų išmokų PGF</w:t>
            </w:r>
            <w:r>
              <w:rPr>
                <w:rFonts w:ascii="Times New Roman" w:hAnsi="Times New Roman"/>
                <w:sz w:val="24"/>
                <w:szCs w:val="24"/>
              </w:rPr>
              <w:t xml:space="preserve"> priemonės valdytojui</w:t>
            </w:r>
            <w:r w:rsidR="00DE6667">
              <w:rPr>
                <w:rFonts w:ascii="Times New Roman" w:hAnsi="Times New Roman"/>
                <w:sz w:val="24"/>
                <w:szCs w:val="24"/>
              </w:rPr>
              <w:t xml:space="preserve"> </w:t>
            </w:r>
            <w:r w:rsidR="00DE6667">
              <w:rPr>
                <w:rFonts w:ascii="Times New Roman" w:hAnsi="Times New Roman"/>
                <w:bCs/>
                <w:sz w:val="24"/>
                <w:szCs w:val="24"/>
              </w:rPr>
              <w:t>ir į Portfelį faktiškai įtrauktų Faktoringo sandorių išmokėt</w:t>
            </w:r>
            <w:r w:rsidR="00183CBC">
              <w:rPr>
                <w:rFonts w:ascii="Times New Roman" w:hAnsi="Times New Roman"/>
                <w:bCs/>
                <w:sz w:val="24"/>
                <w:szCs w:val="24"/>
              </w:rPr>
              <w:t>os</w:t>
            </w:r>
            <w:r w:rsidR="00DE6667">
              <w:rPr>
                <w:rFonts w:ascii="Times New Roman" w:hAnsi="Times New Roman"/>
                <w:bCs/>
                <w:sz w:val="24"/>
                <w:szCs w:val="24"/>
              </w:rPr>
              <w:t xml:space="preserve"> </w:t>
            </w:r>
            <w:r w:rsidR="00807972" w:rsidRPr="008A0D89">
              <w:rPr>
                <w:rFonts w:ascii="Times New Roman" w:hAnsi="Times New Roman"/>
                <w:bCs/>
                <w:sz w:val="24"/>
                <w:szCs w:val="24"/>
              </w:rPr>
              <w:t xml:space="preserve">Faktoringo </w:t>
            </w:r>
            <w:r w:rsidR="00DE6667" w:rsidRPr="008A0D89">
              <w:rPr>
                <w:rFonts w:ascii="Times New Roman" w:hAnsi="Times New Roman"/>
                <w:bCs/>
                <w:sz w:val="24"/>
                <w:szCs w:val="24"/>
              </w:rPr>
              <w:t xml:space="preserve">avansų </w:t>
            </w:r>
            <w:r w:rsidR="00807972" w:rsidRPr="008A0D89">
              <w:rPr>
                <w:rFonts w:ascii="Times New Roman" w:hAnsi="Times New Roman"/>
                <w:bCs/>
                <w:sz w:val="24"/>
                <w:szCs w:val="24"/>
              </w:rPr>
              <w:t xml:space="preserve">MVĮ </w:t>
            </w:r>
            <w:r w:rsidR="00DE6667" w:rsidRPr="008A0D89">
              <w:rPr>
                <w:rFonts w:ascii="Times New Roman" w:hAnsi="Times New Roman"/>
                <w:bCs/>
                <w:sz w:val="24"/>
                <w:szCs w:val="24"/>
              </w:rPr>
              <w:t>sum</w:t>
            </w:r>
            <w:r w:rsidR="00183CBC">
              <w:rPr>
                <w:rFonts w:ascii="Times New Roman" w:hAnsi="Times New Roman"/>
                <w:bCs/>
                <w:sz w:val="24"/>
                <w:szCs w:val="24"/>
              </w:rPr>
              <w:t>os</w:t>
            </w:r>
            <w:r w:rsidR="00DE6667" w:rsidRPr="008A0D89">
              <w:rPr>
                <w:rFonts w:ascii="Times New Roman" w:hAnsi="Times New Roman"/>
                <w:bCs/>
                <w:sz w:val="24"/>
                <w:szCs w:val="24"/>
              </w:rPr>
              <w:t>, neviršijan</w:t>
            </w:r>
            <w:r w:rsidR="00183CBC">
              <w:rPr>
                <w:rFonts w:ascii="Times New Roman" w:hAnsi="Times New Roman"/>
                <w:bCs/>
                <w:sz w:val="24"/>
                <w:szCs w:val="24"/>
              </w:rPr>
              <w:t>čios</w:t>
            </w:r>
            <w:r w:rsidR="00DE6667" w:rsidRPr="008A0D89">
              <w:rPr>
                <w:rFonts w:ascii="Times New Roman" w:hAnsi="Times New Roman"/>
                <w:bCs/>
                <w:sz w:val="24"/>
                <w:szCs w:val="24"/>
              </w:rPr>
              <w:t xml:space="preserve"> Faktoringo </w:t>
            </w:r>
            <w:r w:rsidR="008A0D89" w:rsidRPr="008A0D89">
              <w:rPr>
                <w:rFonts w:ascii="Times New Roman" w:hAnsi="Times New Roman"/>
                <w:bCs/>
                <w:sz w:val="24"/>
                <w:szCs w:val="24"/>
              </w:rPr>
              <w:t>limito</w:t>
            </w:r>
            <w:r w:rsidR="00DE6667" w:rsidRPr="008A0D89">
              <w:rPr>
                <w:rFonts w:ascii="Times New Roman" w:hAnsi="Times New Roman"/>
                <w:bCs/>
                <w:sz w:val="24"/>
                <w:szCs w:val="24"/>
              </w:rPr>
              <w:t>,</w:t>
            </w:r>
            <w:r w:rsidR="00571564" w:rsidRPr="008A0D89">
              <w:rPr>
                <w:rFonts w:ascii="Times New Roman" w:hAnsi="Times New Roman"/>
                <w:sz w:val="24"/>
                <w:szCs w:val="24"/>
              </w:rPr>
              <w:t xml:space="preserve"> </w:t>
            </w:r>
            <w:r w:rsidRPr="008A0D89">
              <w:rPr>
                <w:rFonts w:ascii="Times New Roman" w:hAnsi="Times New Roman"/>
                <w:sz w:val="24"/>
                <w:szCs w:val="24"/>
              </w:rPr>
              <w:t>santykis p</w:t>
            </w:r>
            <w:r>
              <w:rPr>
                <w:rFonts w:ascii="Times New Roman" w:hAnsi="Times New Roman"/>
                <w:sz w:val="24"/>
                <w:szCs w:val="24"/>
              </w:rPr>
              <w:t>adaugintas iš 100.</w:t>
            </w:r>
          </w:p>
          <w:p w:rsidR="001568CD" w:rsidRDefault="001568CD" w:rsidP="001568CD">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Sutarties nuostolingumas praėjus viene</w:t>
            </w:r>
            <w:r w:rsidR="002C6286">
              <w:rPr>
                <w:rFonts w:ascii="Times New Roman" w:hAnsi="Times New Roman"/>
                <w:sz w:val="24"/>
                <w:szCs w:val="24"/>
              </w:rPr>
              <w:t xml:space="preserve">riems metams po </w:t>
            </w:r>
            <w:r w:rsidR="006F420B">
              <w:rPr>
                <w:rFonts w:ascii="Times New Roman" w:hAnsi="Times New Roman"/>
                <w:sz w:val="24"/>
                <w:szCs w:val="24"/>
              </w:rPr>
              <w:t>S</w:t>
            </w:r>
            <w:r w:rsidR="002C6286">
              <w:rPr>
                <w:rFonts w:ascii="Times New Roman" w:hAnsi="Times New Roman"/>
                <w:sz w:val="24"/>
                <w:szCs w:val="24"/>
              </w:rPr>
              <w:t xml:space="preserve">utarties </w:t>
            </w:r>
            <w:r>
              <w:rPr>
                <w:rFonts w:ascii="Times New Roman" w:hAnsi="Times New Roman"/>
                <w:sz w:val="24"/>
                <w:szCs w:val="24"/>
              </w:rPr>
              <w:t>pasirašymo</w:t>
            </w:r>
            <w:r w:rsidR="00815C60">
              <w:rPr>
                <w:rFonts w:ascii="Times New Roman" w:hAnsi="Times New Roman"/>
                <w:sz w:val="24"/>
                <w:szCs w:val="24"/>
              </w:rPr>
              <w:t xml:space="preserve"> </w:t>
            </w:r>
            <w:r>
              <w:rPr>
                <w:rFonts w:ascii="Times New Roman" w:hAnsi="Times New Roman"/>
                <w:sz w:val="24"/>
                <w:szCs w:val="24"/>
              </w:rPr>
              <w:t>n</w:t>
            </w:r>
            <w:r w:rsidR="002C6286">
              <w:rPr>
                <w:rFonts w:ascii="Times New Roman" w:hAnsi="Times New Roman"/>
                <w:sz w:val="24"/>
                <w:szCs w:val="24"/>
              </w:rPr>
              <w:t>egali būti didesnis nei 9 proc.</w:t>
            </w:r>
            <w:r w:rsidR="00815C60">
              <w:rPr>
                <w:rFonts w:ascii="Times New Roman" w:hAnsi="Times New Roman"/>
                <w:sz w:val="24"/>
                <w:szCs w:val="24"/>
              </w:rPr>
              <w:t xml:space="preserve"> Tikrinimas atlieka</w:t>
            </w:r>
            <w:r w:rsidR="00884B89">
              <w:rPr>
                <w:rFonts w:ascii="Times New Roman" w:hAnsi="Times New Roman"/>
                <w:sz w:val="24"/>
                <w:szCs w:val="24"/>
              </w:rPr>
              <w:t>ma</w:t>
            </w:r>
            <w:r w:rsidR="00815C60">
              <w:rPr>
                <w:rFonts w:ascii="Times New Roman" w:hAnsi="Times New Roman"/>
                <w:sz w:val="24"/>
                <w:szCs w:val="24"/>
              </w:rPr>
              <w:t>s remiantis</w:t>
            </w:r>
            <w:r w:rsidR="00FD42A4">
              <w:rPr>
                <w:rFonts w:ascii="Times New Roman" w:hAnsi="Times New Roman"/>
                <w:sz w:val="24"/>
                <w:szCs w:val="24"/>
              </w:rPr>
              <w:t xml:space="preserve"> gautos </w:t>
            </w:r>
            <w:r w:rsidR="00C33B4C">
              <w:rPr>
                <w:rFonts w:ascii="Times New Roman" w:hAnsi="Times New Roman"/>
                <w:sz w:val="24"/>
                <w:szCs w:val="24"/>
              </w:rPr>
              <w:t>4 </w:t>
            </w:r>
            <w:r w:rsidR="00FD42A4">
              <w:rPr>
                <w:rFonts w:ascii="Times New Roman" w:hAnsi="Times New Roman"/>
                <w:sz w:val="24"/>
                <w:szCs w:val="24"/>
              </w:rPr>
              <w:t xml:space="preserve">(ketvirtos) ketvirtinės </w:t>
            </w:r>
            <w:r w:rsidR="005E5909">
              <w:rPr>
                <w:rFonts w:ascii="Times New Roman" w:hAnsi="Times New Roman"/>
                <w:sz w:val="24"/>
                <w:szCs w:val="24"/>
              </w:rPr>
              <w:t>ataskait</w:t>
            </w:r>
            <w:r w:rsidR="00FD42A4">
              <w:rPr>
                <w:rFonts w:ascii="Times New Roman" w:hAnsi="Times New Roman"/>
                <w:sz w:val="24"/>
                <w:szCs w:val="24"/>
              </w:rPr>
              <w:t>os</w:t>
            </w:r>
            <w:r w:rsidR="005E5909">
              <w:rPr>
                <w:rFonts w:ascii="Times New Roman" w:hAnsi="Times New Roman"/>
                <w:sz w:val="24"/>
                <w:szCs w:val="24"/>
              </w:rPr>
              <w:t xml:space="preserve"> </w:t>
            </w:r>
            <w:r w:rsidR="00815C60">
              <w:rPr>
                <w:rFonts w:ascii="Times New Roman" w:hAnsi="Times New Roman"/>
                <w:sz w:val="24"/>
                <w:szCs w:val="24"/>
              </w:rPr>
              <w:t>duomenimis.</w:t>
            </w:r>
          </w:p>
          <w:p w:rsidR="001568CD" w:rsidRDefault="001568CD" w:rsidP="001568CD">
            <w:pPr>
              <w:autoSpaceDE w:val="0"/>
              <w:autoSpaceDN w:val="0"/>
              <w:spacing w:after="0" w:line="240" w:lineRule="auto"/>
              <w:contextualSpacing/>
              <w:jc w:val="both"/>
              <w:rPr>
                <w:rFonts w:ascii="Times New Roman" w:hAnsi="Times New Roman"/>
                <w:sz w:val="24"/>
                <w:szCs w:val="24"/>
              </w:rPr>
            </w:pPr>
            <w:r w:rsidRPr="00763546">
              <w:rPr>
                <w:rFonts w:ascii="Times New Roman" w:hAnsi="Times New Roman"/>
                <w:sz w:val="24"/>
                <w:szCs w:val="24"/>
              </w:rPr>
              <w:t>Sutarties nuostolingumas praėjus</w:t>
            </w:r>
            <w:r>
              <w:rPr>
                <w:rFonts w:ascii="Times New Roman" w:hAnsi="Times New Roman"/>
                <w:sz w:val="24"/>
                <w:szCs w:val="24"/>
              </w:rPr>
              <w:t xml:space="preserve"> dvejiems</w:t>
            </w:r>
            <w:r w:rsidRPr="00763546">
              <w:rPr>
                <w:rFonts w:ascii="Times New Roman" w:hAnsi="Times New Roman"/>
                <w:sz w:val="24"/>
                <w:szCs w:val="24"/>
              </w:rPr>
              <w:t xml:space="preserve"> metams po </w:t>
            </w:r>
            <w:r w:rsidR="006F420B">
              <w:rPr>
                <w:rFonts w:ascii="Times New Roman" w:hAnsi="Times New Roman"/>
                <w:sz w:val="24"/>
                <w:szCs w:val="24"/>
              </w:rPr>
              <w:t>S</w:t>
            </w:r>
            <w:r w:rsidRPr="00763546">
              <w:rPr>
                <w:rFonts w:ascii="Times New Roman" w:hAnsi="Times New Roman"/>
                <w:sz w:val="24"/>
                <w:szCs w:val="24"/>
              </w:rPr>
              <w:t>utarties pasirašym</w:t>
            </w:r>
            <w:r>
              <w:rPr>
                <w:rFonts w:ascii="Times New Roman" w:hAnsi="Times New Roman"/>
                <w:sz w:val="24"/>
                <w:szCs w:val="24"/>
              </w:rPr>
              <w:t>o</w:t>
            </w:r>
            <w:r w:rsidRPr="00763546">
              <w:rPr>
                <w:rFonts w:ascii="Times New Roman" w:hAnsi="Times New Roman"/>
                <w:sz w:val="24"/>
                <w:szCs w:val="24"/>
              </w:rPr>
              <w:t xml:space="preserve"> negali būti didesnis nei</w:t>
            </w:r>
            <w:r>
              <w:rPr>
                <w:rFonts w:ascii="Times New Roman" w:hAnsi="Times New Roman"/>
                <w:sz w:val="24"/>
                <w:szCs w:val="24"/>
              </w:rPr>
              <w:t xml:space="preserve"> 11</w:t>
            </w:r>
            <w:r w:rsidRPr="00763546">
              <w:rPr>
                <w:rFonts w:ascii="Times New Roman" w:hAnsi="Times New Roman"/>
                <w:sz w:val="24"/>
                <w:szCs w:val="24"/>
              </w:rPr>
              <w:t xml:space="preserve"> proc.</w:t>
            </w:r>
            <w:r w:rsidR="00815C60">
              <w:rPr>
                <w:rFonts w:ascii="Times New Roman" w:hAnsi="Times New Roman"/>
                <w:sz w:val="24"/>
                <w:szCs w:val="24"/>
              </w:rPr>
              <w:t xml:space="preserve"> Tikrinimas atlieka</w:t>
            </w:r>
            <w:r w:rsidR="00884B89">
              <w:rPr>
                <w:rFonts w:ascii="Times New Roman" w:hAnsi="Times New Roman"/>
                <w:sz w:val="24"/>
                <w:szCs w:val="24"/>
              </w:rPr>
              <w:t>ma</w:t>
            </w:r>
            <w:r w:rsidR="00815C60">
              <w:rPr>
                <w:rFonts w:ascii="Times New Roman" w:hAnsi="Times New Roman"/>
                <w:sz w:val="24"/>
                <w:szCs w:val="24"/>
              </w:rPr>
              <w:t xml:space="preserve">s remiantis </w:t>
            </w:r>
            <w:r w:rsidR="00FD42A4">
              <w:rPr>
                <w:rFonts w:ascii="Times New Roman" w:hAnsi="Times New Roman"/>
                <w:sz w:val="24"/>
                <w:szCs w:val="24"/>
              </w:rPr>
              <w:t>gautos</w:t>
            </w:r>
            <w:r w:rsidR="005E5909">
              <w:rPr>
                <w:rFonts w:ascii="Times New Roman" w:hAnsi="Times New Roman"/>
                <w:sz w:val="24"/>
                <w:szCs w:val="24"/>
              </w:rPr>
              <w:t xml:space="preserve"> </w:t>
            </w:r>
            <w:r w:rsidR="00C33B4C">
              <w:rPr>
                <w:rFonts w:ascii="Times New Roman" w:hAnsi="Times New Roman"/>
                <w:sz w:val="24"/>
                <w:szCs w:val="24"/>
              </w:rPr>
              <w:t>8 </w:t>
            </w:r>
            <w:r w:rsidR="005E5909">
              <w:rPr>
                <w:rFonts w:ascii="Times New Roman" w:hAnsi="Times New Roman"/>
                <w:sz w:val="24"/>
                <w:szCs w:val="24"/>
              </w:rPr>
              <w:t>(aštu</w:t>
            </w:r>
            <w:r w:rsidR="00FD42A4">
              <w:rPr>
                <w:rFonts w:ascii="Times New Roman" w:hAnsi="Times New Roman"/>
                <w:sz w:val="24"/>
                <w:szCs w:val="24"/>
              </w:rPr>
              <w:t>ntos</w:t>
            </w:r>
            <w:r w:rsidR="005E5909">
              <w:rPr>
                <w:rFonts w:ascii="Times New Roman" w:hAnsi="Times New Roman"/>
                <w:sz w:val="24"/>
                <w:szCs w:val="24"/>
              </w:rPr>
              <w:t>) ketvirtin</w:t>
            </w:r>
            <w:r w:rsidR="00FD42A4">
              <w:rPr>
                <w:rFonts w:ascii="Times New Roman" w:hAnsi="Times New Roman"/>
                <w:sz w:val="24"/>
                <w:szCs w:val="24"/>
              </w:rPr>
              <w:t>ės</w:t>
            </w:r>
            <w:r w:rsidR="005E5909">
              <w:rPr>
                <w:rFonts w:ascii="Times New Roman" w:hAnsi="Times New Roman"/>
                <w:sz w:val="24"/>
                <w:szCs w:val="24"/>
              </w:rPr>
              <w:t xml:space="preserve"> </w:t>
            </w:r>
            <w:r w:rsidR="00815C60">
              <w:rPr>
                <w:rFonts w:ascii="Times New Roman" w:hAnsi="Times New Roman"/>
                <w:sz w:val="24"/>
                <w:szCs w:val="24"/>
              </w:rPr>
              <w:t>ataskait</w:t>
            </w:r>
            <w:r w:rsidR="00FD42A4">
              <w:rPr>
                <w:rFonts w:ascii="Times New Roman" w:hAnsi="Times New Roman"/>
                <w:sz w:val="24"/>
                <w:szCs w:val="24"/>
              </w:rPr>
              <w:t>os</w:t>
            </w:r>
            <w:r w:rsidR="00815C60">
              <w:rPr>
                <w:rFonts w:ascii="Times New Roman" w:hAnsi="Times New Roman"/>
                <w:sz w:val="24"/>
                <w:szCs w:val="24"/>
              </w:rPr>
              <w:t xml:space="preserve"> duomenimis.</w:t>
            </w:r>
          </w:p>
          <w:p w:rsidR="001568CD" w:rsidRDefault="001568CD" w:rsidP="002C628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Jei nustatytais terminais Sutarties nuostolingumo rodiklis viršytų nu</w:t>
            </w:r>
            <w:r w:rsidR="00F20B9D">
              <w:rPr>
                <w:rFonts w:ascii="Times New Roman" w:hAnsi="Times New Roman"/>
                <w:sz w:val="24"/>
                <w:szCs w:val="24"/>
              </w:rPr>
              <w:t>st</w:t>
            </w:r>
            <w:r>
              <w:rPr>
                <w:rFonts w:ascii="Times New Roman" w:hAnsi="Times New Roman"/>
                <w:sz w:val="24"/>
                <w:szCs w:val="24"/>
              </w:rPr>
              <w:t>atytus</w:t>
            </w:r>
            <w:r w:rsidR="002C6286">
              <w:rPr>
                <w:rFonts w:ascii="Times New Roman" w:hAnsi="Times New Roman"/>
                <w:sz w:val="24"/>
                <w:szCs w:val="24"/>
              </w:rPr>
              <w:t xml:space="preserve"> dydžius</w:t>
            </w:r>
            <w:r>
              <w:rPr>
                <w:rFonts w:ascii="Times New Roman" w:hAnsi="Times New Roman"/>
                <w:sz w:val="24"/>
                <w:szCs w:val="24"/>
              </w:rPr>
              <w:t xml:space="preserve">, būtų stabdomas tolimesnis </w:t>
            </w:r>
            <w:r w:rsidR="002C6286">
              <w:rPr>
                <w:rFonts w:ascii="Times New Roman" w:hAnsi="Times New Roman"/>
                <w:sz w:val="24"/>
                <w:szCs w:val="24"/>
              </w:rPr>
              <w:t>Faktoringo sandorių</w:t>
            </w:r>
            <w:r>
              <w:rPr>
                <w:rFonts w:ascii="Times New Roman" w:hAnsi="Times New Roman"/>
                <w:sz w:val="24"/>
                <w:szCs w:val="24"/>
              </w:rPr>
              <w:t xml:space="preserve"> įtraukimas į Portfelį</w:t>
            </w:r>
          </w:p>
        </w:tc>
      </w:tr>
      <w:tr w:rsidR="007D196A" w:rsidRPr="00B751E6" w:rsidTr="00380DA5">
        <w:tc>
          <w:tcPr>
            <w:tcW w:w="2030" w:type="dxa"/>
            <w:tcBorders>
              <w:bottom w:val="single" w:sz="4" w:space="0" w:color="000000"/>
            </w:tcBorders>
          </w:tcPr>
          <w:p w:rsidR="007D196A" w:rsidRPr="006F3FC1" w:rsidRDefault="007D196A" w:rsidP="002C6286">
            <w:pPr>
              <w:autoSpaceDE w:val="0"/>
              <w:autoSpaceDN w:val="0"/>
              <w:spacing w:after="0" w:line="240" w:lineRule="auto"/>
              <w:contextualSpacing/>
              <w:rPr>
                <w:rFonts w:ascii="Times New Roman" w:hAnsi="Times New Roman"/>
                <w:b/>
                <w:color w:val="000000"/>
                <w:sz w:val="24"/>
                <w:szCs w:val="24"/>
              </w:rPr>
            </w:pPr>
            <w:r w:rsidRPr="006F3FC1">
              <w:rPr>
                <w:rFonts w:ascii="Times New Roman" w:hAnsi="Times New Roman"/>
                <w:b/>
                <w:color w:val="000000"/>
                <w:sz w:val="24"/>
                <w:szCs w:val="24"/>
              </w:rPr>
              <w:t>Faktoringo sandorio užtikrinimo priemonės</w:t>
            </w:r>
          </w:p>
        </w:tc>
        <w:tc>
          <w:tcPr>
            <w:tcW w:w="7797" w:type="dxa"/>
            <w:tcBorders>
              <w:bottom w:val="single" w:sz="4" w:space="0" w:color="000000"/>
            </w:tcBorders>
          </w:tcPr>
          <w:p w:rsidR="007D196A" w:rsidRPr="009E2445" w:rsidRDefault="00FE34A0" w:rsidP="00FE34A0">
            <w:pPr>
              <w:autoSpaceDE w:val="0"/>
              <w:autoSpaceDN w:val="0"/>
              <w:spacing w:after="0" w:line="240" w:lineRule="auto"/>
              <w:contextualSpacing/>
              <w:jc w:val="both"/>
              <w:rPr>
                <w:rFonts w:ascii="Times New Roman" w:hAnsi="Times New Roman"/>
                <w:color w:val="000000"/>
                <w:sz w:val="24"/>
                <w:szCs w:val="24"/>
              </w:rPr>
            </w:pPr>
            <w:r w:rsidRPr="009E2445">
              <w:rPr>
                <w:rFonts w:ascii="Times New Roman" w:hAnsi="Times New Roman"/>
                <w:color w:val="000000"/>
                <w:sz w:val="24"/>
                <w:szCs w:val="24"/>
              </w:rPr>
              <w:t xml:space="preserve">Visi </w:t>
            </w:r>
            <w:r w:rsidR="007D196A" w:rsidRPr="009E2445">
              <w:rPr>
                <w:rFonts w:ascii="Times New Roman" w:hAnsi="Times New Roman"/>
                <w:color w:val="000000"/>
                <w:sz w:val="24"/>
                <w:szCs w:val="24"/>
              </w:rPr>
              <w:t xml:space="preserve">PGF priemonės valdytojo </w:t>
            </w:r>
            <w:r w:rsidRPr="009E2445">
              <w:rPr>
                <w:rFonts w:ascii="Times New Roman" w:hAnsi="Times New Roman"/>
                <w:color w:val="000000"/>
                <w:sz w:val="24"/>
                <w:szCs w:val="24"/>
              </w:rPr>
              <w:t xml:space="preserve">į Portfelį įtraukiami </w:t>
            </w:r>
            <w:r w:rsidR="007D196A" w:rsidRPr="009E2445">
              <w:rPr>
                <w:rFonts w:ascii="Times New Roman" w:hAnsi="Times New Roman"/>
                <w:color w:val="000000"/>
                <w:sz w:val="24"/>
                <w:szCs w:val="24"/>
              </w:rPr>
              <w:t>Faktoring</w:t>
            </w:r>
            <w:r w:rsidR="002D7787" w:rsidRPr="009E2445">
              <w:rPr>
                <w:rFonts w:ascii="Times New Roman" w:hAnsi="Times New Roman"/>
                <w:color w:val="000000"/>
                <w:sz w:val="24"/>
                <w:szCs w:val="24"/>
              </w:rPr>
              <w:t xml:space="preserve">o sandoriai </w:t>
            </w:r>
            <w:r w:rsidRPr="009E2445">
              <w:rPr>
                <w:rFonts w:ascii="Times New Roman" w:hAnsi="Times New Roman"/>
                <w:color w:val="000000"/>
                <w:sz w:val="24"/>
                <w:szCs w:val="24"/>
              </w:rPr>
              <w:t>turi</w:t>
            </w:r>
            <w:r w:rsidR="002D7787" w:rsidRPr="009E2445">
              <w:rPr>
                <w:rFonts w:ascii="Times New Roman" w:hAnsi="Times New Roman"/>
                <w:color w:val="000000"/>
                <w:sz w:val="24"/>
                <w:szCs w:val="24"/>
              </w:rPr>
              <w:t xml:space="preserve"> būti su regresu į Faktoringo </w:t>
            </w:r>
            <w:r w:rsidR="009C373B" w:rsidRPr="009E2445">
              <w:rPr>
                <w:rFonts w:ascii="Times New Roman" w:hAnsi="Times New Roman"/>
                <w:color w:val="000000"/>
                <w:sz w:val="24"/>
                <w:szCs w:val="24"/>
              </w:rPr>
              <w:t xml:space="preserve">sandorio </w:t>
            </w:r>
            <w:r w:rsidR="002D7787" w:rsidRPr="009E2445">
              <w:rPr>
                <w:rFonts w:ascii="Times New Roman" w:hAnsi="Times New Roman"/>
                <w:color w:val="000000"/>
                <w:sz w:val="24"/>
                <w:szCs w:val="24"/>
              </w:rPr>
              <w:t>gavėją</w:t>
            </w:r>
          </w:p>
          <w:p w:rsidR="00187223" w:rsidRPr="00AD3DB3" w:rsidRDefault="00187223" w:rsidP="00FE34A0">
            <w:pPr>
              <w:autoSpaceDE w:val="0"/>
              <w:autoSpaceDN w:val="0"/>
              <w:spacing w:after="0" w:line="240" w:lineRule="auto"/>
              <w:contextualSpacing/>
              <w:jc w:val="both"/>
              <w:rPr>
                <w:rFonts w:ascii="Times New Roman" w:hAnsi="Times New Roman"/>
                <w:color w:val="000000"/>
                <w:sz w:val="24"/>
                <w:szCs w:val="24"/>
              </w:rPr>
            </w:pPr>
          </w:p>
          <w:p w:rsidR="00187223" w:rsidRPr="00F7467F" w:rsidRDefault="00187223" w:rsidP="00DE1147">
            <w:pPr>
              <w:autoSpaceDE w:val="0"/>
              <w:autoSpaceDN w:val="0"/>
              <w:spacing w:after="0" w:line="240" w:lineRule="auto"/>
              <w:contextualSpacing/>
              <w:jc w:val="both"/>
              <w:rPr>
                <w:rFonts w:ascii="Times New Roman" w:hAnsi="Times New Roman"/>
                <w:i/>
                <w:color w:val="000000"/>
                <w:sz w:val="24"/>
                <w:szCs w:val="24"/>
              </w:rPr>
            </w:pPr>
            <w:r w:rsidRPr="00F7467F">
              <w:rPr>
                <w:rFonts w:ascii="Times New Roman" w:hAnsi="Times New Roman"/>
                <w:i/>
                <w:color w:val="000000"/>
                <w:sz w:val="24"/>
                <w:szCs w:val="24"/>
              </w:rPr>
              <w:t>Regresas – PGF priemonės valdytojo teisė pagal sąskaitą</w:t>
            </w:r>
            <w:r w:rsidR="00D23B9E">
              <w:rPr>
                <w:rFonts w:ascii="Times New Roman" w:hAnsi="Times New Roman"/>
                <w:sz w:val="24"/>
                <w:szCs w:val="24"/>
              </w:rPr>
              <w:t xml:space="preserve"> </w:t>
            </w:r>
            <w:r w:rsidRPr="00F7467F">
              <w:rPr>
                <w:rFonts w:ascii="Times New Roman" w:hAnsi="Times New Roman"/>
                <w:i/>
                <w:color w:val="000000"/>
                <w:sz w:val="24"/>
                <w:szCs w:val="24"/>
              </w:rPr>
              <w:t>faktūrą perimtą reikalavimą į pirkėjo įsiskolinimą grąžinti MVĮ, kuri be išlygų privalo grąžintą Reikalavimą priimti ir įvykdyti visus su Reikalavimo grąžinimu susijusius įsipareigojimus</w:t>
            </w:r>
          </w:p>
        </w:tc>
      </w:tr>
      <w:tr w:rsidR="00D339E6" w:rsidRPr="00B751E6" w:rsidTr="00380DA5">
        <w:tc>
          <w:tcPr>
            <w:tcW w:w="2030" w:type="dxa"/>
            <w:tcBorders>
              <w:bottom w:val="single" w:sz="4" w:space="0" w:color="000000"/>
            </w:tcBorders>
          </w:tcPr>
          <w:p w:rsidR="00D339E6" w:rsidRDefault="00D339E6" w:rsidP="002C6286">
            <w:pPr>
              <w:autoSpaceDE w:val="0"/>
              <w:autoSpaceDN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Probleminis Faktoringo sandoris</w:t>
            </w:r>
          </w:p>
        </w:tc>
        <w:tc>
          <w:tcPr>
            <w:tcW w:w="7797" w:type="dxa"/>
            <w:tcBorders>
              <w:bottom w:val="single" w:sz="4" w:space="0" w:color="000000"/>
            </w:tcBorders>
          </w:tcPr>
          <w:p w:rsidR="00D339E6" w:rsidRPr="00B801F9" w:rsidRDefault="00D339E6" w:rsidP="00D339E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 sandoris</w:t>
            </w:r>
            <w:r w:rsidRPr="00B801F9">
              <w:rPr>
                <w:rFonts w:ascii="Times New Roman" w:hAnsi="Times New Roman"/>
                <w:sz w:val="24"/>
                <w:szCs w:val="24"/>
              </w:rPr>
              <w:t xml:space="preserve"> laikoma</w:t>
            </w:r>
            <w:r>
              <w:rPr>
                <w:rFonts w:ascii="Times New Roman" w:hAnsi="Times New Roman"/>
                <w:sz w:val="24"/>
                <w:szCs w:val="24"/>
              </w:rPr>
              <w:t>s</w:t>
            </w:r>
            <w:r w:rsidRPr="00B801F9">
              <w:rPr>
                <w:rFonts w:ascii="Times New Roman" w:hAnsi="Times New Roman"/>
                <w:sz w:val="24"/>
                <w:szCs w:val="24"/>
              </w:rPr>
              <w:t xml:space="preserve"> </w:t>
            </w:r>
            <w:r>
              <w:rPr>
                <w:rFonts w:ascii="Times New Roman" w:hAnsi="Times New Roman"/>
                <w:sz w:val="24"/>
                <w:szCs w:val="24"/>
              </w:rPr>
              <w:t>Probleminiu</w:t>
            </w:r>
            <w:r w:rsidR="00343A34">
              <w:rPr>
                <w:rFonts w:ascii="Times New Roman" w:hAnsi="Times New Roman"/>
                <w:sz w:val="24"/>
                <w:szCs w:val="24"/>
              </w:rPr>
              <w:t xml:space="preserve"> Faktoringo sandoriu</w:t>
            </w:r>
            <w:r w:rsidRPr="00B801F9">
              <w:rPr>
                <w:rFonts w:ascii="Times New Roman" w:hAnsi="Times New Roman"/>
                <w:sz w:val="24"/>
                <w:szCs w:val="24"/>
              </w:rPr>
              <w:t xml:space="preserve"> tuomet, kai:</w:t>
            </w:r>
          </w:p>
          <w:p w:rsidR="00D339E6" w:rsidRDefault="007E514F" w:rsidP="00DE6667">
            <w:pPr>
              <w:keepNext/>
              <w:numPr>
                <w:ilvl w:val="0"/>
                <w:numId w:val="13"/>
              </w:numPr>
              <w:tabs>
                <w:tab w:val="left" w:pos="359"/>
              </w:tabs>
              <w:autoSpaceDE w:val="0"/>
              <w:autoSpaceDN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pirkėjui </w:t>
            </w:r>
            <w:r w:rsidR="00D339E6" w:rsidRPr="00D339E6">
              <w:rPr>
                <w:rFonts w:ascii="Times New Roman" w:hAnsi="Times New Roman"/>
                <w:sz w:val="24"/>
                <w:szCs w:val="24"/>
              </w:rPr>
              <w:t>pagal sąskaitą</w:t>
            </w:r>
            <w:r w:rsidR="00685432">
              <w:rPr>
                <w:rFonts w:ascii="Times New Roman" w:hAnsi="Times New Roman"/>
                <w:sz w:val="24"/>
                <w:szCs w:val="24"/>
              </w:rPr>
              <w:t>–</w:t>
            </w:r>
            <w:r w:rsidR="00D339E6" w:rsidRPr="00D339E6">
              <w:rPr>
                <w:rFonts w:ascii="Times New Roman" w:hAnsi="Times New Roman"/>
                <w:sz w:val="24"/>
                <w:szCs w:val="24"/>
              </w:rPr>
              <w:t xml:space="preserve">faktūrą </w:t>
            </w:r>
            <w:r w:rsidR="00D339E6">
              <w:rPr>
                <w:rFonts w:ascii="Times New Roman" w:hAnsi="Times New Roman"/>
                <w:sz w:val="24"/>
                <w:szCs w:val="24"/>
              </w:rPr>
              <w:t>neatsiskai</w:t>
            </w:r>
            <w:r w:rsidR="00713804">
              <w:rPr>
                <w:rFonts w:ascii="Times New Roman" w:hAnsi="Times New Roman"/>
                <w:sz w:val="24"/>
                <w:szCs w:val="24"/>
              </w:rPr>
              <w:t>čius</w:t>
            </w:r>
            <w:r w:rsidR="00D339E6" w:rsidRPr="00D339E6">
              <w:rPr>
                <w:rFonts w:ascii="Times New Roman" w:hAnsi="Times New Roman"/>
                <w:sz w:val="24"/>
                <w:szCs w:val="24"/>
              </w:rPr>
              <w:t xml:space="preserve"> </w:t>
            </w:r>
            <w:r w:rsidR="00D339E6">
              <w:rPr>
                <w:rFonts w:ascii="Times New Roman" w:hAnsi="Times New Roman"/>
                <w:sz w:val="24"/>
                <w:szCs w:val="24"/>
              </w:rPr>
              <w:t>su PGF priemonės valdytoju per Maksimalų</w:t>
            </w:r>
            <w:r w:rsidR="00D339E6" w:rsidRPr="00D339E6">
              <w:rPr>
                <w:rFonts w:ascii="Times New Roman" w:hAnsi="Times New Roman"/>
                <w:sz w:val="24"/>
                <w:szCs w:val="24"/>
              </w:rPr>
              <w:t xml:space="preserve"> sąsk</w:t>
            </w:r>
            <w:r w:rsidR="00D339E6">
              <w:rPr>
                <w:rFonts w:ascii="Times New Roman" w:hAnsi="Times New Roman"/>
                <w:sz w:val="24"/>
                <w:szCs w:val="24"/>
              </w:rPr>
              <w:t>ait</w:t>
            </w:r>
            <w:r w:rsidR="00343A34">
              <w:rPr>
                <w:rFonts w:ascii="Times New Roman" w:hAnsi="Times New Roman"/>
                <w:sz w:val="24"/>
                <w:szCs w:val="24"/>
              </w:rPr>
              <w:t>os</w:t>
            </w:r>
            <w:r w:rsidR="00685432">
              <w:rPr>
                <w:rFonts w:ascii="Times New Roman" w:hAnsi="Times New Roman"/>
                <w:sz w:val="24"/>
                <w:szCs w:val="24"/>
              </w:rPr>
              <w:t>–</w:t>
            </w:r>
            <w:r w:rsidR="00D339E6">
              <w:rPr>
                <w:rFonts w:ascii="Times New Roman" w:hAnsi="Times New Roman"/>
                <w:sz w:val="24"/>
                <w:szCs w:val="24"/>
              </w:rPr>
              <w:t>faktūr</w:t>
            </w:r>
            <w:r w:rsidR="00343A34">
              <w:rPr>
                <w:rFonts w:ascii="Times New Roman" w:hAnsi="Times New Roman"/>
                <w:sz w:val="24"/>
                <w:szCs w:val="24"/>
              </w:rPr>
              <w:t>os</w:t>
            </w:r>
            <w:r w:rsidR="00D339E6">
              <w:rPr>
                <w:rFonts w:ascii="Times New Roman" w:hAnsi="Times New Roman"/>
                <w:sz w:val="24"/>
                <w:szCs w:val="24"/>
              </w:rPr>
              <w:t xml:space="preserve"> apmokėjimo terminą</w:t>
            </w:r>
            <w:r w:rsidR="00343A34">
              <w:rPr>
                <w:rFonts w:ascii="Times New Roman" w:hAnsi="Times New Roman"/>
                <w:sz w:val="24"/>
                <w:szCs w:val="24"/>
              </w:rPr>
              <w:t xml:space="preserve"> </w:t>
            </w:r>
            <w:r w:rsidR="007303B0">
              <w:rPr>
                <w:rFonts w:ascii="Times New Roman" w:hAnsi="Times New Roman"/>
                <w:sz w:val="24"/>
                <w:szCs w:val="24"/>
              </w:rPr>
              <w:t xml:space="preserve">ir </w:t>
            </w:r>
            <w:r>
              <w:rPr>
                <w:rFonts w:ascii="Times New Roman" w:hAnsi="Times New Roman"/>
                <w:sz w:val="24"/>
                <w:szCs w:val="24"/>
              </w:rPr>
              <w:t>PGF priemonės valdytojui kreipusis</w:t>
            </w:r>
            <w:r w:rsidR="007303B0">
              <w:rPr>
                <w:rFonts w:ascii="Times New Roman" w:hAnsi="Times New Roman"/>
                <w:sz w:val="24"/>
                <w:szCs w:val="24"/>
              </w:rPr>
              <w:t xml:space="preserve"> raštu</w:t>
            </w:r>
            <w:r>
              <w:rPr>
                <w:rFonts w:ascii="Times New Roman" w:hAnsi="Times New Roman"/>
                <w:sz w:val="24"/>
                <w:szCs w:val="24"/>
              </w:rPr>
              <w:t xml:space="preserve"> į MVĮ dėl regreso, MVĮ </w:t>
            </w:r>
            <w:r w:rsidR="008A33B4">
              <w:rPr>
                <w:rFonts w:ascii="Times New Roman" w:hAnsi="Times New Roman"/>
                <w:sz w:val="24"/>
                <w:szCs w:val="24"/>
              </w:rPr>
              <w:t>neatsiskaito su PGF priemonės valdytoju</w:t>
            </w:r>
            <w:r>
              <w:rPr>
                <w:rFonts w:ascii="Times New Roman" w:hAnsi="Times New Roman"/>
                <w:sz w:val="24"/>
                <w:szCs w:val="24"/>
              </w:rPr>
              <w:t xml:space="preserve"> per </w:t>
            </w:r>
            <w:r w:rsidRPr="00ED6389">
              <w:rPr>
                <w:rFonts w:ascii="Times New Roman" w:hAnsi="Times New Roman"/>
                <w:sz w:val="24"/>
              </w:rPr>
              <w:t xml:space="preserve">90 </w:t>
            </w:r>
            <w:r w:rsidR="00246B9F">
              <w:rPr>
                <w:rFonts w:ascii="Times New Roman" w:hAnsi="Times New Roman"/>
                <w:sz w:val="24"/>
              </w:rPr>
              <w:t xml:space="preserve">kalendorinių </w:t>
            </w:r>
            <w:r>
              <w:rPr>
                <w:rFonts w:ascii="Times New Roman" w:hAnsi="Times New Roman"/>
                <w:sz w:val="24"/>
                <w:szCs w:val="24"/>
              </w:rPr>
              <w:t>d</w:t>
            </w:r>
            <w:r w:rsidR="00E412B2">
              <w:rPr>
                <w:rFonts w:ascii="Times New Roman" w:hAnsi="Times New Roman"/>
                <w:sz w:val="24"/>
                <w:szCs w:val="24"/>
              </w:rPr>
              <w:t>ienų</w:t>
            </w:r>
            <w:r w:rsidR="00815C60">
              <w:rPr>
                <w:rFonts w:ascii="Times New Roman" w:hAnsi="Times New Roman"/>
                <w:sz w:val="24"/>
                <w:szCs w:val="24"/>
              </w:rPr>
              <w:t>;</w:t>
            </w:r>
          </w:p>
          <w:p w:rsidR="009C379F" w:rsidRPr="00A90B3A" w:rsidRDefault="00D339E6" w:rsidP="00183CBC">
            <w:pPr>
              <w:keepNext/>
              <w:numPr>
                <w:ilvl w:val="0"/>
                <w:numId w:val="13"/>
              </w:numPr>
              <w:tabs>
                <w:tab w:val="left" w:pos="359"/>
                <w:tab w:val="left" w:pos="720"/>
              </w:tabs>
              <w:autoSpaceDE w:val="0"/>
              <w:autoSpaceDN w:val="0"/>
              <w:spacing w:after="0" w:line="240" w:lineRule="auto"/>
              <w:ind w:left="0" w:firstLine="0"/>
              <w:contextualSpacing/>
              <w:jc w:val="both"/>
              <w:rPr>
                <w:rFonts w:ascii="Times New Roman" w:hAnsi="Times New Roman"/>
                <w:sz w:val="24"/>
                <w:szCs w:val="24"/>
              </w:rPr>
            </w:pPr>
            <w:r w:rsidRPr="00B801F9">
              <w:rPr>
                <w:rFonts w:ascii="Times New Roman" w:hAnsi="Times New Roman"/>
                <w:sz w:val="24"/>
                <w:szCs w:val="24"/>
              </w:rPr>
              <w:t>PG</w:t>
            </w:r>
            <w:r w:rsidR="00343A34">
              <w:rPr>
                <w:rFonts w:ascii="Times New Roman" w:hAnsi="Times New Roman"/>
                <w:sz w:val="24"/>
                <w:szCs w:val="24"/>
              </w:rPr>
              <w:t>F</w:t>
            </w:r>
            <w:r w:rsidRPr="00B801F9">
              <w:rPr>
                <w:rFonts w:ascii="Times New Roman" w:hAnsi="Times New Roman"/>
                <w:sz w:val="24"/>
                <w:szCs w:val="24"/>
              </w:rPr>
              <w:t xml:space="preserve"> priemonės valdytojas, veikdamas pagal vidaus taisykles, </w:t>
            </w:r>
            <w:r w:rsidR="00825FFE">
              <w:rPr>
                <w:rFonts w:ascii="Times New Roman" w:hAnsi="Times New Roman"/>
                <w:sz w:val="24"/>
                <w:szCs w:val="24"/>
              </w:rPr>
              <w:t xml:space="preserve">nustato riziką, </w:t>
            </w:r>
            <w:r w:rsidRPr="00B801F9">
              <w:rPr>
                <w:rFonts w:ascii="Times New Roman" w:hAnsi="Times New Roman"/>
                <w:sz w:val="24"/>
                <w:szCs w:val="24"/>
              </w:rPr>
              <w:t xml:space="preserve">kad </w:t>
            </w:r>
            <w:r w:rsidR="007E514F">
              <w:rPr>
                <w:rFonts w:ascii="Times New Roman" w:hAnsi="Times New Roman"/>
                <w:sz w:val="24"/>
                <w:szCs w:val="24"/>
              </w:rPr>
              <w:t>MVĮ</w:t>
            </w:r>
            <w:r w:rsidR="007E514F" w:rsidRPr="00B801F9">
              <w:rPr>
                <w:rFonts w:ascii="Times New Roman" w:hAnsi="Times New Roman"/>
                <w:sz w:val="24"/>
                <w:szCs w:val="24"/>
              </w:rPr>
              <w:t xml:space="preserve"> </w:t>
            </w:r>
            <w:r w:rsidRPr="00B801F9">
              <w:rPr>
                <w:rFonts w:ascii="Times New Roman" w:hAnsi="Times New Roman"/>
                <w:sz w:val="24"/>
                <w:szCs w:val="24"/>
              </w:rPr>
              <w:t xml:space="preserve">nesugebės </w:t>
            </w:r>
            <w:r w:rsidR="009C379F">
              <w:rPr>
                <w:rFonts w:ascii="Times New Roman" w:hAnsi="Times New Roman"/>
                <w:sz w:val="24"/>
                <w:szCs w:val="24"/>
              </w:rPr>
              <w:t>atsi</w:t>
            </w:r>
            <w:r w:rsidR="00343A34">
              <w:rPr>
                <w:rFonts w:ascii="Times New Roman" w:hAnsi="Times New Roman"/>
                <w:sz w:val="24"/>
                <w:szCs w:val="24"/>
              </w:rPr>
              <w:t>s</w:t>
            </w:r>
            <w:r w:rsidR="009C379F">
              <w:rPr>
                <w:rFonts w:ascii="Times New Roman" w:hAnsi="Times New Roman"/>
                <w:sz w:val="24"/>
                <w:szCs w:val="24"/>
              </w:rPr>
              <w:t>kaityti su PGF priemonės valdytoju</w:t>
            </w:r>
            <w:r w:rsidR="00825FFE">
              <w:rPr>
                <w:rFonts w:ascii="Times New Roman" w:hAnsi="Times New Roman"/>
                <w:sz w:val="24"/>
                <w:szCs w:val="24"/>
              </w:rPr>
              <w:t xml:space="preserve"> ir</w:t>
            </w:r>
            <w:r w:rsidR="000C57C0">
              <w:rPr>
                <w:rFonts w:ascii="Times New Roman" w:hAnsi="Times New Roman"/>
                <w:sz w:val="24"/>
                <w:szCs w:val="24"/>
              </w:rPr>
              <w:t xml:space="preserve"> PG</w:t>
            </w:r>
            <w:r w:rsidR="00183CBC">
              <w:rPr>
                <w:rFonts w:ascii="Times New Roman" w:hAnsi="Times New Roman"/>
                <w:sz w:val="24"/>
                <w:szCs w:val="24"/>
              </w:rPr>
              <w:t>F</w:t>
            </w:r>
            <w:r w:rsidR="000C57C0">
              <w:rPr>
                <w:rFonts w:ascii="Times New Roman" w:hAnsi="Times New Roman"/>
                <w:sz w:val="24"/>
                <w:szCs w:val="24"/>
              </w:rPr>
              <w:t xml:space="preserve"> priemonės valdytojui raštu kreipusis į MVĮ dėl regreso, MVĮ neatsiskaito</w:t>
            </w:r>
            <w:r w:rsidR="009C379F">
              <w:rPr>
                <w:rFonts w:ascii="Times New Roman" w:hAnsi="Times New Roman"/>
                <w:sz w:val="24"/>
                <w:szCs w:val="24"/>
              </w:rPr>
              <w:t xml:space="preserve"> </w:t>
            </w:r>
            <w:r w:rsidR="00825FFE">
              <w:rPr>
                <w:rFonts w:ascii="Times New Roman" w:hAnsi="Times New Roman"/>
                <w:sz w:val="24"/>
                <w:szCs w:val="24"/>
              </w:rPr>
              <w:t xml:space="preserve">su PGF priemonės valdytoju </w:t>
            </w:r>
            <w:r w:rsidR="009C379F">
              <w:rPr>
                <w:rFonts w:ascii="Times New Roman" w:hAnsi="Times New Roman"/>
                <w:sz w:val="24"/>
                <w:szCs w:val="24"/>
              </w:rPr>
              <w:t xml:space="preserve">per </w:t>
            </w:r>
            <w:r w:rsidR="007E514F" w:rsidRPr="00ED6389">
              <w:rPr>
                <w:rFonts w:ascii="Times New Roman" w:hAnsi="Times New Roman"/>
                <w:sz w:val="24"/>
              </w:rPr>
              <w:t>90</w:t>
            </w:r>
            <w:r w:rsidR="00246B9F">
              <w:rPr>
                <w:rFonts w:ascii="Times New Roman" w:hAnsi="Times New Roman"/>
                <w:sz w:val="24"/>
              </w:rPr>
              <w:t xml:space="preserve"> kalendorinių</w:t>
            </w:r>
            <w:r w:rsidR="007E514F" w:rsidRPr="00ED6389">
              <w:rPr>
                <w:rFonts w:ascii="Times New Roman" w:hAnsi="Times New Roman"/>
                <w:sz w:val="24"/>
              </w:rPr>
              <w:t xml:space="preserve"> d</w:t>
            </w:r>
            <w:r w:rsidR="00E412B2">
              <w:rPr>
                <w:rFonts w:ascii="Times New Roman" w:hAnsi="Times New Roman"/>
                <w:sz w:val="24"/>
                <w:szCs w:val="24"/>
              </w:rPr>
              <w:t>ienų</w:t>
            </w:r>
            <w:r w:rsidR="007E514F">
              <w:rPr>
                <w:rFonts w:ascii="Times New Roman" w:hAnsi="Times New Roman"/>
                <w:sz w:val="24"/>
                <w:szCs w:val="24"/>
              </w:rPr>
              <w:t xml:space="preserve"> po PGF priemonės valdytojo kreipimosi</w:t>
            </w:r>
            <w:r w:rsidR="007303B0">
              <w:rPr>
                <w:rFonts w:ascii="Times New Roman" w:hAnsi="Times New Roman"/>
                <w:sz w:val="24"/>
                <w:szCs w:val="24"/>
              </w:rPr>
              <w:t xml:space="preserve"> raštu į MVĮ</w:t>
            </w:r>
          </w:p>
        </w:tc>
      </w:tr>
      <w:tr w:rsidR="006E279D" w:rsidRPr="00B751E6" w:rsidTr="00380DA5">
        <w:tc>
          <w:tcPr>
            <w:tcW w:w="2030" w:type="dxa"/>
            <w:tcBorders>
              <w:bottom w:val="single" w:sz="4" w:space="0" w:color="000000"/>
            </w:tcBorders>
          </w:tcPr>
          <w:p w:rsidR="006E279D" w:rsidRPr="00F34D71" w:rsidRDefault="00F34D71" w:rsidP="00F34D71">
            <w:pPr>
              <w:autoSpaceDE w:val="0"/>
              <w:autoSpaceDN w:val="0"/>
              <w:spacing w:after="0" w:line="240" w:lineRule="auto"/>
              <w:contextualSpacing/>
              <w:rPr>
                <w:rFonts w:ascii="Times New Roman" w:hAnsi="Times New Roman"/>
                <w:b/>
                <w:color w:val="000000"/>
                <w:sz w:val="24"/>
                <w:szCs w:val="24"/>
              </w:rPr>
            </w:pPr>
            <w:r w:rsidRPr="00F34D71">
              <w:rPr>
                <w:rFonts w:ascii="Times New Roman" w:hAnsi="Times New Roman"/>
                <w:b/>
                <w:color w:val="000000"/>
                <w:sz w:val="24"/>
                <w:szCs w:val="24"/>
              </w:rPr>
              <w:t>M</w:t>
            </w:r>
            <w:r w:rsidRPr="00F34D71">
              <w:rPr>
                <w:rFonts w:ascii="Times New Roman" w:hAnsi="Times New Roman"/>
                <w:b/>
                <w:sz w:val="24"/>
                <w:szCs w:val="24"/>
              </w:rPr>
              <w:t>aksimalus mokėjimo atidėjimo pirkėjams terminas</w:t>
            </w:r>
          </w:p>
        </w:tc>
        <w:tc>
          <w:tcPr>
            <w:tcW w:w="7797" w:type="dxa"/>
            <w:tcBorders>
              <w:bottom w:val="single" w:sz="4" w:space="0" w:color="000000"/>
            </w:tcBorders>
          </w:tcPr>
          <w:p w:rsidR="006E279D" w:rsidRDefault="006E279D" w:rsidP="00AD32B2">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Mokėjimo atidėjimo pirkėj</w:t>
            </w:r>
            <w:r w:rsidR="00AD32B2">
              <w:rPr>
                <w:rFonts w:ascii="Times New Roman" w:hAnsi="Times New Roman"/>
                <w:sz w:val="24"/>
                <w:szCs w:val="24"/>
              </w:rPr>
              <w:t>ui</w:t>
            </w:r>
            <w:r>
              <w:rPr>
                <w:rFonts w:ascii="Times New Roman" w:hAnsi="Times New Roman"/>
                <w:sz w:val="24"/>
                <w:szCs w:val="24"/>
              </w:rPr>
              <w:t xml:space="preserve"> terminas ne ilgesnis </w:t>
            </w:r>
            <w:r w:rsidRPr="00246B9F">
              <w:rPr>
                <w:rFonts w:ascii="Times New Roman" w:hAnsi="Times New Roman"/>
                <w:sz w:val="24"/>
                <w:szCs w:val="24"/>
              </w:rPr>
              <w:t xml:space="preserve">kaip </w:t>
            </w:r>
            <w:r w:rsidRPr="00246B9F">
              <w:rPr>
                <w:rFonts w:ascii="Times New Roman" w:hAnsi="Times New Roman"/>
                <w:sz w:val="24"/>
              </w:rPr>
              <w:t>180 kalendorinių dienų</w:t>
            </w:r>
          </w:p>
        </w:tc>
      </w:tr>
      <w:tr w:rsidR="009C379F" w:rsidRPr="00B751E6" w:rsidTr="00380DA5">
        <w:tc>
          <w:tcPr>
            <w:tcW w:w="2030" w:type="dxa"/>
            <w:tcBorders>
              <w:bottom w:val="single" w:sz="4" w:space="0" w:color="000000"/>
            </w:tcBorders>
          </w:tcPr>
          <w:p w:rsidR="009C379F" w:rsidRPr="00D339E6" w:rsidRDefault="009C379F" w:rsidP="002C628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Išmoka</w:t>
            </w:r>
          </w:p>
        </w:tc>
        <w:tc>
          <w:tcPr>
            <w:tcW w:w="7797" w:type="dxa"/>
            <w:tcBorders>
              <w:bottom w:val="single" w:sz="4" w:space="0" w:color="000000"/>
            </w:tcBorders>
          </w:tcPr>
          <w:p w:rsidR="005F0CFF" w:rsidRDefault="00571564" w:rsidP="009C379F">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Pagal Probleminį Faktoringo sandorį PGF priemonės valdytojui apskaičiuota ir išmokama garantuota </w:t>
            </w:r>
            <w:r w:rsidRPr="00B801F9">
              <w:rPr>
                <w:rFonts w:ascii="Times New Roman" w:hAnsi="Times New Roman"/>
                <w:sz w:val="24"/>
                <w:szCs w:val="24"/>
              </w:rPr>
              <w:t>Nuos</w:t>
            </w:r>
            <w:r>
              <w:rPr>
                <w:rFonts w:ascii="Times New Roman" w:hAnsi="Times New Roman"/>
                <w:sz w:val="24"/>
                <w:szCs w:val="24"/>
              </w:rPr>
              <w:t>tolio dalis.</w:t>
            </w:r>
          </w:p>
          <w:p w:rsidR="000C57C0" w:rsidRDefault="009C379F" w:rsidP="009C379F">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w:t>
            </w:r>
            <w:r w:rsidRPr="009C379F">
              <w:rPr>
                <w:rFonts w:ascii="Times New Roman" w:hAnsi="Times New Roman"/>
                <w:sz w:val="24"/>
                <w:szCs w:val="24"/>
              </w:rPr>
              <w:t xml:space="preserve"> priemonės valdytojas </w:t>
            </w:r>
            <w:r w:rsidR="00F27FA2">
              <w:rPr>
                <w:rFonts w:ascii="Times New Roman" w:hAnsi="Times New Roman"/>
                <w:sz w:val="24"/>
                <w:szCs w:val="24"/>
              </w:rPr>
              <w:t xml:space="preserve">dėl </w:t>
            </w:r>
            <w:r w:rsidR="005F0CFF">
              <w:rPr>
                <w:rFonts w:ascii="Times New Roman" w:hAnsi="Times New Roman"/>
                <w:sz w:val="24"/>
                <w:szCs w:val="24"/>
              </w:rPr>
              <w:t>I</w:t>
            </w:r>
            <w:r w:rsidRPr="009C379F">
              <w:rPr>
                <w:rFonts w:ascii="Times New Roman" w:hAnsi="Times New Roman"/>
                <w:sz w:val="24"/>
                <w:szCs w:val="24"/>
              </w:rPr>
              <w:t xml:space="preserve">šmokos gali kreiptis į „Invegą“ </w:t>
            </w:r>
            <w:r w:rsidR="00642670">
              <w:rPr>
                <w:rFonts w:ascii="Times New Roman" w:hAnsi="Times New Roman"/>
                <w:sz w:val="24"/>
                <w:szCs w:val="24"/>
              </w:rPr>
              <w:t>pagal</w:t>
            </w:r>
            <w:r w:rsidR="00642670" w:rsidRPr="009C379F">
              <w:rPr>
                <w:rFonts w:ascii="Times New Roman" w:hAnsi="Times New Roman"/>
                <w:sz w:val="24"/>
                <w:szCs w:val="24"/>
              </w:rPr>
              <w:t xml:space="preserve"> </w:t>
            </w:r>
            <w:r w:rsidRPr="009C379F">
              <w:rPr>
                <w:rFonts w:ascii="Times New Roman" w:hAnsi="Times New Roman"/>
                <w:sz w:val="24"/>
                <w:szCs w:val="24"/>
              </w:rPr>
              <w:t>kiekvien</w:t>
            </w:r>
            <w:r w:rsidR="00642670">
              <w:rPr>
                <w:rFonts w:ascii="Times New Roman" w:hAnsi="Times New Roman"/>
                <w:sz w:val="24"/>
                <w:szCs w:val="24"/>
              </w:rPr>
              <w:t>ą</w:t>
            </w:r>
            <w:r w:rsidRPr="009C379F">
              <w:rPr>
                <w:rFonts w:ascii="Times New Roman" w:hAnsi="Times New Roman"/>
                <w:sz w:val="24"/>
                <w:szCs w:val="24"/>
              </w:rPr>
              <w:t xml:space="preserve"> Problemin</w:t>
            </w:r>
            <w:r w:rsidR="00642670">
              <w:rPr>
                <w:rFonts w:ascii="Times New Roman" w:hAnsi="Times New Roman"/>
                <w:sz w:val="24"/>
                <w:szCs w:val="24"/>
              </w:rPr>
              <w:t>į</w:t>
            </w:r>
            <w:r w:rsidRPr="009C379F">
              <w:rPr>
                <w:rFonts w:ascii="Times New Roman" w:hAnsi="Times New Roman"/>
                <w:sz w:val="24"/>
                <w:szCs w:val="24"/>
              </w:rPr>
              <w:t xml:space="preserve"> </w:t>
            </w:r>
            <w:r>
              <w:rPr>
                <w:rFonts w:ascii="Times New Roman" w:hAnsi="Times New Roman"/>
                <w:sz w:val="24"/>
                <w:szCs w:val="24"/>
              </w:rPr>
              <w:t xml:space="preserve">Faktoringo </w:t>
            </w:r>
            <w:r w:rsidR="00642670">
              <w:rPr>
                <w:rFonts w:ascii="Times New Roman" w:hAnsi="Times New Roman"/>
                <w:sz w:val="24"/>
                <w:szCs w:val="24"/>
              </w:rPr>
              <w:t>sandorį</w:t>
            </w:r>
            <w:r w:rsidR="000C57C0">
              <w:rPr>
                <w:rFonts w:ascii="Times New Roman" w:hAnsi="Times New Roman"/>
                <w:sz w:val="24"/>
                <w:szCs w:val="24"/>
              </w:rPr>
              <w:t xml:space="preserve"> praėjus </w:t>
            </w:r>
            <w:r w:rsidR="000C57C0" w:rsidRPr="00ED6389">
              <w:rPr>
                <w:rFonts w:ascii="Times New Roman" w:hAnsi="Times New Roman"/>
                <w:sz w:val="24"/>
              </w:rPr>
              <w:t xml:space="preserve">90 </w:t>
            </w:r>
            <w:r w:rsidR="00246B9F">
              <w:rPr>
                <w:rFonts w:ascii="Times New Roman" w:hAnsi="Times New Roman"/>
                <w:sz w:val="24"/>
              </w:rPr>
              <w:t xml:space="preserve">kalendorinių </w:t>
            </w:r>
            <w:r w:rsidR="000C57C0">
              <w:rPr>
                <w:rFonts w:ascii="Times New Roman" w:hAnsi="Times New Roman"/>
                <w:sz w:val="24"/>
                <w:szCs w:val="24"/>
              </w:rPr>
              <w:t>d</w:t>
            </w:r>
            <w:r w:rsidR="00E412B2">
              <w:rPr>
                <w:rFonts w:ascii="Times New Roman" w:hAnsi="Times New Roman"/>
                <w:sz w:val="24"/>
                <w:szCs w:val="24"/>
              </w:rPr>
              <w:t>ienų</w:t>
            </w:r>
            <w:r w:rsidR="00246B9F">
              <w:rPr>
                <w:rFonts w:ascii="Times New Roman" w:hAnsi="Times New Roman"/>
                <w:sz w:val="24"/>
                <w:szCs w:val="24"/>
              </w:rPr>
              <w:t xml:space="preserve"> </w:t>
            </w:r>
            <w:r w:rsidR="000C57C0">
              <w:rPr>
                <w:rFonts w:ascii="Times New Roman" w:hAnsi="Times New Roman"/>
                <w:sz w:val="24"/>
                <w:szCs w:val="24"/>
              </w:rPr>
              <w:t>nuo kreipimosi raštu į MVĮ dėl skolos sumokėjimo.</w:t>
            </w:r>
          </w:p>
          <w:p w:rsidR="005C15C5" w:rsidRDefault="009C379F" w:rsidP="005C15C5">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w:t>
            </w:r>
            <w:r w:rsidRPr="009C379F">
              <w:rPr>
                <w:rFonts w:ascii="Times New Roman" w:hAnsi="Times New Roman"/>
                <w:sz w:val="24"/>
                <w:szCs w:val="24"/>
              </w:rPr>
              <w:t xml:space="preserve"> priemonės valdytojui pateikus prašymą mokėti išmoką, išmoka atliekama </w:t>
            </w:r>
            <w:r w:rsidRPr="00246B9F">
              <w:rPr>
                <w:rFonts w:ascii="Times New Roman" w:hAnsi="Times New Roman"/>
                <w:sz w:val="24"/>
                <w:szCs w:val="24"/>
              </w:rPr>
              <w:t xml:space="preserve">per </w:t>
            </w:r>
            <w:r w:rsidRPr="00246B9F">
              <w:rPr>
                <w:rFonts w:ascii="Times New Roman" w:hAnsi="Times New Roman"/>
                <w:sz w:val="24"/>
              </w:rPr>
              <w:t>60 kalendorinių dienų</w:t>
            </w:r>
            <w:r w:rsidRPr="009C379F">
              <w:rPr>
                <w:rFonts w:ascii="Times New Roman" w:hAnsi="Times New Roman"/>
                <w:sz w:val="24"/>
                <w:szCs w:val="24"/>
              </w:rPr>
              <w:t xml:space="preserve"> nuo prašymo originalo arba </w:t>
            </w:r>
            <w:r w:rsidR="006803A6">
              <w:rPr>
                <w:rFonts w:ascii="Times New Roman" w:hAnsi="Times New Roman"/>
                <w:sz w:val="24"/>
                <w:szCs w:val="24"/>
              </w:rPr>
              <w:t xml:space="preserve">kvalifikuotu </w:t>
            </w:r>
            <w:r w:rsidRPr="009C379F">
              <w:rPr>
                <w:rFonts w:ascii="Times New Roman" w:hAnsi="Times New Roman"/>
                <w:sz w:val="24"/>
                <w:szCs w:val="24"/>
              </w:rPr>
              <w:t>elektroniniu parašu pasirašyto ir elektroniniu paštu atsiųsto dokumento gavimo dienos „Invegoje“</w:t>
            </w:r>
            <w:r w:rsidR="005C15C5">
              <w:rPr>
                <w:rFonts w:ascii="Times New Roman" w:hAnsi="Times New Roman"/>
                <w:sz w:val="24"/>
                <w:szCs w:val="24"/>
              </w:rPr>
              <w:t xml:space="preserve"> </w:t>
            </w:r>
          </w:p>
        </w:tc>
      </w:tr>
      <w:tr w:rsidR="009C379F" w:rsidRPr="00B751E6" w:rsidTr="00380DA5">
        <w:tc>
          <w:tcPr>
            <w:tcW w:w="2030" w:type="dxa"/>
            <w:tcBorders>
              <w:bottom w:val="single" w:sz="4" w:space="0" w:color="000000"/>
            </w:tcBorders>
          </w:tcPr>
          <w:p w:rsidR="009C379F" w:rsidRDefault="00A90B3A" w:rsidP="002C628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Didžiausia išmokų suma</w:t>
            </w:r>
          </w:p>
        </w:tc>
        <w:tc>
          <w:tcPr>
            <w:tcW w:w="7797" w:type="dxa"/>
            <w:tcBorders>
              <w:bottom w:val="single" w:sz="4" w:space="0" w:color="000000"/>
            </w:tcBorders>
          </w:tcPr>
          <w:p w:rsidR="00A90B3A" w:rsidRPr="007E78D7" w:rsidRDefault="00A90B3A" w:rsidP="00A90B3A">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Ši suma yra maksimali išmokų suma, kurią PG</w:t>
            </w:r>
            <w:r>
              <w:rPr>
                <w:rFonts w:ascii="Times New Roman" w:hAnsi="Times New Roman"/>
                <w:sz w:val="24"/>
                <w:szCs w:val="24"/>
              </w:rPr>
              <w:t>F</w:t>
            </w:r>
            <w:r w:rsidRPr="007E78D7">
              <w:rPr>
                <w:rFonts w:ascii="Times New Roman" w:hAnsi="Times New Roman"/>
                <w:sz w:val="24"/>
                <w:szCs w:val="24"/>
              </w:rPr>
              <w:t xml:space="preserve"> priemonės valdytojas galėtų gauti pagal </w:t>
            </w:r>
            <w:r w:rsidR="006F420B">
              <w:rPr>
                <w:rFonts w:ascii="Times New Roman" w:hAnsi="Times New Roman"/>
                <w:sz w:val="24"/>
                <w:szCs w:val="24"/>
              </w:rPr>
              <w:t>S</w:t>
            </w:r>
            <w:r w:rsidR="005A4BD6" w:rsidRPr="009D50F8">
              <w:rPr>
                <w:rFonts w:ascii="Times New Roman" w:hAnsi="Times New Roman"/>
                <w:sz w:val="24"/>
                <w:szCs w:val="24"/>
              </w:rPr>
              <w:t>utart</w:t>
            </w:r>
            <w:r w:rsidR="005A4BD6">
              <w:rPr>
                <w:rFonts w:ascii="Times New Roman" w:hAnsi="Times New Roman"/>
                <w:sz w:val="24"/>
                <w:szCs w:val="24"/>
              </w:rPr>
              <w:t>į</w:t>
            </w:r>
            <w:r w:rsidRPr="007E78D7">
              <w:rPr>
                <w:rFonts w:ascii="Times New Roman" w:hAnsi="Times New Roman"/>
                <w:sz w:val="24"/>
                <w:szCs w:val="24"/>
              </w:rPr>
              <w:t>.</w:t>
            </w:r>
          </w:p>
          <w:p w:rsidR="00A90B3A" w:rsidRPr="007E78D7" w:rsidRDefault="00A90B3A" w:rsidP="00A90B3A">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Suma skaičiuojama naudojant formulę:</w:t>
            </w:r>
          </w:p>
          <w:p w:rsidR="00A90B3A" w:rsidRPr="007E78D7" w:rsidRDefault="00A90B3A" w:rsidP="00A90B3A">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I = </w:t>
            </w:r>
            <w:r w:rsidR="008C2231">
              <w:rPr>
                <w:rFonts w:ascii="Times New Roman" w:hAnsi="Times New Roman"/>
                <w:sz w:val="24"/>
                <w:szCs w:val="24"/>
              </w:rPr>
              <w:t>A</w:t>
            </w:r>
            <w:r w:rsidRPr="007E78D7">
              <w:rPr>
                <w:rFonts w:ascii="Times New Roman" w:hAnsi="Times New Roman"/>
                <w:sz w:val="24"/>
                <w:szCs w:val="24"/>
              </w:rPr>
              <w:t xml:space="preserve"> x G x </w:t>
            </w:r>
            <w:r w:rsidR="0000072D">
              <w:rPr>
                <w:rFonts w:ascii="Times New Roman" w:hAnsi="Times New Roman"/>
                <w:sz w:val="24"/>
                <w:szCs w:val="24"/>
              </w:rPr>
              <w:t>R</w:t>
            </w:r>
            <w:r w:rsidRPr="007E78D7">
              <w:rPr>
                <w:rFonts w:ascii="Times New Roman" w:hAnsi="Times New Roman"/>
                <w:sz w:val="24"/>
                <w:szCs w:val="24"/>
              </w:rPr>
              <w:t>, kur:</w:t>
            </w:r>
          </w:p>
          <w:p w:rsidR="00A90B3A" w:rsidRPr="007E78D7" w:rsidRDefault="00A90B3A" w:rsidP="00A90B3A">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I – Didžiausia išmokų suma;</w:t>
            </w:r>
          </w:p>
          <w:p w:rsidR="00A90B3A" w:rsidRPr="008A0D89" w:rsidRDefault="008C2231" w:rsidP="00A90B3A">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A</w:t>
            </w:r>
            <w:r w:rsidR="00A90B3A" w:rsidRPr="007E78D7">
              <w:rPr>
                <w:rFonts w:ascii="Times New Roman" w:hAnsi="Times New Roman"/>
                <w:sz w:val="24"/>
                <w:szCs w:val="24"/>
              </w:rPr>
              <w:t xml:space="preserve"> –</w:t>
            </w:r>
            <w:r w:rsidR="00070380">
              <w:rPr>
                <w:rFonts w:ascii="Times New Roman" w:hAnsi="Times New Roman"/>
                <w:sz w:val="24"/>
                <w:szCs w:val="24"/>
              </w:rPr>
              <w:t xml:space="preserve"> </w:t>
            </w:r>
            <w:r w:rsidR="008B71F9">
              <w:rPr>
                <w:rFonts w:ascii="Times New Roman" w:hAnsi="Times New Roman"/>
                <w:bCs/>
                <w:sz w:val="24"/>
                <w:szCs w:val="24"/>
              </w:rPr>
              <w:t>į Portfelį faktiš</w:t>
            </w:r>
            <w:r w:rsidR="00E64157">
              <w:rPr>
                <w:rFonts w:ascii="Times New Roman" w:hAnsi="Times New Roman"/>
                <w:bCs/>
                <w:sz w:val="24"/>
                <w:szCs w:val="24"/>
              </w:rPr>
              <w:t>kai įtrauktų Faktoringo sandorio</w:t>
            </w:r>
            <w:r w:rsidR="00807972">
              <w:rPr>
                <w:rFonts w:ascii="Times New Roman" w:hAnsi="Times New Roman"/>
                <w:bCs/>
                <w:sz w:val="24"/>
                <w:szCs w:val="24"/>
              </w:rPr>
              <w:t xml:space="preserve"> Faktoringo</w:t>
            </w:r>
            <w:r w:rsidR="00E64157">
              <w:rPr>
                <w:rFonts w:ascii="Times New Roman" w:hAnsi="Times New Roman"/>
                <w:bCs/>
                <w:sz w:val="24"/>
                <w:szCs w:val="24"/>
              </w:rPr>
              <w:t xml:space="preserve"> avansų suma, </w:t>
            </w:r>
            <w:r w:rsidR="008B71F9">
              <w:rPr>
                <w:rFonts w:ascii="Times New Roman" w:hAnsi="Times New Roman"/>
                <w:bCs/>
                <w:sz w:val="24"/>
                <w:szCs w:val="24"/>
              </w:rPr>
              <w:t>išmokėta MVĮ</w:t>
            </w:r>
            <w:r w:rsidR="00E64157">
              <w:rPr>
                <w:rFonts w:ascii="Times New Roman" w:hAnsi="Times New Roman"/>
                <w:bCs/>
                <w:sz w:val="24"/>
                <w:szCs w:val="24"/>
              </w:rPr>
              <w:t>,</w:t>
            </w:r>
            <w:r w:rsidR="008B71F9">
              <w:rPr>
                <w:rFonts w:ascii="Times New Roman" w:hAnsi="Times New Roman"/>
                <w:bCs/>
                <w:sz w:val="24"/>
                <w:szCs w:val="24"/>
              </w:rPr>
              <w:t xml:space="preserve"> neviršijanti </w:t>
            </w:r>
            <w:r w:rsidR="008B71F9" w:rsidRPr="008A0D89">
              <w:rPr>
                <w:rFonts w:ascii="Times New Roman" w:hAnsi="Times New Roman"/>
                <w:bCs/>
                <w:sz w:val="24"/>
                <w:szCs w:val="24"/>
              </w:rPr>
              <w:t xml:space="preserve">Faktoringo </w:t>
            </w:r>
            <w:r w:rsidR="008A0D89" w:rsidRPr="008A0D89">
              <w:rPr>
                <w:rFonts w:ascii="Times New Roman" w:hAnsi="Times New Roman"/>
                <w:bCs/>
                <w:sz w:val="24"/>
                <w:szCs w:val="24"/>
              </w:rPr>
              <w:t>limito</w:t>
            </w:r>
            <w:r w:rsidR="00A90B3A" w:rsidRPr="008A0D89">
              <w:rPr>
                <w:rFonts w:ascii="Times New Roman" w:hAnsi="Times New Roman"/>
                <w:sz w:val="24"/>
                <w:szCs w:val="24"/>
              </w:rPr>
              <w:t>;</w:t>
            </w:r>
          </w:p>
          <w:p w:rsidR="00A90B3A" w:rsidRPr="007E78D7" w:rsidRDefault="00A90B3A" w:rsidP="00A90B3A">
            <w:pPr>
              <w:keepNext/>
              <w:autoSpaceDE w:val="0"/>
              <w:autoSpaceDN w:val="0"/>
              <w:spacing w:after="0" w:line="240" w:lineRule="auto"/>
              <w:contextualSpacing/>
              <w:jc w:val="both"/>
              <w:rPr>
                <w:rFonts w:ascii="Times New Roman" w:hAnsi="Times New Roman"/>
                <w:sz w:val="24"/>
                <w:szCs w:val="24"/>
              </w:rPr>
            </w:pPr>
            <w:r w:rsidRPr="008A0D89">
              <w:rPr>
                <w:rFonts w:ascii="Times New Roman" w:hAnsi="Times New Roman"/>
                <w:sz w:val="24"/>
                <w:szCs w:val="24"/>
              </w:rPr>
              <w:t>G –</w:t>
            </w:r>
            <w:r w:rsidR="00F20B9D" w:rsidRPr="008A0D89">
              <w:rPr>
                <w:rFonts w:ascii="Times New Roman" w:hAnsi="Times New Roman"/>
                <w:sz w:val="24"/>
                <w:szCs w:val="24"/>
              </w:rPr>
              <w:t xml:space="preserve"> </w:t>
            </w:r>
            <w:r w:rsidRPr="008A0D89">
              <w:rPr>
                <w:rFonts w:ascii="Times New Roman" w:hAnsi="Times New Roman"/>
                <w:sz w:val="24"/>
                <w:szCs w:val="24"/>
              </w:rPr>
              <w:t>Garantijos dydis (80 proc.);</w:t>
            </w:r>
          </w:p>
          <w:p w:rsidR="009C379F" w:rsidRDefault="0000072D" w:rsidP="00A90B3A">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R</w:t>
            </w:r>
            <w:r w:rsidR="00A90B3A" w:rsidRPr="007E78D7">
              <w:rPr>
                <w:rFonts w:ascii="Times New Roman" w:hAnsi="Times New Roman"/>
                <w:sz w:val="24"/>
                <w:szCs w:val="24"/>
              </w:rPr>
              <w:t xml:space="preserve"> –</w:t>
            </w:r>
            <w:r w:rsidR="00F20B9D">
              <w:rPr>
                <w:rFonts w:ascii="Times New Roman" w:hAnsi="Times New Roman"/>
                <w:sz w:val="24"/>
                <w:szCs w:val="24"/>
              </w:rPr>
              <w:t xml:space="preserve"> </w:t>
            </w:r>
            <w:r w:rsidR="00A90B3A">
              <w:rPr>
                <w:rFonts w:ascii="Times New Roman" w:hAnsi="Times New Roman"/>
                <w:sz w:val="24"/>
                <w:szCs w:val="24"/>
              </w:rPr>
              <w:t>V</w:t>
            </w:r>
            <w:r w:rsidR="00A90B3A" w:rsidRPr="007E78D7">
              <w:rPr>
                <w:rFonts w:ascii="Times New Roman" w:hAnsi="Times New Roman"/>
                <w:sz w:val="24"/>
                <w:szCs w:val="24"/>
              </w:rPr>
              <w:t>iršutinės ribos norm</w:t>
            </w:r>
            <w:r w:rsidR="00A90B3A">
              <w:rPr>
                <w:rFonts w:ascii="Times New Roman" w:hAnsi="Times New Roman"/>
                <w:sz w:val="24"/>
                <w:szCs w:val="24"/>
              </w:rPr>
              <w:t>os dydis (20 </w:t>
            </w:r>
            <w:r w:rsidR="00A90B3A" w:rsidRPr="007E78D7">
              <w:rPr>
                <w:rFonts w:ascii="Times New Roman" w:hAnsi="Times New Roman"/>
                <w:sz w:val="24"/>
                <w:szCs w:val="24"/>
              </w:rPr>
              <w:t>proc.)</w:t>
            </w:r>
          </w:p>
        </w:tc>
      </w:tr>
      <w:tr w:rsidR="00A90B3A" w:rsidRPr="00B751E6" w:rsidTr="00380DA5">
        <w:tc>
          <w:tcPr>
            <w:tcW w:w="2030" w:type="dxa"/>
            <w:tcBorders>
              <w:bottom w:val="single" w:sz="4" w:space="0" w:color="000000"/>
            </w:tcBorders>
          </w:tcPr>
          <w:p w:rsidR="00A90B3A" w:rsidRPr="007E78D7" w:rsidRDefault="00A90B3A" w:rsidP="002C628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lastRenderedPageBreak/>
              <w:t>Portfelio priežiūra ir skolų išieškojimas</w:t>
            </w:r>
          </w:p>
        </w:tc>
        <w:tc>
          <w:tcPr>
            <w:tcW w:w="7797" w:type="dxa"/>
            <w:tcBorders>
              <w:bottom w:val="single" w:sz="4" w:space="0" w:color="000000"/>
            </w:tcBorders>
          </w:tcPr>
          <w:p w:rsidR="00A90B3A" w:rsidRPr="005771B8" w:rsidRDefault="00A90B3A" w:rsidP="00A90B3A">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w:t>
            </w:r>
            <w:r w:rsidRPr="007E78D7">
              <w:rPr>
                <w:rFonts w:ascii="Times New Roman" w:hAnsi="Times New Roman"/>
                <w:sz w:val="24"/>
                <w:szCs w:val="24"/>
              </w:rPr>
              <w:t xml:space="preserve"> priemonės valdytojas vykdo Portfelio priežiūrą, stebėseną ir skolų iš</w:t>
            </w:r>
            <w:r>
              <w:rPr>
                <w:rFonts w:ascii="Times New Roman" w:hAnsi="Times New Roman"/>
                <w:sz w:val="24"/>
                <w:szCs w:val="24"/>
              </w:rPr>
              <w:t>ieškojimą. Skolų išieškojimą PGF</w:t>
            </w:r>
            <w:r w:rsidRPr="007E78D7">
              <w:rPr>
                <w:rFonts w:ascii="Times New Roman" w:hAnsi="Times New Roman"/>
                <w:sz w:val="24"/>
                <w:szCs w:val="24"/>
              </w:rPr>
              <w:t xml:space="preserve"> priemonės valdytojas atlieka vadovaudamasis savo vidinėmis tvarkomis ir procedūromis.</w:t>
            </w:r>
            <w:r w:rsidRPr="00A90B3A">
              <w:rPr>
                <w:rFonts w:ascii="Times New Roman" w:hAnsi="Times New Roman"/>
                <w:sz w:val="24"/>
                <w:szCs w:val="24"/>
              </w:rPr>
              <w:t xml:space="preserve"> PGF priemonės valdytojas </w:t>
            </w:r>
            <w:r>
              <w:rPr>
                <w:rFonts w:ascii="Times New Roman" w:hAnsi="Times New Roman"/>
                <w:sz w:val="24"/>
                <w:szCs w:val="24"/>
              </w:rPr>
              <w:t xml:space="preserve">pagal </w:t>
            </w:r>
            <w:r w:rsidRPr="00EB73A9">
              <w:rPr>
                <w:rFonts w:ascii="Times New Roman" w:hAnsi="Times New Roman"/>
                <w:sz w:val="24"/>
                <w:szCs w:val="24"/>
              </w:rPr>
              <w:t xml:space="preserve">Faktoringo sandorį gavęs Išmoką, turi dėti visas pastangas susigrąžinti </w:t>
            </w:r>
            <w:r w:rsidRPr="009A6760">
              <w:rPr>
                <w:rFonts w:ascii="Times New Roman" w:hAnsi="Times New Roman"/>
                <w:sz w:val="24"/>
                <w:szCs w:val="24"/>
              </w:rPr>
              <w:t>skolą,</w:t>
            </w:r>
            <w:r w:rsidRPr="00997BAC">
              <w:rPr>
                <w:rFonts w:ascii="Times New Roman" w:hAnsi="Times New Roman"/>
                <w:sz w:val="24"/>
                <w:szCs w:val="24"/>
              </w:rPr>
              <w:t xml:space="preserve"> </w:t>
            </w:r>
            <w:r w:rsidR="00EB73A9" w:rsidRPr="00997BAC">
              <w:rPr>
                <w:rFonts w:ascii="Times New Roman" w:hAnsi="Times New Roman"/>
                <w:sz w:val="24"/>
                <w:szCs w:val="24"/>
              </w:rPr>
              <w:t xml:space="preserve">realizuojant regreso teisę </w:t>
            </w:r>
            <w:r w:rsidR="00EB73A9" w:rsidRPr="00F34D71">
              <w:rPr>
                <w:rFonts w:ascii="Times New Roman" w:hAnsi="Times New Roman"/>
                <w:sz w:val="24"/>
                <w:szCs w:val="24"/>
              </w:rPr>
              <w:t>pagal Faktoringo sandorį. PGF priemonės valdytojas</w:t>
            </w:r>
            <w:r w:rsidR="00EB73A9" w:rsidRPr="00EB73A9">
              <w:rPr>
                <w:rFonts w:ascii="Times New Roman" w:hAnsi="Times New Roman"/>
                <w:sz w:val="24"/>
                <w:szCs w:val="24"/>
              </w:rPr>
              <w:t xml:space="preserve"> vykdo išieškojimą pagal visą Probleminio Faktoringo sandorio skolą, neatsižvelgiant į gautą Garantijos išmoką. </w:t>
            </w:r>
            <w:r w:rsidRPr="00EB73A9">
              <w:rPr>
                <w:rFonts w:ascii="Times New Roman" w:hAnsi="Times New Roman"/>
                <w:sz w:val="24"/>
                <w:szCs w:val="24"/>
              </w:rPr>
              <w:t>PGF priemonės valdytojui išieškojus skolą</w:t>
            </w:r>
            <w:r w:rsidRPr="009A6760">
              <w:rPr>
                <w:rFonts w:ascii="Times New Roman" w:hAnsi="Times New Roman"/>
                <w:sz w:val="24"/>
                <w:szCs w:val="24"/>
              </w:rPr>
              <w:t>,</w:t>
            </w:r>
            <w:r w:rsidRPr="00997BAC">
              <w:rPr>
                <w:rFonts w:ascii="Times New Roman" w:hAnsi="Times New Roman"/>
                <w:sz w:val="24"/>
                <w:szCs w:val="24"/>
              </w:rPr>
              <w:t xml:space="preserve"> pa</w:t>
            </w:r>
            <w:r w:rsidRPr="00F34D71">
              <w:rPr>
                <w:rFonts w:ascii="Times New Roman" w:hAnsi="Times New Roman"/>
                <w:sz w:val="24"/>
                <w:szCs w:val="24"/>
              </w:rPr>
              <w:t>gal kurią buvo atlikta Išmoka</w:t>
            </w:r>
            <w:r w:rsidRPr="005771B8">
              <w:rPr>
                <w:rFonts w:ascii="Times New Roman" w:hAnsi="Times New Roman"/>
                <w:sz w:val="24"/>
                <w:szCs w:val="24"/>
              </w:rPr>
              <w:t xml:space="preserve">, iš šios sumos atėmus išieškojimo </w:t>
            </w:r>
            <w:r w:rsidR="00F20B9D" w:rsidRPr="00EB73A9">
              <w:rPr>
                <w:rFonts w:ascii="Times New Roman" w:hAnsi="Times New Roman"/>
                <w:sz w:val="24"/>
                <w:szCs w:val="24"/>
              </w:rPr>
              <w:t xml:space="preserve">išlaidas </w:t>
            </w:r>
            <w:r w:rsidR="00F242D0" w:rsidRPr="00EB73A9">
              <w:rPr>
                <w:rFonts w:ascii="Times New Roman" w:hAnsi="Times New Roman"/>
                <w:sz w:val="24"/>
                <w:szCs w:val="24"/>
              </w:rPr>
              <w:t>(atimamos tik PGF priemonės valdytojo tretiesiems asmenims faktiškai sumokėtos išieškojimo išlaidos)</w:t>
            </w:r>
            <w:r w:rsidRPr="009A6760">
              <w:rPr>
                <w:rFonts w:ascii="Times New Roman" w:hAnsi="Times New Roman"/>
                <w:sz w:val="24"/>
                <w:szCs w:val="24"/>
              </w:rPr>
              <w:t>,</w:t>
            </w:r>
            <w:r w:rsidRPr="00997BAC">
              <w:rPr>
                <w:rFonts w:ascii="Times New Roman" w:hAnsi="Times New Roman"/>
                <w:sz w:val="24"/>
                <w:szCs w:val="24"/>
              </w:rPr>
              <w:t xml:space="preserve"> </w:t>
            </w:r>
            <w:r w:rsidRPr="00997BAC">
              <w:rPr>
                <w:rFonts w:ascii="Times New Roman" w:hAnsi="Times New Roman"/>
                <w:i/>
                <w:sz w:val="24"/>
                <w:szCs w:val="24"/>
              </w:rPr>
              <w:t>pari passu</w:t>
            </w:r>
            <w:r w:rsidRPr="00F34D71">
              <w:rPr>
                <w:rFonts w:ascii="Times New Roman" w:hAnsi="Times New Roman"/>
                <w:sz w:val="24"/>
                <w:szCs w:val="24"/>
              </w:rPr>
              <w:t xml:space="preserve"> principu PG</w:t>
            </w:r>
            <w:r w:rsidRPr="00F75A34">
              <w:rPr>
                <w:rFonts w:ascii="Times New Roman" w:hAnsi="Times New Roman"/>
                <w:sz w:val="24"/>
                <w:szCs w:val="24"/>
              </w:rPr>
              <w:t xml:space="preserve">F priemonės valdytojas perveda šią sumą į </w:t>
            </w:r>
            <w:r w:rsidR="00952EAE">
              <w:rPr>
                <w:rFonts w:ascii="Times New Roman" w:hAnsi="Times New Roman"/>
                <w:sz w:val="24"/>
                <w:szCs w:val="24"/>
              </w:rPr>
              <w:t>INVEGOS</w:t>
            </w:r>
            <w:r w:rsidR="005771B8" w:rsidRPr="005771B8">
              <w:rPr>
                <w:rFonts w:ascii="Times New Roman" w:hAnsi="Times New Roman"/>
                <w:sz w:val="24"/>
                <w:szCs w:val="24"/>
              </w:rPr>
              <w:t xml:space="preserve"> </w:t>
            </w:r>
            <w:r w:rsidRPr="005771B8">
              <w:rPr>
                <w:rFonts w:ascii="Times New Roman" w:hAnsi="Times New Roman"/>
                <w:sz w:val="24"/>
                <w:szCs w:val="24"/>
              </w:rPr>
              <w:t>fondo banko sąskaitą. Šia suma mažinama PGF priemonės valdytojui faktiškai išmokėta Išmokų suma.</w:t>
            </w:r>
          </w:p>
          <w:p w:rsidR="00A90B3A" w:rsidRPr="00B70519" w:rsidRDefault="00A90B3A" w:rsidP="00A90B3A">
            <w:pPr>
              <w:keepNext/>
              <w:autoSpaceDE w:val="0"/>
              <w:autoSpaceDN w:val="0"/>
              <w:spacing w:after="0" w:line="240" w:lineRule="auto"/>
              <w:contextualSpacing/>
              <w:jc w:val="both"/>
              <w:rPr>
                <w:rFonts w:ascii="Times New Roman" w:hAnsi="Times New Roman"/>
                <w:sz w:val="24"/>
                <w:szCs w:val="24"/>
              </w:rPr>
            </w:pPr>
            <w:r w:rsidRPr="009A6760">
              <w:rPr>
                <w:rFonts w:ascii="Times New Roman" w:hAnsi="Times New Roman"/>
                <w:sz w:val="24"/>
                <w:szCs w:val="24"/>
              </w:rPr>
              <w:t xml:space="preserve">Jeigu </w:t>
            </w:r>
            <w:r w:rsidRPr="00997BAC">
              <w:rPr>
                <w:rFonts w:ascii="Times New Roman" w:hAnsi="Times New Roman"/>
                <w:sz w:val="24"/>
                <w:szCs w:val="24"/>
              </w:rPr>
              <w:t>Išmoka buvo atlikta pagal Faktoringo sandorį, kurio dalis</w:t>
            </w:r>
            <w:r w:rsidR="00F242D0" w:rsidRPr="00F34D71">
              <w:rPr>
                <w:rFonts w:ascii="Times New Roman" w:hAnsi="Times New Roman"/>
                <w:sz w:val="24"/>
                <w:szCs w:val="24"/>
              </w:rPr>
              <w:t xml:space="preserve"> Faktoringo </w:t>
            </w:r>
            <w:r w:rsidR="00F242D0" w:rsidRPr="00F75A34">
              <w:rPr>
                <w:rFonts w:ascii="Times New Roman" w:hAnsi="Times New Roman"/>
                <w:sz w:val="24"/>
                <w:szCs w:val="24"/>
              </w:rPr>
              <w:t>avansų</w:t>
            </w:r>
            <w:r w:rsidRPr="00061105">
              <w:rPr>
                <w:rFonts w:ascii="Times New Roman" w:hAnsi="Times New Roman"/>
                <w:sz w:val="24"/>
                <w:szCs w:val="24"/>
              </w:rPr>
              <w:t xml:space="preserve"> buvo išmokėta po Faktoringo </w:t>
            </w:r>
            <w:r w:rsidR="00E64157">
              <w:rPr>
                <w:rFonts w:ascii="Times New Roman" w:hAnsi="Times New Roman"/>
                <w:sz w:val="24"/>
                <w:szCs w:val="24"/>
              </w:rPr>
              <w:t xml:space="preserve">avansų </w:t>
            </w:r>
            <w:r>
              <w:rPr>
                <w:rFonts w:ascii="Times New Roman" w:hAnsi="Times New Roman"/>
                <w:sz w:val="24"/>
                <w:szCs w:val="24"/>
              </w:rPr>
              <w:t>išmokėjimo laikotarpio pabaigos,</w:t>
            </w:r>
            <w:r w:rsidRPr="00B70519">
              <w:rPr>
                <w:rFonts w:ascii="Times New Roman" w:hAnsi="Times New Roman"/>
                <w:sz w:val="24"/>
                <w:szCs w:val="24"/>
              </w:rPr>
              <w:t xml:space="preserve"> </w:t>
            </w:r>
            <w:r>
              <w:rPr>
                <w:rFonts w:ascii="Times New Roman" w:hAnsi="Times New Roman"/>
                <w:sz w:val="24"/>
                <w:szCs w:val="24"/>
              </w:rPr>
              <w:t>i</w:t>
            </w:r>
            <w:r w:rsidRPr="00B70519">
              <w:rPr>
                <w:rFonts w:ascii="Times New Roman" w:hAnsi="Times New Roman"/>
                <w:sz w:val="24"/>
                <w:szCs w:val="24"/>
              </w:rPr>
              <w:t xml:space="preserve">šieškotų </w:t>
            </w:r>
            <w:r>
              <w:rPr>
                <w:rFonts w:ascii="Times New Roman" w:hAnsi="Times New Roman"/>
                <w:sz w:val="24"/>
                <w:szCs w:val="24"/>
              </w:rPr>
              <w:t xml:space="preserve">skolų </w:t>
            </w:r>
            <w:r w:rsidRPr="00B70519">
              <w:rPr>
                <w:rFonts w:ascii="Times New Roman" w:hAnsi="Times New Roman"/>
                <w:sz w:val="24"/>
                <w:szCs w:val="24"/>
              </w:rPr>
              <w:t xml:space="preserve">procentinė dalis, kurią </w:t>
            </w:r>
            <w:r>
              <w:rPr>
                <w:rFonts w:ascii="Times New Roman" w:hAnsi="Times New Roman"/>
                <w:sz w:val="24"/>
                <w:szCs w:val="24"/>
              </w:rPr>
              <w:t xml:space="preserve">PGF priemonės valdytojas turi pervesti į </w:t>
            </w:r>
            <w:r w:rsidR="00952EAE">
              <w:rPr>
                <w:rFonts w:ascii="Times New Roman" w:hAnsi="Times New Roman"/>
                <w:sz w:val="24"/>
                <w:szCs w:val="24"/>
              </w:rPr>
              <w:t>INVEGOS</w:t>
            </w:r>
            <w:r w:rsidR="005771B8">
              <w:rPr>
                <w:rFonts w:ascii="Times New Roman" w:hAnsi="Times New Roman"/>
                <w:sz w:val="24"/>
                <w:szCs w:val="24"/>
              </w:rPr>
              <w:t xml:space="preserve"> </w:t>
            </w:r>
            <w:r>
              <w:rPr>
                <w:rFonts w:ascii="Times New Roman" w:hAnsi="Times New Roman"/>
                <w:sz w:val="24"/>
                <w:szCs w:val="24"/>
              </w:rPr>
              <w:t xml:space="preserve">fondą, </w:t>
            </w:r>
            <w:r w:rsidRPr="00B70519">
              <w:rPr>
                <w:rFonts w:ascii="Times New Roman" w:hAnsi="Times New Roman"/>
                <w:sz w:val="24"/>
                <w:szCs w:val="24"/>
              </w:rPr>
              <w:t xml:space="preserve">skaičiuojama </w:t>
            </w:r>
            <w:r>
              <w:rPr>
                <w:rFonts w:ascii="Times New Roman" w:hAnsi="Times New Roman"/>
                <w:sz w:val="24"/>
                <w:szCs w:val="24"/>
              </w:rPr>
              <w:t>naudojant</w:t>
            </w:r>
            <w:r w:rsidRPr="00B70519">
              <w:rPr>
                <w:rFonts w:ascii="Times New Roman" w:hAnsi="Times New Roman"/>
                <w:sz w:val="24"/>
                <w:szCs w:val="24"/>
              </w:rPr>
              <w:t xml:space="preserve"> formulę:</w:t>
            </w:r>
          </w:p>
          <w:p w:rsidR="00A90B3A" w:rsidRPr="00B70519" w:rsidRDefault="008C2231" w:rsidP="00A90B3A">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00A90B3A" w:rsidRPr="00B70519">
              <w:rPr>
                <w:rFonts w:ascii="Times New Roman" w:hAnsi="Times New Roman"/>
                <w:sz w:val="24"/>
                <w:szCs w:val="24"/>
              </w:rPr>
              <w:t xml:space="preserve"> = G * (1 – N / V) *100 </w:t>
            </w:r>
          </w:p>
          <w:p w:rsidR="00A90B3A" w:rsidRPr="00B70519" w:rsidRDefault="00A90B3A" w:rsidP="00A90B3A">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kur:</w:t>
            </w:r>
          </w:p>
          <w:p w:rsidR="00A90B3A" w:rsidRPr="00B70519" w:rsidRDefault="008C2231" w:rsidP="00A90B3A">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00A90B3A" w:rsidRPr="00B70519">
              <w:rPr>
                <w:rFonts w:ascii="Times New Roman" w:hAnsi="Times New Roman"/>
                <w:sz w:val="24"/>
                <w:szCs w:val="24"/>
              </w:rPr>
              <w:t xml:space="preserve"> – </w:t>
            </w:r>
            <w:r w:rsidR="00A90B3A">
              <w:rPr>
                <w:rFonts w:ascii="Times New Roman" w:hAnsi="Times New Roman"/>
                <w:sz w:val="24"/>
                <w:szCs w:val="24"/>
              </w:rPr>
              <w:t>i</w:t>
            </w:r>
            <w:r w:rsidR="00A90B3A" w:rsidRPr="00B70519">
              <w:rPr>
                <w:rFonts w:ascii="Times New Roman" w:hAnsi="Times New Roman"/>
                <w:sz w:val="24"/>
                <w:szCs w:val="24"/>
              </w:rPr>
              <w:t xml:space="preserve">šieškotų </w:t>
            </w:r>
            <w:r w:rsidR="00A90B3A">
              <w:rPr>
                <w:rFonts w:ascii="Times New Roman" w:hAnsi="Times New Roman"/>
                <w:sz w:val="24"/>
                <w:szCs w:val="24"/>
              </w:rPr>
              <w:t>skolų</w:t>
            </w:r>
            <w:r w:rsidR="00A90B3A" w:rsidRPr="00B70519">
              <w:rPr>
                <w:rFonts w:ascii="Times New Roman" w:hAnsi="Times New Roman"/>
                <w:sz w:val="24"/>
                <w:szCs w:val="24"/>
              </w:rPr>
              <w:t xml:space="preserve"> procentinė dalis;</w:t>
            </w:r>
          </w:p>
          <w:p w:rsidR="00A90B3A" w:rsidRPr="00B70519" w:rsidRDefault="00A90B3A" w:rsidP="00A90B3A">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G –</w:t>
            </w:r>
            <w:r w:rsidR="009C6388">
              <w:rPr>
                <w:rFonts w:ascii="Times New Roman" w:hAnsi="Times New Roman"/>
                <w:sz w:val="24"/>
                <w:szCs w:val="24"/>
              </w:rPr>
              <w:t xml:space="preserve"> </w:t>
            </w:r>
            <w:r>
              <w:rPr>
                <w:rFonts w:ascii="Times New Roman" w:hAnsi="Times New Roman"/>
                <w:sz w:val="24"/>
                <w:szCs w:val="24"/>
              </w:rPr>
              <w:t>G</w:t>
            </w:r>
            <w:r w:rsidRPr="00B70519">
              <w:rPr>
                <w:rFonts w:ascii="Times New Roman" w:hAnsi="Times New Roman"/>
                <w:sz w:val="24"/>
                <w:szCs w:val="24"/>
              </w:rPr>
              <w:t>arantijos dydis (80 proc.);</w:t>
            </w:r>
          </w:p>
          <w:p w:rsidR="00A90B3A" w:rsidRPr="00B70519" w:rsidRDefault="00A90B3A" w:rsidP="00A90B3A">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N – </w:t>
            </w:r>
            <w:r>
              <w:rPr>
                <w:rFonts w:ascii="Times New Roman" w:hAnsi="Times New Roman"/>
                <w:sz w:val="24"/>
                <w:szCs w:val="24"/>
              </w:rPr>
              <w:t xml:space="preserve">Faktoringo </w:t>
            </w:r>
            <w:r w:rsidR="009C6388">
              <w:rPr>
                <w:rFonts w:ascii="Times New Roman" w:hAnsi="Times New Roman"/>
                <w:sz w:val="24"/>
                <w:szCs w:val="24"/>
              </w:rPr>
              <w:t xml:space="preserve">avansų </w:t>
            </w:r>
            <w:r w:rsidRPr="00B70519">
              <w:rPr>
                <w:rFonts w:ascii="Times New Roman" w:hAnsi="Times New Roman"/>
                <w:sz w:val="24"/>
                <w:szCs w:val="24"/>
              </w:rPr>
              <w:t xml:space="preserve">suma, išmokėta po </w:t>
            </w:r>
            <w:r>
              <w:rPr>
                <w:rFonts w:ascii="Times New Roman" w:hAnsi="Times New Roman"/>
                <w:sz w:val="24"/>
                <w:szCs w:val="24"/>
              </w:rPr>
              <w:t xml:space="preserve">Faktoringo </w:t>
            </w:r>
            <w:r w:rsidR="002A78AB">
              <w:rPr>
                <w:rFonts w:ascii="Times New Roman" w:hAnsi="Times New Roman"/>
                <w:sz w:val="24"/>
                <w:szCs w:val="24"/>
              </w:rPr>
              <w:t>avansų išmokėjimo</w:t>
            </w:r>
            <w:r w:rsidRPr="00B70519">
              <w:rPr>
                <w:rFonts w:ascii="Times New Roman" w:hAnsi="Times New Roman"/>
                <w:sz w:val="24"/>
                <w:szCs w:val="24"/>
              </w:rPr>
              <w:t xml:space="preserve"> laikotarpio pabaigos;</w:t>
            </w:r>
          </w:p>
          <w:p w:rsidR="00A90B3A" w:rsidRDefault="00A90B3A" w:rsidP="00807972">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V – </w:t>
            </w:r>
            <w:r>
              <w:rPr>
                <w:rFonts w:ascii="Times New Roman" w:hAnsi="Times New Roman"/>
                <w:sz w:val="24"/>
                <w:szCs w:val="24"/>
              </w:rPr>
              <w:t>v</w:t>
            </w:r>
            <w:r w:rsidRPr="00B70519">
              <w:rPr>
                <w:rFonts w:ascii="Times New Roman" w:hAnsi="Times New Roman"/>
                <w:sz w:val="24"/>
                <w:szCs w:val="24"/>
              </w:rPr>
              <w:t xml:space="preserve">isa išmokėta </w:t>
            </w:r>
            <w:r>
              <w:rPr>
                <w:rFonts w:ascii="Times New Roman" w:hAnsi="Times New Roman"/>
                <w:sz w:val="24"/>
                <w:szCs w:val="24"/>
              </w:rPr>
              <w:t xml:space="preserve">Faktoringo </w:t>
            </w:r>
            <w:r w:rsidR="00E975C7">
              <w:rPr>
                <w:rFonts w:ascii="Times New Roman" w:hAnsi="Times New Roman"/>
                <w:sz w:val="24"/>
                <w:szCs w:val="24"/>
              </w:rPr>
              <w:t>avansų</w:t>
            </w:r>
            <w:r w:rsidRPr="00B70519">
              <w:rPr>
                <w:rFonts w:ascii="Times New Roman" w:hAnsi="Times New Roman"/>
                <w:sz w:val="24"/>
                <w:szCs w:val="24"/>
              </w:rPr>
              <w:t xml:space="preserve"> suma</w:t>
            </w:r>
            <w:r w:rsidR="00C33B4C">
              <w:rPr>
                <w:rFonts w:ascii="Times New Roman" w:hAnsi="Times New Roman"/>
                <w:sz w:val="24"/>
                <w:szCs w:val="24"/>
              </w:rPr>
              <w:t>.</w:t>
            </w:r>
          </w:p>
          <w:p w:rsidR="002A78AB" w:rsidRPr="009A24AC" w:rsidRDefault="002A78AB" w:rsidP="002A78AB">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Pavyzdžiui</w:t>
            </w:r>
            <w:r w:rsidR="009A24AC">
              <w:rPr>
                <w:rFonts w:ascii="Times New Roman" w:hAnsi="Times New Roman"/>
                <w:sz w:val="24"/>
                <w:szCs w:val="24"/>
              </w:rPr>
              <w:t>,</w:t>
            </w:r>
            <w:r>
              <w:rPr>
                <w:rFonts w:ascii="Times New Roman" w:hAnsi="Times New Roman"/>
                <w:sz w:val="24"/>
                <w:szCs w:val="24"/>
              </w:rPr>
              <w:t xml:space="preserve"> PGF priemonės valdytojas išmokėjo MVĮ 300 Eur (</w:t>
            </w:r>
            <w:r w:rsidRPr="00B70519">
              <w:rPr>
                <w:rFonts w:ascii="Times New Roman" w:hAnsi="Times New Roman"/>
                <w:sz w:val="24"/>
                <w:szCs w:val="24"/>
              </w:rPr>
              <w:t>V</w:t>
            </w:r>
            <w:r>
              <w:rPr>
                <w:rFonts w:ascii="Times New Roman" w:hAnsi="Times New Roman"/>
                <w:sz w:val="24"/>
                <w:szCs w:val="24"/>
              </w:rPr>
              <w:t>), bet iš jų 150 Eur buvo išmokėta po Faktoringo avansų</w:t>
            </w:r>
            <w:r w:rsidRPr="00B70519">
              <w:rPr>
                <w:rFonts w:ascii="Times New Roman" w:hAnsi="Times New Roman"/>
                <w:sz w:val="24"/>
                <w:szCs w:val="24"/>
              </w:rPr>
              <w:t xml:space="preserve"> išmokėjimo laikotarpio pabaigos</w:t>
            </w:r>
            <w:r>
              <w:rPr>
                <w:rFonts w:ascii="Times New Roman" w:hAnsi="Times New Roman"/>
                <w:sz w:val="24"/>
                <w:szCs w:val="24"/>
              </w:rPr>
              <w:t xml:space="preserve"> (N), tuomet išieškotų skolų procentinė dalis</w:t>
            </w:r>
            <w:r w:rsidR="009A24AC">
              <w:rPr>
                <w:rFonts w:ascii="Times New Roman" w:hAnsi="Times New Roman"/>
                <w:sz w:val="24"/>
                <w:szCs w:val="24"/>
              </w:rPr>
              <w:t xml:space="preserve"> (S) yra lygi </w:t>
            </w:r>
            <w:r w:rsidRPr="00044073">
              <w:rPr>
                <w:rFonts w:ascii="Times New Roman" w:hAnsi="Times New Roman"/>
                <w:sz w:val="24"/>
                <w:szCs w:val="24"/>
              </w:rPr>
              <w:t>80</w:t>
            </w:r>
            <w:r w:rsidR="00044073">
              <w:rPr>
                <w:rFonts w:ascii="Times New Roman" w:hAnsi="Times New Roman"/>
                <w:sz w:val="24"/>
                <w:szCs w:val="24"/>
              </w:rPr>
              <w:t xml:space="preserve"> proc.</w:t>
            </w:r>
            <w:r w:rsidRPr="00044073">
              <w:rPr>
                <w:rFonts w:ascii="Times New Roman" w:hAnsi="Times New Roman"/>
                <w:sz w:val="24"/>
                <w:szCs w:val="24"/>
              </w:rPr>
              <w:t>* (1-150 Eur/300 Eur)*100</w:t>
            </w:r>
            <w:r w:rsidR="009A24AC" w:rsidRPr="00044073">
              <w:rPr>
                <w:rFonts w:ascii="Times New Roman" w:hAnsi="Times New Roman"/>
                <w:sz w:val="24"/>
                <w:szCs w:val="24"/>
              </w:rPr>
              <w:t>=40 proc.</w:t>
            </w:r>
          </w:p>
        </w:tc>
      </w:tr>
      <w:tr w:rsidR="00A90B3A" w:rsidRPr="00B751E6" w:rsidTr="00380DA5">
        <w:tc>
          <w:tcPr>
            <w:tcW w:w="2030" w:type="dxa"/>
            <w:tcBorders>
              <w:bottom w:val="single" w:sz="4" w:space="0" w:color="000000"/>
            </w:tcBorders>
          </w:tcPr>
          <w:p w:rsidR="00A90B3A" w:rsidRPr="007E78D7" w:rsidRDefault="00A90B3A" w:rsidP="002C6286">
            <w:pPr>
              <w:autoSpaceDE w:val="0"/>
              <w:autoSpaceDN w:val="0"/>
              <w:spacing w:after="0" w:line="240" w:lineRule="auto"/>
              <w:contextualSpacing/>
              <w:rPr>
                <w:rFonts w:ascii="Times New Roman" w:hAnsi="Times New Roman"/>
                <w:b/>
                <w:sz w:val="24"/>
                <w:szCs w:val="24"/>
              </w:rPr>
            </w:pPr>
            <w:r w:rsidRPr="00A90B3A">
              <w:rPr>
                <w:rFonts w:ascii="Times New Roman" w:hAnsi="Times New Roman"/>
                <w:b/>
                <w:sz w:val="24"/>
                <w:szCs w:val="24"/>
              </w:rPr>
              <w:t>Tinkamumo laikotarpis</w:t>
            </w:r>
          </w:p>
        </w:tc>
        <w:tc>
          <w:tcPr>
            <w:tcW w:w="7797" w:type="dxa"/>
            <w:tcBorders>
              <w:bottom w:val="single" w:sz="4" w:space="0" w:color="000000"/>
            </w:tcBorders>
          </w:tcPr>
          <w:p w:rsidR="009D50F8" w:rsidRPr="009D50F8" w:rsidRDefault="009D50F8" w:rsidP="009D50F8">
            <w:pPr>
              <w:keepNext/>
              <w:autoSpaceDE w:val="0"/>
              <w:autoSpaceDN w:val="0"/>
              <w:spacing w:after="0" w:line="240" w:lineRule="auto"/>
              <w:contextualSpacing/>
              <w:jc w:val="both"/>
              <w:rPr>
                <w:rFonts w:ascii="Times New Roman" w:hAnsi="Times New Roman"/>
                <w:sz w:val="24"/>
                <w:szCs w:val="24"/>
              </w:rPr>
            </w:pPr>
            <w:r w:rsidRPr="009D50F8">
              <w:rPr>
                <w:rFonts w:ascii="Times New Roman" w:hAnsi="Times New Roman"/>
                <w:sz w:val="24"/>
                <w:szCs w:val="24"/>
              </w:rPr>
              <w:t xml:space="preserve">3 metai nuo </w:t>
            </w:r>
            <w:r w:rsidR="006F420B">
              <w:rPr>
                <w:rFonts w:ascii="Times New Roman" w:hAnsi="Times New Roman"/>
                <w:sz w:val="24"/>
                <w:szCs w:val="24"/>
              </w:rPr>
              <w:t>S</w:t>
            </w:r>
            <w:r w:rsidRPr="009D50F8">
              <w:rPr>
                <w:rFonts w:ascii="Times New Roman" w:hAnsi="Times New Roman"/>
                <w:sz w:val="24"/>
                <w:szCs w:val="24"/>
              </w:rPr>
              <w:t xml:space="preserve">utarties pasirašymo </w:t>
            </w:r>
            <w:r w:rsidR="00E975C7">
              <w:rPr>
                <w:rFonts w:ascii="Times New Roman" w:hAnsi="Times New Roman"/>
                <w:sz w:val="24"/>
                <w:szCs w:val="24"/>
              </w:rPr>
              <w:t xml:space="preserve">datos </w:t>
            </w:r>
            <w:r w:rsidRPr="009D50F8">
              <w:rPr>
                <w:rFonts w:ascii="Times New Roman" w:hAnsi="Times New Roman"/>
                <w:sz w:val="24"/>
                <w:szCs w:val="24"/>
              </w:rPr>
              <w:t xml:space="preserve">(su galimybe </w:t>
            </w:r>
            <w:r w:rsidR="00E975C7">
              <w:rPr>
                <w:rFonts w:ascii="Times New Roman" w:hAnsi="Times New Roman"/>
                <w:sz w:val="24"/>
                <w:szCs w:val="24"/>
              </w:rPr>
              <w:t>T</w:t>
            </w:r>
            <w:r w:rsidRPr="009D50F8">
              <w:rPr>
                <w:rFonts w:ascii="Times New Roman" w:hAnsi="Times New Roman"/>
                <w:sz w:val="24"/>
                <w:szCs w:val="24"/>
              </w:rPr>
              <w:t xml:space="preserve">inkamumo </w:t>
            </w:r>
            <w:r w:rsidR="00E975C7">
              <w:rPr>
                <w:rFonts w:ascii="Times New Roman" w:hAnsi="Times New Roman"/>
                <w:sz w:val="24"/>
                <w:szCs w:val="24"/>
              </w:rPr>
              <w:t>laikotarpį</w:t>
            </w:r>
            <w:r>
              <w:rPr>
                <w:rFonts w:ascii="Times New Roman" w:hAnsi="Times New Roman"/>
                <w:sz w:val="24"/>
                <w:szCs w:val="24"/>
              </w:rPr>
              <w:t xml:space="preserve"> pratęsti iki 2023-12-31).</w:t>
            </w:r>
          </w:p>
          <w:p w:rsidR="009D50F8" w:rsidRDefault="00A90B3A" w:rsidP="0046309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Per šį laikotarpį į Portfel</w:t>
            </w:r>
            <w:r w:rsidR="00E975C7">
              <w:rPr>
                <w:rFonts w:ascii="Times New Roman" w:hAnsi="Times New Roman"/>
                <w:sz w:val="24"/>
                <w:szCs w:val="24"/>
              </w:rPr>
              <w:t>į</w:t>
            </w:r>
            <w:r w:rsidRPr="007E78D7">
              <w:rPr>
                <w:rFonts w:ascii="Times New Roman" w:hAnsi="Times New Roman"/>
                <w:sz w:val="24"/>
                <w:szCs w:val="24"/>
              </w:rPr>
              <w:t xml:space="preserve"> gali būti traukiam</w:t>
            </w:r>
            <w:r>
              <w:rPr>
                <w:rFonts w:ascii="Times New Roman" w:hAnsi="Times New Roman"/>
                <w:sz w:val="24"/>
                <w:szCs w:val="24"/>
              </w:rPr>
              <w:t>i Tinkamumo sąlygas atitinkantys</w:t>
            </w:r>
            <w:r w:rsidRPr="007E78D7">
              <w:rPr>
                <w:rFonts w:ascii="Times New Roman" w:hAnsi="Times New Roman"/>
                <w:sz w:val="24"/>
                <w:szCs w:val="24"/>
              </w:rPr>
              <w:t xml:space="preserve"> </w:t>
            </w:r>
            <w:r>
              <w:rPr>
                <w:rFonts w:ascii="Times New Roman" w:hAnsi="Times New Roman"/>
                <w:sz w:val="24"/>
                <w:szCs w:val="24"/>
              </w:rPr>
              <w:t>Faktoringo sandoriai</w:t>
            </w:r>
            <w:r w:rsidRPr="007E78D7">
              <w:rPr>
                <w:rFonts w:ascii="Times New Roman" w:hAnsi="Times New Roman"/>
                <w:sz w:val="24"/>
                <w:szCs w:val="24"/>
              </w:rPr>
              <w:t xml:space="preserve">. </w:t>
            </w:r>
            <w:r w:rsidR="00463098" w:rsidRPr="007E78D7">
              <w:rPr>
                <w:rFonts w:ascii="Times New Roman" w:hAnsi="Times New Roman"/>
                <w:sz w:val="24"/>
                <w:szCs w:val="24"/>
              </w:rPr>
              <w:t>Laikoma, kad vis</w:t>
            </w:r>
            <w:r w:rsidR="00463098">
              <w:rPr>
                <w:rFonts w:ascii="Times New Roman" w:hAnsi="Times New Roman"/>
                <w:sz w:val="24"/>
                <w:szCs w:val="24"/>
              </w:rPr>
              <w:t>i</w:t>
            </w:r>
            <w:r w:rsidR="00463098" w:rsidRPr="007E78D7">
              <w:rPr>
                <w:rFonts w:ascii="Times New Roman" w:hAnsi="Times New Roman"/>
                <w:sz w:val="24"/>
                <w:szCs w:val="24"/>
              </w:rPr>
              <w:t xml:space="preserve"> </w:t>
            </w:r>
            <w:r w:rsidR="00463098">
              <w:rPr>
                <w:rFonts w:ascii="Times New Roman" w:hAnsi="Times New Roman"/>
                <w:sz w:val="24"/>
                <w:szCs w:val="24"/>
              </w:rPr>
              <w:t xml:space="preserve">Faktoringo sandoriai, įtraukti </w:t>
            </w:r>
            <w:r w:rsidR="00463098" w:rsidRPr="007E78D7">
              <w:rPr>
                <w:rFonts w:ascii="Times New Roman" w:hAnsi="Times New Roman"/>
                <w:sz w:val="24"/>
                <w:szCs w:val="24"/>
              </w:rPr>
              <w:t>į Portfel</w:t>
            </w:r>
            <w:r w:rsidR="00463098">
              <w:rPr>
                <w:rFonts w:ascii="Times New Roman" w:hAnsi="Times New Roman"/>
                <w:sz w:val="24"/>
                <w:szCs w:val="24"/>
              </w:rPr>
              <w:t>į</w:t>
            </w:r>
            <w:r w:rsidR="00463098" w:rsidRPr="007E78D7">
              <w:rPr>
                <w:rFonts w:ascii="Times New Roman" w:hAnsi="Times New Roman"/>
                <w:sz w:val="24"/>
                <w:szCs w:val="24"/>
              </w:rPr>
              <w:t>, yra garantuot</w:t>
            </w:r>
            <w:r w:rsidR="00463098">
              <w:rPr>
                <w:rFonts w:ascii="Times New Roman" w:hAnsi="Times New Roman"/>
                <w:sz w:val="24"/>
                <w:szCs w:val="24"/>
              </w:rPr>
              <w:t>i</w:t>
            </w:r>
            <w:r w:rsidR="00463098" w:rsidRPr="007E78D7">
              <w:rPr>
                <w:rFonts w:ascii="Times New Roman" w:hAnsi="Times New Roman"/>
                <w:sz w:val="24"/>
                <w:szCs w:val="24"/>
              </w:rPr>
              <w:t xml:space="preserve"> nuo </w:t>
            </w:r>
            <w:r w:rsidR="00463098">
              <w:rPr>
                <w:rFonts w:ascii="Times New Roman" w:hAnsi="Times New Roman"/>
                <w:sz w:val="24"/>
                <w:szCs w:val="24"/>
              </w:rPr>
              <w:t>Faktoringo sandorio</w:t>
            </w:r>
            <w:r w:rsidR="00463098" w:rsidRPr="007E78D7">
              <w:rPr>
                <w:rFonts w:ascii="Times New Roman" w:hAnsi="Times New Roman"/>
                <w:sz w:val="24"/>
                <w:szCs w:val="24"/>
              </w:rPr>
              <w:t xml:space="preserve"> </w:t>
            </w:r>
            <w:r w:rsidR="00463098">
              <w:rPr>
                <w:rFonts w:ascii="Times New Roman" w:hAnsi="Times New Roman"/>
                <w:sz w:val="24"/>
                <w:szCs w:val="24"/>
              </w:rPr>
              <w:t xml:space="preserve">tarp PGF priemonės valdytojo ir MVĮ </w:t>
            </w:r>
            <w:r w:rsidR="00463098" w:rsidRPr="007E78D7">
              <w:rPr>
                <w:rFonts w:ascii="Times New Roman" w:hAnsi="Times New Roman"/>
                <w:sz w:val="24"/>
                <w:szCs w:val="24"/>
              </w:rPr>
              <w:t>sudarymo dienos</w:t>
            </w:r>
            <w:r w:rsidR="00463098">
              <w:rPr>
                <w:rFonts w:ascii="Times New Roman" w:hAnsi="Times New Roman"/>
                <w:sz w:val="24"/>
                <w:szCs w:val="24"/>
              </w:rPr>
              <w:t xml:space="preserve">. Visus į Portfelį įtrauktus </w:t>
            </w:r>
            <w:r>
              <w:rPr>
                <w:rFonts w:ascii="Times New Roman" w:hAnsi="Times New Roman"/>
                <w:sz w:val="24"/>
                <w:szCs w:val="24"/>
              </w:rPr>
              <w:t>Faktoringo sandori</w:t>
            </w:r>
            <w:r w:rsidR="00463098">
              <w:rPr>
                <w:rFonts w:ascii="Times New Roman" w:hAnsi="Times New Roman"/>
                <w:sz w:val="24"/>
                <w:szCs w:val="24"/>
              </w:rPr>
              <w:t>us</w:t>
            </w:r>
            <w:r w:rsidRPr="007E78D7">
              <w:rPr>
                <w:rFonts w:ascii="Times New Roman" w:hAnsi="Times New Roman"/>
                <w:sz w:val="24"/>
                <w:szCs w:val="24"/>
              </w:rPr>
              <w:t xml:space="preserve"> </w:t>
            </w:r>
            <w:r w:rsidR="00463098" w:rsidRPr="007E78D7">
              <w:rPr>
                <w:rFonts w:ascii="Times New Roman" w:hAnsi="Times New Roman"/>
                <w:sz w:val="24"/>
                <w:szCs w:val="24"/>
              </w:rPr>
              <w:t>PG</w:t>
            </w:r>
            <w:r w:rsidR="00463098">
              <w:rPr>
                <w:rFonts w:ascii="Times New Roman" w:hAnsi="Times New Roman"/>
                <w:sz w:val="24"/>
                <w:szCs w:val="24"/>
              </w:rPr>
              <w:t>F priemonės valdytojas</w:t>
            </w:r>
            <w:r w:rsidR="00463098" w:rsidRPr="007E78D7">
              <w:rPr>
                <w:rFonts w:ascii="Times New Roman" w:hAnsi="Times New Roman"/>
                <w:sz w:val="24"/>
                <w:szCs w:val="24"/>
              </w:rPr>
              <w:t xml:space="preserve"> automatiškai</w:t>
            </w:r>
            <w:r w:rsidR="00463098">
              <w:rPr>
                <w:rFonts w:ascii="Times New Roman" w:hAnsi="Times New Roman"/>
                <w:sz w:val="24"/>
                <w:szCs w:val="24"/>
              </w:rPr>
              <w:t xml:space="preserve"> privalo</w:t>
            </w:r>
            <w:r w:rsidR="00463098" w:rsidRPr="007E78D7">
              <w:rPr>
                <w:rFonts w:ascii="Times New Roman" w:hAnsi="Times New Roman"/>
                <w:sz w:val="24"/>
                <w:szCs w:val="24"/>
              </w:rPr>
              <w:t xml:space="preserve"> </w:t>
            </w:r>
            <w:r w:rsidRPr="007E78D7">
              <w:rPr>
                <w:rFonts w:ascii="Times New Roman" w:hAnsi="Times New Roman"/>
                <w:sz w:val="24"/>
                <w:szCs w:val="24"/>
              </w:rPr>
              <w:t>įtrauk</w:t>
            </w:r>
            <w:r w:rsidR="00463098">
              <w:rPr>
                <w:rFonts w:ascii="Times New Roman" w:hAnsi="Times New Roman"/>
                <w:sz w:val="24"/>
                <w:szCs w:val="24"/>
              </w:rPr>
              <w:t>t</w:t>
            </w:r>
            <w:r w:rsidRPr="007E78D7">
              <w:rPr>
                <w:rFonts w:ascii="Times New Roman" w:hAnsi="Times New Roman"/>
                <w:sz w:val="24"/>
                <w:szCs w:val="24"/>
              </w:rPr>
              <w:t xml:space="preserve">i </w:t>
            </w:r>
            <w:r w:rsidR="00463098">
              <w:rPr>
                <w:rFonts w:ascii="Times New Roman" w:hAnsi="Times New Roman"/>
                <w:sz w:val="24"/>
                <w:szCs w:val="24"/>
              </w:rPr>
              <w:t>į</w:t>
            </w:r>
            <w:r w:rsidRPr="007E78D7">
              <w:rPr>
                <w:rFonts w:ascii="Times New Roman" w:hAnsi="Times New Roman"/>
                <w:sz w:val="24"/>
                <w:szCs w:val="24"/>
              </w:rPr>
              <w:t xml:space="preserve"> ketvirtin</w:t>
            </w:r>
            <w:r>
              <w:rPr>
                <w:rFonts w:ascii="Times New Roman" w:hAnsi="Times New Roman"/>
                <w:sz w:val="24"/>
                <w:szCs w:val="24"/>
              </w:rPr>
              <w:t>ę</w:t>
            </w:r>
            <w:r w:rsidRPr="007E78D7">
              <w:rPr>
                <w:rFonts w:ascii="Times New Roman" w:hAnsi="Times New Roman"/>
                <w:sz w:val="24"/>
                <w:szCs w:val="24"/>
              </w:rPr>
              <w:t xml:space="preserve"> </w:t>
            </w:r>
            <w:r>
              <w:rPr>
                <w:rFonts w:ascii="Times New Roman" w:hAnsi="Times New Roman"/>
                <w:sz w:val="24"/>
                <w:szCs w:val="24"/>
              </w:rPr>
              <w:t>ataskaitą</w:t>
            </w:r>
          </w:p>
        </w:tc>
      </w:tr>
      <w:tr w:rsidR="00A90B3A" w:rsidRPr="00B751E6" w:rsidTr="00380DA5">
        <w:tc>
          <w:tcPr>
            <w:tcW w:w="2030" w:type="dxa"/>
            <w:tcBorders>
              <w:bottom w:val="single" w:sz="4" w:space="0" w:color="000000"/>
            </w:tcBorders>
          </w:tcPr>
          <w:p w:rsidR="00A90B3A" w:rsidRPr="00A90B3A" w:rsidRDefault="00253FE1" w:rsidP="0080797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Faktoringo </w:t>
            </w:r>
            <w:r w:rsidR="000D1754">
              <w:rPr>
                <w:rFonts w:ascii="Times New Roman" w:hAnsi="Times New Roman"/>
                <w:b/>
                <w:sz w:val="24"/>
                <w:szCs w:val="24"/>
              </w:rPr>
              <w:t>avansų</w:t>
            </w:r>
            <w:r w:rsidRPr="007E78D7">
              <w:rPr>
                <w:rFonts w:ascii="Times New Roman" w:hAnsi="Times New Roman"/>
                <w:b/>
                <w:sz w:val="24"/>
                <w:szCs w:val="24"/>
              </w:rPr>
              <w:t xml:space="preserve"> išmokėjimo laikotarpis</w:t>
            </w:r>
          </w:p>
        </w:tc>
        <w:tc>
          <w:tcPr>
            <w:tcW w:w="7797" w:type="dxa"/>
            <w:tcBorders>
              <w:bottom w:val="single" w:sz="4" w:space="0" w:color="000000"/>
            </w:tcBorders>
          </w:tcPr>
          <w:p w:rsidR="009D50F8" w:rsidRPr="009D50F8" w:rsidRDefault="00F20B9D" w:rsidP="009D50F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D</w:t>
            </w:r>
            <w:r w:rsidR="009D50F8" w:rsidRPr="009D50F8">
              <w:rPr>
                <w:rFonts w:ascii="Times New Roman" w:hAnsi="Times New Roman"/>
                <w:sz w:val="24"/>
                <w:szCs w:val="24"/>
              </w:rPr>
              <w:t>a</w:t>
            </w:r>
            <w:r w:rsidR="009D50F8">
              <w:rPr>
                <w:rFonts w:ascii="Times New Roman" w:hAnsi="Times New Roman"/>
                <w:sz w:val="24"/>
                <w:szCs w:val="24"/>
              </w:rPr>
              <w:t>ta</w:t>
            </w:r>
            <w:r>
              <w:rPr>
                <w:rFonts w:ascii="Times New Roman" w:hAnsi="Times New Roman"/>
                <w:sz w:val="24"/>
                <w:szCs w:val="24"/>
              </w:rPr>
              <w:t>,</w:t>
            </w:r>
            <w:r w:rsidR="009D50F8">
              <w:rPr>
                <w:rFonts w:ascii="Times New Roman" w:hAnsi="Times New Roman"/>
                <w:sz w:val="24"/>
                <w:szCs w:val="24"/>
              </w:rPr>
              <w:t xml:space="preserve"> iki kurios turi būti išmokėti</w:t>
            </w:r>
            <w:r w:rsidR="00E975C7">
              <w:rPr>
                <w:rFonts w:ascii="Times New Roman" w:hAnsi="Times New Roman"/>
                <w:sz w:val="24"/>
                <w:szCs w:val="24"/>
              </w:rPr>
              <w:t xml:space="preserve"> </w:t>
            </w:r>
            <w:r w:rsidR="00E64157">
              <w:rPr>
                <w:rFonts w:ascii="Times New Roman" w:hAnsi="Times New Roman"/>
                <w:sz w:val="24"/>
                <w:szCs w:val="24"/>
              </w:rPr>
              <w:t xml:space="preserve">Faktoringo </w:t>
            </w:r>
            <w:r w:rsidR="00E975C7">
              <w:rPr>
                <w:rFonts w:ascii="Times New Roman" w:hAnsi="Times New Roman"/>
                <w:sz w:val="24"/>
                <w:szCs w:val="24"/>
              </w:rPr>
              <w:t>avansai pagal</w:t>
            </w:r>
            <w:r w:rsidR="009D50F8" w:rsidRPr="009D50F8">
              <w:rPr>
                <w:rFonts w:ascii="Times New Roman" w:hAnsi="Times New Roman"/>
                <w:sz w:val="24"/>
                <w:szCs w:val="24"/>
              </w:rPr>
              <w:t xml:space="preserve"> į Portfelį įtraukt</w:t>
            </w:r>
            <w:r w:rsidR="00E975C7">
              <w:rPr>
                <w:rFonts w:ascii="Times New Roman" w:hAnsi="Times New Roman"/>
                <w:sz w:val="24"/>
                <w:szCs w:val="24"/>
              </w:rPr>
              <w:t>us</w:t>
            </w:r>
            <w:r w:rsidR="009D50F8" w:rsidRPr="009D50F8">
              <w:rPr>
                <w:rFonts w:ascii="Times New Roman" w:hAnsi="Times New Roman"/>
                <w:sz w:val="24"/>
                <w:szCs w:val="24"/>
              </w:rPr>
              <w:t xml:space="preserve"> </w:t>
            </w:r>
            <w:r w:rsidR="00E975C7">
              <w:rPr>
                <w:rFonts w:ascii="Times New Roman" w:hAnsi="Times New Roman"/>
                <w:sz w:val="24"/>
                <w:szCs w:val="24"/>
              </w:rPr>
              <w:t>F</w:t>
            </w:r>
            <w:r w:rsidR="009D50F8">
              <w:rPr>
                <w:rFonts w:ascii="Times New Roman" w:hAnsi="Times New Roman"/>
                <w:sz w:val="24"/>
                <w:szCs w:val="24"/>
              </w:rPr>
              <w:t>aktoringo sandori</w:t>
            </w:r>
            <w:r w:rsidR="00E975C7">
              <w:rPr>
                <w:rFonts w:ascii="Times New Roman" w:hAnsi="Times New Roman"/>
                <w:sz w:val="24"/>
                <w:szCs w:val="24"/>
              </w:rPr>
              <w:t>us</w:t>
            </w:r>
            <w:r w:rsidR="009D50F8" w:rsidRPr="009D50F8">
              <w:rPr>
                <w:rFonts w:ascii="Times New Roman" w:hAnsi="Times New Roman"/>
                <w:sz w:val="24"/>
                <w:szCs w:val="24"/>
              </w:rPr>
              <w:t xml:space="preserve"> </w:t>
            </w:r>
            <w:r w:rsidR="0071449A">
              <w:rPr>
                <w:rFonts w:ascii="Times New Roman" w:hAnsi="Times New Roman"/>
                <w:sz w:val="24"/>
                <w:szCs w:val="24"/>
              </w:rPr>
              <w:t xml:space="preserve">6 mėn. nuo Tinkamumo laikotarpio pabaigos. </w:t>
            </w:r>
          </w:p>
          <w:p w:rsidR="009D50F8" w:rsidRPr="00D75B0C" w:rsidRDefault="00253FE1" w:rsidP="00807972">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Tuo atveju, jei dalis </w:t>
            </w:r>
            <w:r>
              <w:rPr>
                <w:rFonts w:ascii="Times New Roman" w:hAnsi="Times New Roman"/>
                <w:sz w:val="24"/>
                <w:szCs w:val="24"/>
              </w:rPr>
              <w:t xml:space="preserve">Faktoringo </w:t>
            </w:r>
            <w:r w:rsidR="00E975C7">
              <w:rPr>
                <w:rFonts w:ascii="Times New Roman" w:hAnsi="Times New Roman"/>
                <w:sz w:val="24"/>
                <w:szCs w:val="24"/>
              </w:rPr>
              <w:t>avansų MVĮ</w:t>
            </w:r>
            <w:r w:rsidRPr="007E78D7">
              <w:rPr>
                <w:rFonts w:ascii="Times New Roman" w:hAnsi="Times New Roman"/>
                <w:sz w:val="24"/>
                <w:szCs w:val="24"/>
              </w:rPr>
              <w:t xml:space="preserve"> buvo išmokėta po </w:t>
            </w:r>
            <w:r>
              <w:rPr>
                <w:rFonts w:ascii="Times New Roman" w:hAnsi="Times New Roman"/>
                <w:sz w:val="24"/>
                <w:szCs w:val="24"/>
              </w:rPr>
              <w:t xml:space="preserve">Faktoringo </w:t>
            </w:r>
            <w:r w:rsidR="00E64157">
              <w:rPr>
                <w:rFonts w:ascii="Times New Roman" w:hAnsi="Times New Roman"/>
                <w:sz w:val="24"/>
                <w:szCs w:val="24"/>
              </w:rPr>
              <w:t>avansų</w:t>
            </w:r>
            <w:r w:rsidRPr="007E78D7">
              <w:rPr>
                <w:rFonts w:ascii="Times New Roman" w:hAnsi="Times New Roman"/>
                <w:sz w:val="24"/>
                <w:szCs w:val="24"/>
              </w:rPr>
              <w:t xml:space="preserve"> išmokėjimo laikotarpio pabaigos, PG</w:t>
            </w:r>
            <w:r>
              <w:rPr>
                <w:rFonts w:ascii="Times New Roman" w:hAnsi="Times New Roman"/>
                <w:sz w:val="24"/>
                <w:szCs w:val="24"/>
              </w:rPr>
              <w:t>F</w:t>
            </w:r>
            <w:r w:rsidRPr="007E78D7">
              <w:rPr>
                <w:rFonts w:ascii="Times New Roman" w:hAnsi="Times New Roman"/>
                <w:sz w:val="24"/>
                <w:szCs w:val="24"/>
              </w:rPr>
              <w:t xml:space="preserve"> priemonės valdytojui garantuojama ta </w:t>
            </w:r>
            <w:r>
              <w:rPr>
                <w:rFonts w:ascii="Times New Roman" w:hAnsi="Times New Roman"/>
                <w:sz w:val="24"/>
                <w:szCs w:val="24"/>
              </w:rPr>
              <w:t>Faktoringo sandori</w:t>
            </w:r>
            <w:r w:rsidR="00E64157">
              <w:rPr>
                <w:rFonts w:ascii="Times New Roman" w:hAnsi="Times New Roman"/>
                <w:sz w:val="24"/>
                <w:szCs w:val="24"/>
              </w:rPr>
              <w:t>o</w:t>
            </w:r>
            <w:r w:rsidRPr="007E78D7">
              <w:rPr>
                <w:rFonts w:ascii="Times New Roman" w:hAnsi="Times New Roman"/>
                <w:sz w:val="24"/>
                <w:szCs w:val="24"/>
              </w:rPr>
              <w:t xml:space="preserve"> dalis, kuri buvo išmokėta iki </w:t>
            </w:r>
            <w:r w:rsidR="00E64157">
              <w:rPr>
                <w:rFonts w:ascii="Times New Roman" w:hAnsi="Times New Roman"/>
                <w:sz w:val="24"/>
                <w:szCs w:val="24"/>
              </w:rPr>
              <w:t>F</w:t>
            </w:r>
            <w:r>
              <w:rPr>
                <w:rFonts w:ascii="Times New Roman" w:hAnsi="Times New Roman"/>
                <w:sz w:val="24"/>
                <w:szCs w:val="24"/>
              </w:rPr>
              <w:t xml:space="preserve">aktoringo </w:t>
            </w:r>
            <w:r w:rsidR="00E64157">
              <w:rPr>
                <w:rFonts w:ascii="Times New Roman" w:hAnsi="Times New Roman"/>
                <w:sz w:val="24"/>
                <w:szCs w:val="24"/>
              </w:rPr>
              <w:t>avansų</w:t>
            </w:r>
            <w:r w:rsidRPr="007E78D7">
              <w:rPr>
                <w:rFonts w:ascii="Times New Roman" w:hAnsi="Times New Roman"/>
                <w:sz w:val="24"/>
                <w:szCs w:val="24"/>
              </w:rPr>
              <w:t xml:space="preserve"> išmokėjimo laikotarpio pabaigos</w:t>
            </w:r>
          </w:p>
        </w:tc>
      </w:tr>
      <w:tr w:rsidR="00253FE1" w:rsidRPr="00B751E6" w:rsidTr="00380DA5">
        <w:tc>
          <w:tcPr>
            <w:tcW w:w="2030" w:type="dxa"/>
            <w:tcBorders>
              <w:bottom w:val="single" w:sz="4" w:space="0" w:color="000000"/>
            </w:tcBorders>
          </w:tcPr>
          <w:p w:rsidR="00253FE1" w:rsidRPr="008716F1" w:rsidRDefault="00253FE1" w:rsidP="00A15349">
            <w:pPr>
              <w:autoSpaceDE w:val="0"/>
              <w:autoSpaceDN w:val="0"/>
              <w:spacing w:after="0" w:line="240" w:lineRule="auto"/>
              <w:contextualSpacing/>
              <w:rPr>
                <w:rFonts w:ascii="Times New Roman" w:hAnsi="Times New Roman"/>
                <w:b/>
                <w:sz w:val="24"/>
                <w:szCs w:val="24"/>
              </w:rPr>
            </w:pPr>
            <w:r w:rsidRPr="008716F1">
              <w:rPr>
                <w:rFonts w:ascii="Times New Roman" w:hAnsi="Times New Roman"/>
                <w:b/>
                <w:sz w:val="24"/>
                <w:szCs w:val="24"/>
              </w:rPr>
              <w:t>Faktoringo sandori</w:t>
            </w:r>
            <w:r w:rsidR="00A15349">
              <w:rPr>
                <w:rFonts w:ascii="Times New Roman" w:hAnsi="Times New Roman"/>
                <w:b/>
                <w:sz w:val="24"/>
                <w:szCs w:val="24"/>
              </w:rPr>
              <w:t>ai</w:t>
            </w:r>
            <w:r w:rsidRPr="008716F1">
              <w:rPr>
                <w:rFonts w:ascii="Times New Roman" w:hAnsi="Times New Roman"/>
                <w:b/>
                <w:sz w:val="24"/>
                <w:szCs w:val="24"/>
              </w:rPr>
              <w:t>, kurių negalima įtraukti į Portfel</w:t>
            </w:r>
            <w:r w:rsidR="00E975C7" w:rsidRPr="00A15349">
              <w:rPr>
                <w:rFonts w:ascii="Times New Roman" w:hAnsi="Times New Roman"/>
                <w:b/>
                <w:sz w:val="24"/>
                <w:szCs w:val="24"/>
              </w:rPr>
              <w:t>į</w:t>
            </w:r>
            <w:r w:rsidRPr="00A15349">
              <w:rPr>
                <w:rFonts w:ascii="Times New Roman" w:hAnsi="Times New Roman"/>
                <w:b/>
                <w:sz w:val="24"/>
                <w:szCs w:val="24"/>
              </w:rPr>
              <w:t>, kriterijai</w:t>
            </w:r>
          </w:p>
        </w:tc>
        <w:tc>
          <w:tcPr>
            <w:tcW w:w="7797" w:type="dxa"/>
            <w:tcBorders>
              <w:bottom w:val="single" w:sz="4" w:space="0" w:color="000000"/>
            </w:tcBorders>
          </w:tcPr>
          <w:p w:rsidR="00253FE1" w:rsidRPr="008716F1" w:rsidRDefault="00253FE1" w:rsidP="00253FE1">
            <w:pPr>
              <w:spacing w:after="0" w:line="240" w:lineRule="auto"/>
              <w:jc w:val="both"/>
              <w:rPr>
                <w:rFonts w:ascii="Times New Roman" w:hAnsi="Times New Roman"/>
                <w:sz w:val="24"/>
                <w:szCs w:val="24"/>
              </w:rPr>
            </w:pPr>
            <w:r w:rsidRPr="008716F1">
              <w:rPr>
                <w:rFonts w:ascii="Times New Roman" w:hAnsi="Times New Roman"/>
                <w:sz w:val="24"/>
                <w:szCs w:val="24"/>
              </w:rPr>
              <w:t xml:space="preserve">1. Faktoringo sandoriams, </w:t>
            </w:r>
            <w:r w:rsidR="00A92B4E" w:rsidRPr="008716F1">
              <w:rPr>
                <w:rFonts w:ascii="Times New Roman" w:hAnsi="Times New Roman"/>
                <w:sz w:val="24"/>
                <w:szCs w:val="24"/>
              </w:rPr>
              <w:t>kurie skirti</w:t>
            </w:r>
            <w:r w:rsidRPr="008716F1">
              <w:rPr>
                <w:rFonts w:ascii="Times New Roman" w:hAnsi="Times New Roman"/>
                <w:sz w:val="24"/>
                <w:szCs w:val="24"/>
              </w:rPr>
              <w:t xml:space="preserve"> </w:t>
            </w:r>
            <w:r w:rsidR="00202444" w:rsidRPr="008716F1">
              <w:rPr>
                <w:rFonts w:ascii="Times New Roman" w:hAnsi="Times New Roman"/>
                <w:sz w:val="24"/>
                <w:szCs w:val="24"/>
              </w:rPr>
              <w:t>MVĮ</w:t>
            </w:r>
            <w:r w:rsidRPr="008716F1">
              <w:rPr>
                <w:rFonts w:ascii="Times New Roman" w:hAnsi="Times New Roman"/>
                <w:sz w:val="24"/>
                <w:szCs w:val="24"/>
              </w:rPr>
              <w:t>, veikiantiems Reglamento (ES) Nr. 1407/2013 1 straipsnio 1 dalyje išvardytuose sektoriuose;</w:t>
            </w:r>
          </w:p>
          <w:p w:rsidR="00253FE1" w:rsidRPr="008716F1" w:rsidRDefault="00246B9F" w:rsidP="00253FE1">
            <w:pPr>
              <w:spacing w:after="0" w:line="240" w:lineRule="auto"/>
              <w:jc w:val="both"/>
              <w:rPr>
                <w:rFonts w:ascii="Times New Roman" w:hAnsi="Times New Roman"/>
                <w:sz w:val="24"/>
                <w:szCs w:val="24"/>
              </w:rPr>
            </w:pPr>
            <w:r>
              <w:rPr>
                <w:rFonts w:ascii="Times New Roman" w:hAnsi="Times New Roman"/>
                <w:sz w:val="24"/>
                <w:szCs w:val="24"/>
              </w:rPr>
              <w:t>2</w:t>
            </w:r>
            <w:r w:rsidR="00253FE1" w:rsidRPr="008716F1">
              <w:rPr>
                <w:rFonts w:ascii="Times New Roman" w:hAnsi="Times New Roman"/>
                <w:sz w:val="24"/>
                <w:szCs w:val="24"/>
              </w:rPr>
              <w:t xml:space="preserve">. Faktoringo sandoriams, kurie skirti </w:t>
            </w:r>
            <w:r w:rsidR="00202444" w:rsidRPr="008716F1">
              <w:rPr>
                <w:rFonts w:ascii="Times New Roman" w:hAnsi="Times New Roman"/>
                <w:sz w:val="24"/>
                <w:szCs w:val="24"/>
              </w:rPr>
              <w:t>MVĮ</w:t>
            </w:r>
            <w:r w:rsidR="00253FE1" w:rsidRPr="008716F1">
              <w:rPr>
                <w:rFonts w:ascii="Times New Roman" w:hAnsi="Times New Roman"/>
                <w:sz w:val="24"/>
                <w:szCs w:val="24"/>
              </w:rPr>
              <w:t>, kuriems galėtų būti ir (arba) yra taikoma Reglamento (ES) Nr. 1407/2013 4 straipsnio 3 dalies a punkte nurodyta kolektyvinė nemokumo procedūra;</w:t>
            </w:r>
          </w:p>
          <w:p w:rsidR="00253FE1" w:rsidRPr="00A15349" w:rsidRDefault="00246B9F" w:rsidP="00D263BD">
            <w:pPr>
              <w:spacing w:after="0" w:line="240" w:lineRule="auto"/>
              <w:jc w:val="both"/>
              <w:rPr>
                <w:rFonts w:ascii="Times New Roman" w:hAnsi="Times New Roman"/>
                <w:sz w:val="24"/>
                <w:szCs w:val="24"/>
              </w:rPr>
            </w:pPr>
            <w:r>
              <w:rPr>
                <w:rFonts w:ascii="Times New Roman" w:hAnsi="Times New Roman"/>
                <w:sz w:val="24"/>
                <w:szCs w:val="24"/>
              </w:rPr>
              <w:t>3</w:t>
            </w:r>
            <w:r w:rsidR="00253FE1" w:rsidRPr="008716F1">
              <w:rPr>
                <w:rFonts w:ascii="Times New Roman" w:hAnsi="Times New Roman"/>
                <w:sz w:val="24"/>
                <w:szCs w:val="24"/>
              </w:rPr>
              <w:t xml:space="preserve">. Faktoringo sandoriams, kurie skirti </w:t>
            </w:r>
            <w:r w:rsidR="009409AB">
              <w:rPr>
                <w:rFonts w:ascii="Times New Roman" w:hAnsi="Times New Roman"/>
                <w:sz w:val="24"/>
                <w:szCs w:val="24"/>
              </w:rPr>
              <w:t xml:space="preserve">finansuoti </w:t>
            </w:r>
            <w:r w:rsidR="00202444" w:rsidRPr="008716F1">
              <w:rPr>
                <w:rFonts w:ascii="Times New Roman" w:hAnsi="Times New Roman"/>
                <w:sz w:val="24"/>
                <w:szCs w:val="24"/>
              </w:rPr>
              <w:t>MVĮ</w:t>
            </w:r>
            <w:r w:rsidR="009409AB">
              <w:rPr>
                <w:rFonts w:ascii="Times New Roman" w:hAnsi="Times New Roman"/>
                <w:sz w:val="24"/>
                <w:szCs w:val="24"/>
              </w:rPr>
              <w:t xml:space="preserve"> ir su MVĮ susijusių </w:t>
            </w:r>
            <w:r w:rsidR="009409AB">
              <w:rPr>
                <w:rFonts w:ascii="Times New Roman" w:hAnsi="Times New Roman"/>
                <w:sz w:val="24"/>
                <w:szCs w:val="24"/>
              </w:rPr>
              <w:lastRenderedPageBreak/>
              <w:t>įmonių</w:t>
            </w:r>
            <w:r w:rsidR="008C2231">
              <w:rPr>
                <w:rFonts w:ascii="Times New Roman" w:hAnsi="Times New Roman"/>
                <w:sz w:val="24"/>
                <w:szCs w:val="24"/>
              </w:rPr>
              <w:t>, kaip jos apibrėžtos SVV įstatyme</w:t>
            </w:r>
            <w:r w:rsidR="00C33B4C">
              <w:rPr>
                <w:rFonts w:ascii="Times New Roman" w:hAnsi="Times New Roman"/>
                <w:sz w:val="24"/>
                <w:szCs w:val="24"/>
              </w:rPr>
              <w:t>,</w:t>
            </w:r>
            <w:r w:rsidR="009409AB">
              <w:rPr>
                <w:rFonts w:ascii="Times New Roman" w:hAnsi="Times New Roman"/>
                <w:sz w:val="24"/>
                <w:szCs w:val="24"/>
              </w:rPr>
              <w:t xml:space="preserve"> tarpusavio prekybinius sandorius</w:t>
            </w:r>
          </w:p>
        </w:tc>
      </w:tr>
      <w:tr w:rsidR="00785799" w:rsidRPr="00B751E6" w:rsidTr="00380DA5">
        <w:tc>
          <w:tcPr>
            <w:tcW w:w="2030" w:type="dxa"/>
            <w:tcBorders>
              <w:bottom w:val="single" w:sz="4" w:space="0" w:color="000000"/>
            </w:tcBorders>
          </w:tcPr>
          <w:p w:rsidR="00785799" w:rsidRDefault="00785799" w:rsidP="006D7AA7">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Į Portfel</w:t>
            </w:r>
            <w:r w:rsidR="006D7AA7">
              <w:rPr>
                <w:rFonts w:ascii="Times New Roman" w:hAnsi="Times New Roman"/>
                <w:b/>
                <w:sz w:val="24"/>
                <w:szCs w:val="24"/>
              </w:rPr>
              <w:t>į</w:t>
            </w:r>
            <w:r>
              <w:rPr>
                <w:rFonts w:ascii="Times New Roman" w:hAnsi="Times New Roman"/>
                <w:b/>
                <w:sz w:val="24"/>
                <w:szCs w:val="24"/>
              </w:rPr>
              <w:t xml:space="preserve"> gali būti traukiami</w:t>
            </w:r>
            <w:r w:rsidRPr="00785799">
              <w:rPr>
                <w:rFonts w:ascii="Times New Roman" w:hAnsi="Times New Roman"/>
                <w:b/>
                <w:sz w:val="24"/>
                <w:szCs w:val="24"/>
              </w:rPr>
              <w:t xml:space="preserve"> </w:t>
            </w:r>
            <w:r>
              <w:rPr>
                <w:rFonts w:ascii="Times New Roman" w:hAnsi="Times New Roman"/>
                <w:b/>
                <w:sz w:val="24"/>
                <w:szCs w:val="24"/>
              </w:rPr>
              <w:t>Faktoringo sandoriai, kurie</w:t>
            </w:r>
            <w:r w:rsidRPr="00785799">
              <w:rPr>
                <w:rFonts w:ascii="Times New Roman" w:hAnsi="Times New Roman"/>
                <w:b/>
                <w:sz w:val="24"/>
                <w:szCs w:val="24"/>
              </w:rPr>
              <w:t xml:space="preserve"> atitinka šias sąlygas (toliau – Tinkamumo sąlygos)</w:t>
            </w:r>
          </w:p>
        </w:tc>
        <w:tc>
          <w:tcPr>
            <w:tcW w:w="7797" w:type="dxa"/>
            <w:tcBorders>
              <w:bottom w:val="single" w:sz="4" w:space="0" w:color="000000"/>
            </w:tcBorders>
          </w:tcPr>
          <w:p w:rsidR="00F8657A" w:rsidRDefault="00904892" w:rsidP="00F8657A">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Be kitų šioje</w:t>
            </w:r>
            <w:r w:rsidR="00F8657A">
              <w:rPr>
                <w:rFonts w:ascii="Times New Roman" w:hAnsi="Times New Roman"/>
                <w:sz w:val="24"/>
                <w:szCs w:val="24"/>
              </w:rPr>
              <w:t xml:space="preserve"> Techninėje užduotyje nurodytų sąlygų į Portfelį </w:t>
            </w:r>
            <w:r>
              <w:rPr>
                <w:rFonts w:ascii="Times New Roman" w:hAnsi="Times New Roman"/>
                <w:sz w:val="24"/>
                <w:szCs w:val="24"/>
              </w:rPr>
              <w:t>traukiami Faktoringo sandoriai turi atitikti:</w:t>
            </w:r>
          </w:p>
          <w:p w:rsidR="00785799" w:rsidRPr="00D81ECA" w:rsidRDefault="00202444" w:rsidP="00785799">
            <w:pPr>
              <w:pStyle w:val="ListParagraph"/>
              <w:numPr>
                <w:ilvl w:val="0"/>
                <w:numId w:val="14"/>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MVĮ</w:t>
            </w:r>
            <w:r w:rsidRPr="00D81ECA">
              <w:rPr>
                <w:rFonts w:ascii="Times New Roman" w:hAnsi="Times New Roman"/>
                <w:sz w:val="24"/>
                <w:szCs w:val="24"/>
              </w:rPr>
              <w:t xml:space="preserve"> </w:t>
            </w:r>
            <w:r w:rsidR="00785799" w:rsidRPr="00D81ECA">
              <w:rPr>
                <w:rFonts w:ascii="Times New Roman" w:hAnsi="Times New Roman"/>
                <w:sz w:val="24"/>
                <w:szCs w:val="24"/>
              </w:rPr>
              <w:t>tinkamumo sąlygas</w:t>
            </w:r>
            <w:r w:rsidR="00785799">
              <w:rPr>
                <w:rFonts w:ascii="Times New Roman" w:hAnsi="Times New Roman"/>
                <w:sz w:val="24"/>
                <w:szCs w:val="24"/>
              </w:rPr>
              <w:t>;</w:t>
            </w:r>
          </w:p>
          <w:p w:rsidR="00785799" w:rsidRDefault="00785799" w:rsidP="00785799">
            <w:pPr>
              <w:pStyle w:val="ListParagraph"/>
              <w:numPr>
                <w:ilvl w:val="0"/>
                <w:numId w:val="14"/>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Faktoringo sandorių</w:t>
            </w:r>
            <w:r w:rsidRPr="00D81ECA">
              <w:rPr>
                <w:rFonts w:ascii="Times New Roman" w:hAnsi="Times New Roman"/>
                <w:sz w:val="24"/>
                <w:szCs w:val="24"/>
              </w:rPr>
              <w:t>, įtraukiamų į Portfel</w:t>
            </w:r>
            <w:r w:rsidR="006D7AA7">
              <w:rPr>
                <w:rFonts w:ascii="Times New Roman" w:hAnsi="Times New Roman"/>
                <w:sz w:val="24"/>
                <w:szCs w:val="24"/>
              </w:rPr>
              <w:t>į</w:t>
            </w:r>
            <w:r w:rsidRPr="00D81ECA">
              <w:rPr>
                <w:rFonts w:ascii="Times New Roman" w:hAnsi="Times New Roman"/>
                <w:sz w:val="24"/>
                <w:szCs w:val="24"/>
              </w:rPr>
              <w:t>, tinkamumo sąlygas</w:t>
            </w:r>
            <w:r>
              <w:rPr>
                <w:rFonts w:ascii="Times New Roman" w:hAnsi="Times New Roman"/>
                <w:sz w:val="24"/>
                <w:szCs w:val="24"/>
              </w:rPr>
              <w:t>;</w:t>
            </w:r>
          </w:p>
          <w:p w:rsidR="00785799" w:rsidRPr="00785799" w:rsidRDefault="00785799" w:rsidP="00785799">
            <w:pPr>
              <w:pStyle w:val="ListParagraph"/>
              <w:numPr>
                <w:ilvl w:val="0"/>
                <w:numId w:val="14"/>
              </w:numPr>
              <w:tabs>
                <w:tab w:val="left" w:pos="286"/>
              </w:tabs>
              <w:spacing w:after="0" w:line="240" w:lineRule="auto"/>
              <w:ind w:left="0" w:firstLine="35"/>
              <w:jc w:val="both"/>
              <w:rPr>
                <w:rFonts w:ascii="Times New Roman" w:hAnsi="Times New Roman"/>
                <w:sz w:val="24"/>
                <w:szCs w:val="24"/>
              </w:rPr>
            </w:pPr>
            <w:r w:rsidRPr="00785799">
              <w:rPr>
                <w:rFonts w:ascii="Times New Roman" w:hAnsi="Times New Roman"/>
                <w:sz w:val="24"/>
                <w:szCs w:val="24"/>
              </w:rPr>
              <w:t>Portfelio tinkamumo sąlygas</w:t>
            </w:r>
          </w:p>
        </w:tc>
      </w:tr>
      <w:tr w:rsidR="00785799" w:rsidRPr="00B751E6" w:rsidTr="00380DA5">
        <w:tc>
          <w:tcPr>
            <w:tcW w:w="2030" w:type="dxa"/>
            <w:tcBorders>
              <w:bottom w:val="single" w:sz="4" w:space="0" w:color="000000"/>
            </w:tcBorders>
          </w:tcPr>
          <w:p w:rsidR="00785799" w:rsidRDefault="00785799" w:rsidP="00785799">
            <w:pPr>
              <w:autoSpaceDE w:val="0"/>
              <w:autoSpaceDN w:val="0"/>
              <w:spacing w:after="0" w:line="240" w:lineRule="auto"/>
              <w:contextualSpacing/>
              <w:rPr>
                <w:rFonts w:ascii="Times New Roman" w:hAnsi="Times New Roman"/>
                <w:b/>
                <w:sz w:val="24"/>
                <w:szCs w:val="24"/>
              </w:rPr>
            </w:pPr>
            <w:r w:rsidRPr="001A5202">
              <w:rPr>
                <w:rFonts w:ascii="Times New Roman" w:hAnsi="Times New Roman"/>
                <w:b/>
                <w:sz w:val="24"/>
                <w:szCs w:val="24"/>
              </w:rPr>
              <w:t>Tinkamumo sąlygos:</w:t>
            </w:r>
          </w:p>
        </w:tc>
        <w:tc>
          <w:tcPr>
            <w:tcW w:w="7797" w:type="dxa"/>
            <w:tcBorders>
              <w:bottom w:val="single" w:sz="4" w:space="0" w:color="000000"/>
            </w:tcBorders>
          </w:tcPr>
          <w:p w:rsidR="00785799" w:rsidRPr="00D81ECA" w:rsidRDefault="00785799" w:rsidP="00785799">
            <w:pPr>
              <w:pStyle w:val="ListParagraph"/>
              <w:tabs>
                <w:tab w:val="left" w:pos="286"/>
              </w:tabs>
              <w:spacing w:after="0" w:line="240" w:lineRule="auto"/>
              <w:ind w:left="0"/>
              <w:jc w:val="both"/>
              <w:rPr>
                <w:rFonts w:ascii="Times New Roman" w:hAnsi="Times New Roman"/>
                <w:sz w:val="24"/>
                <w:szCs w:val="24"/>
              </w:rPr>
            </w:pPr>
          </w:p>
        </w:tc>
      </w:tr>
      <w:tr w:rsidR="00785799" w:rsidRPr="00B751E6" w:rsidTr="00380DA5">
        <w:tc>
          <w:tcPr>
            <w:tcW w:w="2030" w:type="dxa"/>
            <w:tcBorders>
              <w:bottom w:val="single" w:sz="4" w:space="0" w:color="000000"/>
            </w:tcBorders>
          </w:tcPr>
          <w:p w:rsidR="00785799" w:rsidRPr="001A5202" w:rsidRDefault="00202444" w:rsidP="00785799">
            <w:pPr>
              <w:autoSpaceDE w:val="0"/>
              <w:autoSpaceDN w:val="0"/>
              <w:spacing w:after="0" w:line="240" w:lineRule="auto"/>
              <w:contextualSpacing/>
              <w:rPr>
                <w:rFonts w:ascii="Times New Roman" w:hAnsi="Times New Roman"/>
                <w:b/>
                <w:sz w:val="24"/>
                <w:szCs w:val="24"/>
              </w:rPr>
            </w:pPr>
            <w:r>
              <w:rPr>
                <w:rFonts w:ascii="Times New Roman" w:hAnsi="Times New Roman"/>
                <w:sz w:val="24"/>
                <w:szCs w:val="24"/>
              </w:rPr>
              <w:t>MVĮ</w:t>
            </w:r>
            <w:r w:rsidRPr="00142589">
              <w:rPr>
                <w:rFonts w:ascii="Times New Roman" w:hAnsi="Times New Roman"/>
                <w:sz w:val="24"/>
                <w:szCs w:val="24"/>
              </w:rPr>
              <w:t xml:space="preserve"> </w:t>
            </w:r>
            <w:r w:rsidR="00785799" w:rsidRPr="00142589">
              <w:rPr>
                <w:rFonts w:ascii="Times New Roman" w:hAnsi="Times New Roman"/>
                <w:sz w:val="24"/>
                <w:szCs w:val="24"/>
              </w:rPr>
              <w:t>tinkamumo sąlyg</w:t>
            </w:r>
            <w:r w:rsidR="00785799">
              <w:rPr>
                <w:rFonts w:ascii="Times New Roman" w:hAnsi="Times New Roman"/>
                <w:sz w:val="24"/>
                <w:szCs w:val="24"/>
              </w:rPr>
              <w:t>os</w:t>
            </w:r>
          </w:p>
        </w:tc>
        <w:tc>
          <w:tcPr>
            <w:tcW w:w="7797" w:type="dxa"/>
            <w:tcBorders>
              <w:bottom w:val="single" w:sz="4" w:space="0" w:color="000000"/>
            </w:tcBorders>
          </w:tcPr>
          <w:p w:rsidR="00785799" w:rsidRPr="00142589" w:rsidRDefault="00785799" w:rsidP="00785799">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1.</w:t>
            </w:r>
            <w:r>
              <w:rPr>
                <w:rFonts w:ascii="Times New Roman" w:hAnsi="Times New Roman"/>
                <w:sz w:val="24"/>
                <w:szCs w:val="24"/>
              </w:rPr>
              <w:t> Faktoringo sandori</w:t>
            </w:r>
            <w:r w:rsidR="00A15349">
              <w:rPr>
                <w:rFonts w:ascii="Times New Roman" w:hAnsi="Times New Roman"/>
                <w:sz w:val="24"/>
                <w:szCs w:val="24"/>
              </w:rPr>
              <w:t>o</w:t>
            </w:r>
            <w:r w:rsidR="00D3054F">
              <w:rPr>
                <w:rFonts w:ascii="Times New Roman" w:hAnsi="Times New Roman"/>
                <w:sz w:val="24"/>
                <w:szCs w:val="24"/>
              </w:rPr>
              <w:t>,</w:t>
            </w:r>
            <w:r w:rsidRPr="00142589">
              <w:rPr>
                <w:rFonts w:ascii="Times New Roman" w:hAnsi="Times New Roman"/>
                <w:sz w:val="24"/>
                <w:szCs w:val="24"/>
              </w:rPr>
              <w:t xml:space="preserve"> įtraukiam</w:t>
            </w:r>
            <w:r w:rsidR="00A15349">
              <w:rPr>
                <w:rFonts w:ascii="Times New Roman" w:hAnsi="Times New Roman"/>
                <w:sz w:val="24"/>
                <w:szCs w:val="24"/>
              </w:rPr>
              <w:t>o</w:t>
            </w:r>
            <w:r w:rsidRPr="00142589">
              <w:rPr>
                <w:rFonts w:ascii="Times New Roman" w:hAnsi="Times New Roman"/>
                <w:sz w:val="24"/>
                <w:szCs w:val="24"/>
              </w:rPr>
              <w:t xml:space="preserve"> į Portfel</w:t>
            </w:r>
            <w:r w:rsidR="006D7AA7">
              <w:rPr>
                <w:rFonts w:ascii="Times New Roman" w:hAnsi="Times New Roman"/>
                <w:sz w:val="24"/>
                <w:szCs w:val="24"/>
              </w:rPr>
              <w:t>į</w:t>
            </w:r>
            <w:r w:rsidRPr="00142589">
              <w:rPr>
                <w:rFonts w:ascii="Times New Roman" w:hAnsi="Times New Roman"/>
                <w:sz w:val="24"/>
                <w:szCs w:val="24"/>
              </w:rPr>
              <w:t>, gavėja</w:t>
            </w:r>
            <w:r w:rsidR="00A15349">
              <w:rPr>
                <w:rFonts w:ascii="Times New Roman" w:hAnsi="Times New Roman"/>
                <w:sz w:val="24"/>
                <w:szCs w:val="24"/>
              </w:rPr>
              <w:t>s</w:t>
            </w:r>
            <w:r w:rsidRPr="00142589">
              <w:rPr>
                <w:rFonts w:ascii="Times New Roman" w:hAnsi="Times New Roman"/>
                <w:sz w:val="24"/>
                <w:szCs w:val="24"/>
              </w:rPr>
              <w:t xml:space="preserve"> yra </w:t>
            </w:r>
            <w:r w:rsidR="006D7AA7">
              <w:rPr>
                <w:rFonts w:ascii="Times New Roman" w:hAnsi="Times New Roman"/>
                <w:sz w:val="24"/>
                <w:szCs w:val="24"/>
              </w:rPr>
              <w:t>subjekta</w:t>
            </w:r>
            <w:r w:rsidR="00A15349">
              <w:rPr>
                <w:rFonts w:ascii="Times New Roman" w:hAnsi="Times New Roman"/>
                <w:sz w:val="24"/>
                <w:szCs w:val="24"/>
              </w:rPr>
              <w:t>s</w:t>
            </w:r>
            <w:r w:rsidRPr="00142589">
              <w:rPr>
                <w:rFonts w:ascii="Times New Roman" w:hAnsi="Times New Roman"/>
                <w:sz w:val="24"/>
                <w:szCs w:val="24"/>
              </w:rPr>
              <w:t>, kuri</w:t>
            </w:r>
            <w:r w:rsidR="00A15349">
              <w:rPr>
                <w:rFonts w:ascii="Times New Roman" w:hAnsi="Times New Roman"/>
                <w:sz w:val="24"/>
                <w:szCs w:val="24"/>
              </w:rPr>
              <w:t>s</w:t>
            </w:r>
            <w:r w:rsidRPr="00142589">
              <w:rPr>
                <w:rFonts w:ascii="Times New Roman" w:hAnsi="Times New Roman"/>
                <w:sz w:val="24"/>
                <w:szCs w:val="24"/>
              </w:rPr>
              <w:t xml:space="preserve"> </w:t>
            </w:r>
            <w:r>
              <w:rPr>
                <w:rFonts w:ascii="Times New Roman" w:hAnsi="Times New Roman"/>
                <w:sz w:val="24"/>
                <w:szCs w:val="24"/>
              </w:rPr>
              <w:t>pagal SVV</w:t>
            </w:r>
            <w:r w:rsidRPr="00142589">
              <w:rPr>
                <w:rFonts w:ascii="Times New Roman" w:hAnsi="Times New Roman"/>
                <w:sz w:val="24"/>
                <w:szCs w:val="24"/>
              </w:rPr>
              <w:t xml:space="preserve"> įstatym</w:t>
            </w:r>
            <w:r>
              <w:rPr>
                <w:rFonts w:ascii="Times New Roman" w:hAnsi="Times New Roman"/>
                <w:sz w:val="24"/>
                <w:szCs w:val="24"/>
              </w:rPr>
              <w:t>ą</w:t>
            </w:r>
            <w:r w:rsidRPr="00142589">
              <w:rPr>
                <w:rFonts w:ascii="Times New Roman" w:hAnsi="Times New Roman"/>
                <w:sz w:val="24"/>
                <w:szCs w:val="24"/>
              </w:rPr>
              <w:t xml:space="preserve"> priskiriam</w:t>
            </w:r>
            <w:r w:rsidR="00A15349">
              <w:rPr>
                <w:rFonts w:ascii="Times New Roman" w:hAnsi="Times New Roman"/>
                <w:sz w:val="24"/>
                <w:szCs w:val="24"/>
              </w:rPr>
              <w:t>as</w:t>
            </w:r>
            <w:r w:rsidRPr="00142589">
              <w:rPr>
                <w:rFonts w:ascii="Times New Roman" w:hAnsi="Times New Roman"/>
                <w:sz w:val="24"/>
                <w:szCs w:val="24"/>
              </w:rPr>
              <w:t xml:space="preserve"> </w:t>
            </w:r>
            <w:r w:rsidR="00202444">
              <w:rPr>
                <w:rFonts w:ascii="Times New Roman" w:hAnsi="Times New Roman"/>
                <w:sz w:val="24"/>
                <w:szCs w:val="24"/>
              </w:rPr>
              <w:t>MVĮ</w:t>
            </w:r>
            <w:r w:rsidRPr="00142589">
              <w:rPr>
                <w:rFonts w:ascii="Times New Roman" w:hAnsi="Times New Roman"/>
                <w:sz w:val="24"/>
                <w:szCs w:val="24"/>
              </w:rPr>
              <w:t>.</w:t>
            </w:r>
          </w:p>
          <w:p w:rsidR="00785799" w:rsidRDefault="00785799"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2. </w:t>
            </w:r>
            <w:r w:rsidR="008A33B4">
              <w:rPr>
                <w:rFonts w:ascii="Times New Roman" w:hAnsi="Times New Roman"/>
                <w:sz w:val="24"/>
                <w:szCs w:val="24"/>
              </w:rPr>
              <w:t>MVĮ</w:t>
            </w:r>
            <w:r w:rsidR="00176D69" w:rsidRPr="000B3CED">
              <w:rPr>
                <w:rFonts w:ascii="Times New Roman" w:hAnsi="Times New Roman"/>
                <w:sz w:val="24"/>
                <w:szCs w:val="24"/>
              </w:rPr>
              <w:t xml:space="preserve">, </w:t>
            </w:r>
            <w:r w:rsidR="00176D69" w:rsidRPr="00EA3B71">
              <w:rPr>
                <w:rFonts w:ascii="Times New Roman" w:hAnsi="Times New Roman"/>
                <w:sz w:val="24"/>
                <w:szCs w:val="24"/>
              </w:rPr>
              <w:t xml:space="preserve">kurių </w:t>
            </w:r>
            <w:r w:rsidR="008A33B4" w:rsidRPr="00EA3B71">
              <w:rPr>
                <w:rFonts w:ascii="Times New Roman" w:hAnsi="Times New Roman"/>
                <w:sz w:val="24"/>
                <w:szCs w:val="24"/>
              </w:rPr>
              <w:t>Faktoringo sandoriai</w:t>
            </w:r>
            <w:r w:rsidR="00176D69" w:rsidRPr="00EA3B71">
              <w:rPr>
                <w:rFonts w:ascii="Times New Roman" w:hAnsi="Times New Roman"/>
                <w:sz w:val="24"/>
                <w:szCs w:val="24"/>
              </w:rPr>
              <w:t xml:space="preserve"> traukiam</w:t>
            </w:r>
            <w:r w:rsidR="008A33B4" w:rsidRPr="00B851EF">
              <w:rPr>
                <w:rFonts w:ascii="Times New Roman" w:hAnsi="Times New Roman"/>
                <w:sz w:val="24"/>
                <w:szCs w:val="24"/>
              </w:rPr>
              <w:t>i</w:t>
            </w:r>
            <w:r w:rsidR="00176D69" w:rsidRPr="00B851EF">
              <w:rPr>
                <w:rFonts w:ascii="Times New Roman" w:hAnsi="Times New Roman"/>
                <w:sz w:val="24"/>
                <w:szCs w:val="24"/>
              </w:rPr>
              <w:t xml:space="preserve"> į </w:t>
            </w:r>
            <w:r w:rsidR="00176D69" w:rsidRPr="00044073">
              <w:rPr>
                <w:rFonts w:ascii="Times New Roman" w:hAnsi="Times New Roman"/>
                <w:sz w:val="24"/>
                <w:szCs w:val="24"/>
              </w:rPr>
              <w:t xml:space="preserve">Portfelius, </w:t>
            </w:r>
            <w:r w:rsidR="00176D69" w:rsidRPr="00044073">
              <w:rPr>
                <w:rFonts w:ascii="Times New Roman" w:hAnsi="Times New Roman"/>
                <w:sz w:val="24"/>
              </w:rPr>
              <w:t>turi veikti Lietuvos Respublikoje</w:t>
            </w:r>
            <w:r w:rsidR="00EA3B71" w:rsidRPr="00044073">
              <w:rPr>
                <w:rFonts w:ascii="Times New Roman" w:hAnsi="Times New Roman"/>
                <w:sz w:val="24"/>
              </w:rPr>
              <w:t>.</w:t>
            </w:r>
            <w:r w:rsidR="00EA3B71" w:rsidRPr="00044073">
              <w:rPr>
                <w:rFonts w:ascii="Times New Roman" w:hAnsi="Times New Roman"/>
                <w:sz w:val="24"/>
                <w:szCs w:val="24"/>
              </w:rPr>
              <w:t xml:space="preserve"> MVĮ laikomas veikiančiu Lietuvos Respub</w:t>
            </w:r>
            <w:r w:rsidR="00EA3B71" w:rsidRPr="00EA3B71">
              <w:rPr>
                <w:rFonts w:ascii="Times New Roman" w:hAnsi="Times New Roman"/>
                <w:sz w:val="24"/>
                <w:szCs w:val="24"/>
              </w:rPr>
              <w:t>likoje tuo atveju, jei jis kuria darbo vietas Lietuvos Respublikoje ir (arba) nuo savo vykdomos veiklos moka mokesčius arba Valstybinio socialinio draudimo fondo valdybos prie Socialinės apsaugos ir darbo ministerijos įmokas į Lietuvos Respublikos biudžetą.</w:t>
            </w:r>
          </w:p>
          <w:p w:rsidR="00F8657A" w:rsidRPr="00D81ECA" w:rsidRDefault="00785799" w:rsidP="00F8657A">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3. </w:t>
            </w:r>
            <w:r w:rsidR="00202444">
              <w:rPr>
                <w:rFonts w:ascii="Times New Roman" w:hAnsi="Times New Roman"/>
                <w:sz w:val="24"/>
                <w:szCs w:val="24"/>
              </w:rPr>
              <w:t xml:space="preserve">MVĮ </w:t>
            </w:r>
            <w:r>
              <w:rPr>
                <w:rFonts w:ascii="Times New Roman" w:hAnsi="Times New Roman"/>
                <w:sz w:val="24"/>
                <w:szCs w:val="24"/>
              </w:rPr>
              <w:t>finansavimo rizika patenka į priimtinos rizikos kategoriją, j</w:t>
            </w:r>
            <w:r w:rsidRPr="007F393A">
              <w:rPr>
                <w:rFonts w:ascii="Times New Roman" w:hAnsi="Times New Roman"/>
                <w:sz w:val="24"/>
                <w:szCs w:val="24"/>
              </w:rPr>
              <w:t xml:space="preserve">eigu </w:t>
            </w:r>
            <w:r>
              <w:rPr>
                <w:rFonts w:ascii="Times New Roman" w:hAnsi="Times New Roman"/>
                <w:sz w:val="24"/>
                <w:szCs w:val="24"/>
              </w:rPr>
              <w:t>PGF priemonės valdytoj</w:t>
            </w:r>
            <w:r w:rsidR="006D7AA7">
              <w:rPr>
                <w:rFonts w:ascii="Times New Roman" w:hAnsi="Times New Roman"/>
                <w:sz w:val="24"/>
                <w:szCs w:val="24"/>
              </w:rPr>
              <w:t>o</w:t>
            </w:r>
            <w:r>
              <w:rPr>
                <w:rFonts w:ascii="Times New Roman" w:hAnsi="Times New Roman"/>
                <w:sz w:val="24"/>
                <w:szCs w:val="24"/>
              </w:rPr>
              <w:t xml:space="preserve"> Faktoringo sandorio</w:t>
            </w:r>
            <w:r w:rsidRPr="007F393A">
              <w:rPr>
                <w:rFonts w:ascii="Times New Roman" w:hAnsi="Times New Roman"/>
                <w:sz w:val="24"/>
                <w:szCs w:val="24"/>
              </w:rPr>
              <w:t xml:space="preserve"> gavėjui nustatytas </w:t>
            </w:r>
            <w:r>
              <w:rPr>
                <w:rFonts w:ascii="Times New Roman" w:hAnsi="Times New Roman"/>
                <w:sz w:val="24"/>
                <w:szCs w:val="24"/>
              </w:rPr>
              <w:t>finansavimo</w:t>
            </w:r>
            <w:r w:rsidRPr="007F393A">
              <w:rPr>
                <w:rFonts w:ascii="Times New Roman" w:hAnsi="Times New Roman"/>
                <w:sz w:val="24"/>
                <w:szCs w:val="24"/>
              </w:rPr>
              <w:t xml:space="preserve"> reitingas yra ne mažesnis kaip „B-“ ar „B3“ reitingai pagal tarptautinių reitingų agentūrų (angl. Standard and Poor‘s, Fitch ir Moody‘s) naudojamą reitingavimą arba šiems reitingams prilygintas </w:t>
            </w:r>
            <w:r>
              <w:rPr>
                <w:rFonts w:ascii="Times New Roman" w:hAnsi="Times New Roman"/>
                <w:sz w:val="24"/>
                <w:szCs w:val="24"/>
              </w:rPr>
              <w:t>PGF priemonės valdytoj</w:t>
            </w:r>
            <w:r w:rsidR="006D7AA7">
              <w:rPr>
                <w:rFonts w:ascii="Times New Roman" w:hAnsi="Times New Roman"/>
                <w:sz w:val="24"/>
                <w:szCs w:val="24"/>
              </w:rPr>
              <w:t>o</w:t>
            </w:r>
            <w:r w:rsidRPr="007F393A">
              <w:rPr>
                <w:rFonts w:ascii="Times New Roman" w:hAnsi="Times New Roman"/>
                <w:sz w:val="24"/>
                <w:szCs w:val="24"/>
              </w:rPr>
              <w:t xml:space="preserve"> </w:t>
            </w:r>
            <w:r>
              <w:rPr>
                <w:rFonts w:ascii="Times New Roman" w:hAnsi="Times New Roman"/>
                <w:sz w:val="24"/>
                <w:szCs w:val="24"/>
              </w:rPr>
              <w:t>Faktoringo sandorio</w:t>
            </w:r>
            <w:r w:rsidRPr="007F393A">
              <w:rPr>
                <w:rFonts w:ascii="Times New Roman" w:hAnsi="Times New Roman"/>
                <w:sz w:val="24"/>
                <w:szCs w:val="24"/>
              </w:rPr>
              <w:t xml:space="preserve"> gavėj</w:t>
            </w:r>
            <w:r>
              <w:rPr>
                <w:rFonts w:ascii="Times New Roman" w:hAnsi="Times New Roman"/>
                <w:sz w:val="24"/>
                <w:szCs w:val="24"/>
              </w:rPr>
              <w:t>ui</w:t>
            </w:r>
            <w:r w:rsidRPr="007F393A">
              <w:rPr>
                <w:rFonts w:ascii="Times New Roman" w:hAnsi="Times New Roman"/>
                <w:sz w:val="24"/>
                <w:szCs w:val="24"/>
              </w:rPr>
              <w:t xml:space="preserve"> nustatytas </w:t>
            </w:r>
            <w:r>
              <w:rPr>
                <w:rFonts w:ascii="Times New Roman" w:hAnsi="Times New Roman"/>
                <w:sz w:val="24"/>
                <w:szCs w:val="24"/>
              </w:rPr>
              <w:t>finansavimo</w:t>
            </w:r>
            <w:r w:rsidRPr="007F393A">
              <w:rPr>
                <w:rFonts w:ascii="Times New Roman" w:hAnsi="Times New Roman"/>
                <w:sz w:val="24"/>
                <w:szCs w:val="24"/>
              </w:rPr>
              <w:t xml:space="preserve"> reitingas</w:t>
            </w:r>
          </w:p>
        </w:tc>
      </w:tr>
      <w:tr w:rsidR="00785799" w:rsidRPr="00B751E6" w:rsidTr="00380DA5">
        <w:tc>
          <w:tcPr>
            <w:tcW w:w="2030" w:type="dxa"/>
            <w:tcBorders>
              <w:bottom w:val="single" w:sz="4" w:space="0" w:color="000000"/>
            </w:tcBorders>
          </w:tcPr>
          <w:p w:rsidR="00785799" w:rsidRPr="00142589" w:rsidRDefault="00785799" w:rsidP="00795B69">
            <w:pPr>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Faktoringo sandorių,</w:t>
            </w:r>
            <w:r w:rsidRPr="00CE04AC">
              <w:rPr>
                <w:rFonts w:ascii="Times New Roman" w:hAnsi="Times New Roman"/>
                <w:sz w:val="24"/>
                <w:szCs w:val="24"/>
              </w:rPr>
              <w:t xml:space="preserve"> įtraukiamų į Portfel</w:t>
            </w:r>
            <w:r w:rsidR="006D7AA7">
              <w:rPr>
                <w:rFonts w:ascii="Times New Roman" w:hAnsi="Times New Roman"/>
                <w:sz w:val="24"/>
                <w:szCs w:val="24"/>
              </w:rPr>
              <w:t>į</w:t>
            </w:r>
            <w:r w:rsidRPr="00CE04AC">
              <w:rPr>
                <w:rFonts w:ascii="Times New Roman" w:hAnsi="Times New Roman"/>
                <w:sz w:val="24"/>
                <w:szCs w:val="24"/>
              </w:rPr>
              <w:t>, tinkamumo sąlygos</w:t>
            </w:r>
          </w:p>
        </w:tc>
        <w:tc>
          <w:tcPr>
            <w:tcW w:w="7797" w:type="dxa"/>
            <w:tcBorders>
              <w:bottom w:val="single" w:sz="4" w:space="0" w:color="000000"/>
            </w:tcBorders>
          </w:tcPr>
          <w:p w:rsidR="00C25719" w:rsidRDefault="00785799" w:rsidP="00785799">
            <w:pPr>
              <w:pStyle w:val="ListParagraph"/>
              <w:tabs>
                <w:tab w:val="left" w:pos="319"/>
              </w:tabs>
              <w:spacing w:after="0" w:line="240" w:lineRule="auto"/>
              <w:ind w:left="0"/>
              <w:jc w:val="both"/>
              <w:rPr>
                <w:rFonts w:ascii="Times New Roman" w:hAnsi="Times New Roman"/>
                <w:sz w:val="24"/>
                <w:szCs w:val="24"/>
              </w:rPr>
            </w:pPr>
            <w:r w:rsidRPr="00785799">
              <w:rPr>
                <w:rFonts w:ascii="Times New Roman" w:hAnsi="Times New Roman"/>
                <w:sz w:val="24"/>
                <w:szCs w:val="24"/>
              </w:rPr>
              <w:t>1.</w:t>
            </w:r>
            <w:r w:rsidR="00F8657A">
              <w:rPr>
                <w:rFonts w:ascii="Times New Roman" w:hAnsi="Times New Roman"/>
                <w:sz w:val="24"/>
                <w:szCs w:val="24"/>
              </w:rPr>
              <w:t> </w:t>
            </w:r>
            <w:r w:rsidR="00C25719">
              <w:rPr>
                <w:rFonts w:ascii="Times New Roman" w:hAnsi="Times New Roman"/>
                <w:sz w:val="24"/>
                <w:szCs w:val="24"/>
              </w:rPr>
              <w:t xml:space="preserve">Faktoringo sandoriai gali būti </w:t>
            </w:r>
            <w:r w:rsidR="00795B69">
              <w:rPr>
                <w:rFonts w:ascii="Times New Roman" w:hAnsi="Times New Roman"/>
                <w:sz w:val="24"/>
                <w:szCs w:val="24"/>
              </w:rPr>
              <w:t>sudaromi su MVĮ</w:t>
            </w:r>
            <w:r w:rsidR="00C25719">
              <w:rPr>
                <w:rFonts w:ascii="Times New Roman" w:hAnsi="Times New Roman"/>
                <w:sz w:val="24"/>
                <w:szCs w:val="24"/>
              </w:rPr>
              <w:t xml:space="preserve"> atsis</w:t>
            </w:r>
            <w:r w:rsidR="00D64FC4">
              <w:rPr>
                <w:rFonts w:ascii="Times New Roman" w:hAnsi="Times New Roman"/>
                <w:sz w:val="24"/>
                <w:szCs w:val="24"/>
              </w:rPr>
              <w:t>kaityti su</w:t>
            </w:r>
            <w:r w:rsidR="002E272C">
              <w:rPr>
                <w:rFonts w:ascii="Times New Roman" w:hAnsi="Times New Roman"/>
                <w:sz w:val="24"/>
                <w:szCs w:val="24"/>
              </w:rPr>
              <w:t xml:space="preserve"> </w:t>
            </w:r>
            <w:r w:rsidR="00CA0508">
              <w:rPr>
                <w:rFonts w:ascii="Times New Roman" w:hAnsi="Times New Roman"/>
                <w:sz w:val="24"/>
                <w:szCs w:val="24"/>
              </w:rPr>
              <w:t>pirkėja</w:t>
            </w:r>
            <w:r w:rsidR="009A24AC">
              <w:rPr>
                <w:rFonts w:ascii="Times New Roman" w:hAnsi="Times New Roman"/>
                <w:sz w:val="24"/>
                <w:szCs w:val="24"/>
              </w:rPr>
              <w:t>i</w:t>
            </w:r>
            <w:r w:rsidR="00CA0508">
              <w:rPr>
                <w:rFonts w:ascii="Times New Roman" w:hAnsi="Times New Roman"/>
                <w:sz w:val="24"/>
                <w:szCs w:val="24"/>
              </w:rPr>
              <w:t>s</w:t>
            </w:r>
            <w:r w:rsidR="00EC0EE4">
              <w:rPr>
                <w:rFonts w:ascii="Times New Roman" w:hAnsi="Times New Roman"/>
                <w:sz w:val="24"/>
                <w:szCs w:val="24"/>
              </w:rPr>
              <w:t>,</w:t>
            </w:r>
            <w:r w:rsidR="00CA0508">
              <w:rPr>
                <w:rFonts w:ascii="Times New Roman" w:hAnsi="Times New Roman"/>
                <w:sz w:val="24"/>
                <w:szCs w:val="24"/>
              </w:rPr>
              <w:t xml:space="preserve"> su kuri</w:t>
            </w:r>
            <w:r w:rsidR="00C33B4C">
              <w:rPr>
                <w:rFonts w:ascii="Times New Roman" w:hAnsi="Times New Roman"/>
                <w:sz w:val="24"/>
                <w:szCs w:val="24"/>
              </w:rPr>
              <w:t>ais</w:t>
            </w:r>
            <w:r w:rsidR="00CA0508">
              <w:rPr>
                <w:rFonts w:ascii="Times New Roman" w:hAnsi="Times New Roman"/>
                <w:sz w:val="24"/>
                <w:szCs w:val="24"/>
              </w:rPr>
              <w:t xml:space="preserve"> sudaryta </w:t>
            </w:r>
            <w:r w:rsidR="009A24AC" w:rsidRPr="009A24AC">
              <w:rPr>
                <w:rFonts w:ascii="Times New Roman" w:hAnsi="Times New Roman"/>
                <w:sz w:val="24"/>
                <w:szCs w:val="24"/>
              </w:rPr>
              <w:t>prekių ir (arba) paslaugų pirkimo</w:t>
            </w:r>
            <w:r w:rsidR="009A24AC" w:rsidRPr="009A09C6">
              <w:rPr>
                <w:rFonts w:ascii="Times New Roman" w:hAnsi="Times New Roman"/>
                <w:sz w:val="24"/>
                <w:szCs w:val="24"/>
              </w:rPr>
              <w:t>–</w:t>
            </w:r>
            <w:r w:rsidR="009A24AC" w:rsidRPr="009A24AC">
              <w:rPr>
                <w:rFonts w:ascii="Times New Roman" w:hAnsi="Times New Roman"/>
                <w:sz w:val="24"/>
                <w:szCs w:val="24"/>
              </w:rPr>
              <w:t xml:space="preserve">pardavimo </w:t>
            </w:r>
            <w:r w:rsidR="00CA0508">
              <w:rPr>
                <w:rFonts w:ascii="Times New Roman" w:hAnsi="Times New Roman"/>
                <w:sz w:val="24"/>
                <w:szCs w:val="24"/>
              </w:rPr>
              <w:t>sutartis.</w:t>
            </w:r>
          </w:p>
          <w:p w:rsidR="00785799" w:rsidRPr="00785799" w:rsidRDefault="00C25719"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w:t>
            </w:r>
            <w:r w:rsidR="00F8657A">
              <w:rPr>
                <w:rFonts w:ascii="Times New Roman" w:hAnsi="Times New Roman"/>
                <w:sz w:val="24"/>
                <w:szCs w:val="24"/>
              </w:rPr>
              <w:t> </w:t>
            </w:r>
            <w:r w:rsidR="00785799">
              <w:rPr>
                <w:rFonts w:ascii="Times New Roman" w:hAnsi="Times New Roman"/>
                <w:sz w:val="24"/>
                <w:szCs w:val="24"/>
              </w:rPr>
              <w:t>Faktoringo sandoriai</w:t>
            </w:r>
            <w:r w:rsidR="00785799" w:rsidRPr="00785799">
              <w:rPr>
                <w:rFonts w:ascii="Times New Roman" w:hAnsi="Times New Roman"/>
                <w:sz w:val="24"/>
                <w:szCs w:val="24"/>
              </w:rPr>
              <w:t xml:space="preserve"> turi būti finansuojam</w:t>
            </w:r>
            <w:r w:rsidR="00795B69">
              <w:rPr>
                <w:rFonts w:ascii="Times New Roman" w:hAnsi="Times New Roman"/>
                <w:sz w:val="24"/>
                <w:szCs w:val="24"/>
              </w:rPr>
              <w:t>i</w:t>
            </w:r>
            <w:r w:rsidR="00785799" w:rsidRPr="00785799">
              <w:rPr>
                <w:rFonts w:ascii="Times New Roman" w:hAnsi="Times New Roman"/>
                <w:sz w:val="24"/>
                <w:szCs w:val="24"/>
              </w:rPr>
              <w:t xml:space="preserve"> iš nuosavų PG</w:t>
            </w:r>
            <w:r w:rsidR="00785799">
              <w:rPr>
                <w:rFonts w:ascii="Times New Roman" w:hAnsi="Times New Roman"/>
                <w:sz w:val="24"/>
                <w:szCs w:val="24"/>
              </w:rPr>
              <w:t>F</w:t>
            </w:r>
            <w:r w:rsidR="00785799" w:rsidRPr="00785799">
              <w:rPr>
                <w:rFonts w:ascii="Times New Roman" w:hAnsi="Times New Roman"/>
                <w:sz w:val="24"/>
                <w:szCs w:val="24"/>
              </w:rPr>
              <w:t xml:space="preserve"> priemonės valdytoj</w:t>
            </w:r>
            <w:r w:rsidR="00795B69">
              <w:rPr>
                <w:rFonts w:ascii="Times New Roman" w:hAnsi="Times New Roman"/>
                <w:sz w:val="24"/>
                <w:szCs w:val="24"/>
              </w:rPr>
              <w:t>o</w:t>
            </w:r>
            <w:r w:rsidR="00785799" w:rsidRPr="00785799">
              <w:rPr>
                <w:rFonts w:ascii="Times New Roman" w:hAnsi="Times New Roman"/>
                <w:sz w:val="24"/>
                <w:szCs w:val="24"/>
              </w:rPr>
              <w:t xml:space="preserve"> </w:t>
            </w:r>
            <w:r w:rsidR="00BB0394">
              <w:rPr>
                <w:rFonts w:ascii="Times New Roman" w:hAnsi="Times New Roman"/>
                <w:sz w:val="24"/>
                <w:szCs w:val="24"/>
              </w:rPr>
              <w:t>lėšų</w:t>
            </w:r>
            <w:r w:rsidR="00F8657A">
              <w:rPr>
                <w:rFonts w:ascii="Times New Roman" w:hAnsi="Times New Roman"/>
                <w:sz w:val="24"/>
                <w:szCs w:val="24"/>
              </w:rPr>
              <w:t>;</w:t>
            </w:r>
          </w:p>
          <w:p w:rsidR="005361BB" w:rsidRPr="00785799" w:rsidRDefault="00C25719"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3</w:t>
            </w:r>
            <w:r w:rsidR="00785799" w:rsidRPr="00785799">
              <w:rPr>
                <w:rFonts w:ascii="Times New Roman" w:hAnsi="Times New Roman"/>
                <w:sz w:val="24"/>
                <w:szCs w:val="24"/>
              </w:rPr>
              <w:t>.</w:t>
            </w:r>
            <w:r w:rsidR="00F8657A">
              <w:rPr>
                <w:rFonts w:ascii="Times New Roman" w:hAnsi="Times New Roman"/>
                <w:sz w:val="24"/>
                <w:szCs w:val="24"/>
              </w:rPr>
              <w:t> </w:t>
            </w:r>
            <w:r w:rsidR="005361BB">
              <w:rPr>
                <w:rFonts w:ascii="Times New Roman" w:hAnsi="Times New Roman"/>
                <w:sz w:val="24"/>
                <w:szCs w:val="24"/>
              </w:rPr>
              <w:t xml:space="preserve">Finansavimas </w:t>
            </w:r>
            <w:r w:rsidR="005361BB" w:rsidRPr="009A24AC">
              <w:rPr>
                <w:rFonts w:ascii="Times New Roman" w:hAnsi="Times New Roman"/>
                <w:sz w:val="24"/>
                <w:szCs w:val="24"/>
              </w:rPr>
              <w:t>Faktoringo sandorio forma gali būti skirtas tik potencialiai ekonomiškai gyvybingoms veikloms</w:t>
            </w:r>
            <w:r w:rsidR="00F8657A" w:rsidRPr="00D263BD">
              <w:rPr>
                <w:rFonts w:ascii="Times New Roman" w:hAnsi="Times New Roman"/>
                <w:sz w:val="24"/>
                <w:szCs w:val="24"/>
              </w:rPr>
              <w:t>;</w:t>
            </w:r>
          </w:p>
          <w:p w:rsidR="002D7787" w:rsidRDefault="00C25719"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4</w:t>
            </w:r>
            <w:r w:rsidR="00785799" w:rsidRPr="00785799">
              <w:rPr>
                <w:rFonts w:ascii="Times New Roman" w:hAnsi="Times New Roman"/>
                <w:sz w:val="24"/>
                <w:szCs w:val="24"/>
              </w:rPr>
              <w:t>.</w:t>
            </w:r>
            <w:r w:rsidR="00F8657A">
              <w:rPr>
                <w:rFonts w:ascii="Times New Roman" w:hAnsi="Times New Roman"/>
                <w:sz w:val="24"/>
                <w:szCs w:val="24"/>
              </w:rPr>
              <w:t> </w:t>
            </w:r>
            <w:r w:rsidR="00785799">
              <w:rPr>
                <w:rFonts w:ascii="Times New Roman" w:hAnsi="Times New Roman"/>
                <w:sz w:val="24"/>
                <w:szCs w:val="24"/>
              </w:rPr>
              <w:t>Faktoringo sandori</w:t>
            </w:r>
            <w:r w:rsidR="00D3054F">
              <w:rPr>
                <w:rFonts w:ascii="Times New Roman" w:hAnsi="Times New Roman"/>
                <w:sz w:val="24"/>
                <w:szCs w:val="24"/>
              </w:rPr>
              <w:t>s turi būti</w:t>
            </w:r>
            <w:r w:rsidR="00785799" w:rsidRPr="00785799">
              <w:rPr>
                <w:rFonts w:ascii="Times New Roman" w:hAnsi="Times New Roman"/>
                <w:sz w:val="24"/>
                <w:szCs w:val="24"/>
              </w:rPr>
              <w:t xml:space="preserve"> sudaryta</w:t>
            </w:r>
            <w:r w:rsidR="00D3054F">
              <w:rPr>
                <w:rFonts w:ascii="Times New Roman" w:hAnsi="Times New Roman"/>
                <w:sz w:val="24"/>
                <w:szCs w:val="24"/>
              </w:rPr>
              <w:t>s</w:t>
            </w:r>
            <w:r w:rsidR="00785799" w:rsidRPr="00785799">
              <w:rPr>
                <w:rFonts w:ascii="Times New Roman" w:hAnsi="Times New Roman"/>
                <w:sz w:val="24"/>
                <w:szCs w:val="24"/>
              </w:rPr>
              <w:t xml:space="preserve"> ir į Portfelį įtraukta</w:t>
            </w:r>
            <w:r w:rsidR="00D3054F">
              <w:rPr>
                <w:rFonts w:ascii="Times New Roman" w:hAnsi="Times New Roman"/>
                <w:sz w:val="24"/>
                <w:szCs w:val="24"/>
              </w:rPr>
              <w:t>s</w:t>
            </w:r>
            <w:r w:rsidR="00785799" w:rsidRPr="00785799">
              <w:rPr>
                <w:rFonts w:ascii="Times New Roman" w:hAnsi="Times New Roman"/>
                <w:sz w:val="24"/>
                <w:szCs w:val="24"/>
              </w:rPr>
              <w:t xml:space="preserve"> per Tinkamumo laikotarpį (</w:t>
            </w:r>
            <w:r w:rsidR="00785799">
              <w:rPr>
                <w:rFonts w:ascii="Times New Roman" w:hAnsi="Times New Roman"/>
                <w:sz w:val="24"/>
                <w:szCs w:val="24"/>
              </w:rPr>
              <w:t>Faktoringo sandoriai</w:t>
            </w:r>
            <w:r w:rsidR="00785799" w:rsidRPr="00785799">
              <w:rPr>
                <w:rFonts w:ascii="Times New Roman" w:hAnsi="Times New Roman"/>
                <w:sz w:val="24"/>
                <w:szCs w:val="24"/>
              </w:rPr>
              <w:t xml:space="preserve">, </w:t>
            </w:r>
            <w:r w:rsidR="00044073">
              <w:rPr>
                <w:rFonts w:ascii="Times New Roman" w:hAnsi="Times New Roman"/>
                <w:sz w:val="24"/>
                <w:szCs w:val="24"/>
              </w:rPr>
              <w:t xml:space="preserve">kurie yra refinansuojami arba </w:t>
            </w:r>
            <w:r w:rsidR="00785799" w:rsidRPr="00785799">
              <w:rPr>
                <w:rFonts w:ascii="Times New Roman" w:hAnsi="Times New Roman"/>
                <w:sz w:val="24"/>
                <w:szCs w:val="24"/>
              </w:rPr>
              <w:t>kurių tr</w:t>
            </w:r>
            <w:r w:rsidR="00785799">
              <w:rPr>
                <w:rFonts w:ascii="Times New Roman" w:hAnsi="Times New Roman"/>
                <w:sz w:val="24"/>
                <w:szCs w:val="24"/>
              </w:rPr>
              <w:t>ukmė yra pratęsiama</w:t>
            </w:r>
            <w:r w:rsidR="002D7787">
              <w:rPr>
                <w:rFonts w:ascii="Times New Roman" w:hAnsi="Times New Roman"/>
                <w:sz w:val="24"/>
                <w:szCs w:val="24"/>
              </w:rPr>
              <w:t xml:space="preserve">, nėra </w:t>
            </w:r>
            <w:r w:rsidR="00D3054F">
              <w:rPr>
                <w:rFonts w:ascii="Times New Roman" w:hAnsi="Times New Roman"/>
                <w:sz w:val="24"/>
                <w:szCs w:val="24"/>
              </w:rPr>
              <w:t>laikomi naujai</w:t>
            </w:r>
            <w:r w:rsidR="00AB556A">
              <w:rPr>
                <w:rFonts w:ascii="Times New Roman" w:hAnsi="Times New Roman"/>
                <w:sz w:val="24"/>
                <w:szCs w:val="24"/>
              </w:rPr>
              <w:t>s</w:t>
            </w:r>
            <w:r w:rsidR="00D3054F">
              <w:rPr>
                <w:rFonts w:ascii="Times New Roman" w:hAnsi="Times New Roman"/>
                <w:sz w:val="24"/>
                <w:szCs w:val="24"/>
              </w:rPr>
              <w:t xml:space="preserve"> Faktoringo sandoriais</w:t>
            </w:r>
            <w:r w:rsidR="002D7787">
              <w:rPr>
                <w:rFonts w:ascii="Times New Roman" w:hAnsi="Times New Roman"/>
                <w:sz w:val="24"/>
                <w:szCs w:val="24"/>
              </w:rPr>
              <w:t>)</w:t>
            </w:r>
            <w:r w:rsidR="00F8657A">
              <w:rPr>
                <w:rFonts w:ascii="Times New Roman" w:hAnsi="Times New Roman"/>
                <w:sz w:val="24"/>
                <w:szCs w:val="24"/>
              </w:rPr>
              <w:t>;</w:t>
            </w:r>
          </w:p>
          <w:p w:rsidR="002D7787" w:rsidRPr="000D1754" w:rsidRDefault="00C25719" w:rsidP="00FB34E1">
            <w:pPr>
              <w:pStyle w:val="CommentText"/>
              <w:tabs>
                <w:tab w:val="left" w:pos="359"/>
              </w:tabs>
              <w:jc w:val="both"/>
              <w:rPr>
                <w:rFonts w:ascii="Times New Roman" w:hAnsi="Times New Roman"/>
                <w:sz w:val="24"/>
                <w:szCs w:val="24"/>
              </w:rPr>
            </w:pPr>
            <w:r>
              <w:rPr>
                <w:rFonts w:ascii="Times New Roman" w:hAnsi="Times New Roman"/>
                <w:sz w:val="24"/>
                <w:szCs w:val="24"/>
              </w:rPr>
              <w:t>5</w:t>
            </w:r>
            <w:r w:rsidR="002D7787">
              <w:rPr>
                <w:rFonts w:ascii="Times New Roman" w:hAnsi="Times New Roman"/>
                <w:sz w:val="24"/>
                <w:szCs w:val="24"/>
              </w:rPr>
              <w:t>.</w:t>
            </w:r>
            <w:r w:rsidR="00F8657A">
              <w:rPr>
                <w:rFonts w:ascii="Times New Roman" w:hAnsi="Times New Roman"/>
                <w:sz w:val="24"/>
                <w:szCs w:val="24"/>
              </w:rPr>
              <w:t> </w:t>
            </w:r>
            <w:r w:rsidR="002D7787" w:rsidRPr="000D1754">
              <w:rPr>
                <w:rFonts w:ascii="Times New Roman" w:hAnsi="Times New Roman"/>
                <w:sz w:val="24"/>
                <w:szCs w:val="24"/>
              </w:rPr>
              <w:t>Faktoringo sandori</w:t>
            </w:r>
            <w:r w:rsidR="00331C30">
              <w:rPr>
                <w:rFonts w:ascii="Times New Roman" w:hAnsi="Times New Roman"/>
                <w:sz w:val="24"/>
                <w:szCs w:val="24"/>
              </w:rPr>
              <w:t xml:space="preserve">o lėšomis </w:t>
            </w:r>
            <w:r w:rsidR="002D7787" w:rsidRPr="000D1754">
              <w:rPr>
                <w:rFonts w:ascii="Times New Roman" w:hAnsi="Times New Roman"/>
                <w:sz w:val="24"/>
                <w:szCs w:val="24"/>
              </w:rPr>
              <w:t xml:space="preserve">negali būti </w:t>
            </w:r>
            <w:r w:rsidR="00331C30">
              <w:rPr>
                <w:rFonts w:ascii="Times New Roman" w:hAnsi="Times New Roman"/>
                <w:sz w:val="24"/>
                <w:szCs w:val="24"/>
              </w:rPr>
              <w:t>finansuojamos</w:t>
            </w:r>
            <w:r w:rsidR="002D7787" w:rsidRPr="000D1754">
              <w:rPr>
                <w:rFonts w:ascii="Times New Roman" w:hAnsi="Times New Roman"/>
                <w:sz w:val="24"/>
                <w:szCs w:val="24"/>
              </w:rPr>
              <w:t xml:space="preserve"> </w:t>
            </w:r>
            <w:r w:rsidR="00331C30">
              <w:rPr>
                <w:rFonts w:ascii="Times New Roman" w:hAnsi="Times New Roman"/>
                <w:sz w:val="24"/>
                <w:szCs w:val="24"/>
              </w:rPr>
              <w:t>sąskaitos</w:t>
            </w:r>
            <w:r w:rsidR="00312D97">
              <w:rPr>
                <w:rFonts w:ascii="Times New Roman" w:hAnsi="Times New Roman"/>
                <w:sz w:val="24"/>
                <w:szCs w:val="24"/>
              </w:rPr>
              <w:t xml:space="preserve"> </w:t>
            </w:r>
            <w:r w:rsidR="00331C30">
              <w:rPr>
                <w:rFonts w:ascii="Times New Roman" w:hAnsi="Times New Roman"/>
                <w:sz w:val="24"/>
                <w:szCs w:val="24"/>
              </w:rPr>
              <w:t xml:space="preserve">faktūros, </w:t>
            </w:r>
            <w:r w:rsidR="00202444" w:rsidRPr="000D1754">
              <w:rPr>
                <w:rFonts w:ascii="Times New Roman" w:hAnsi="Times New Roman"/>
                <w:sz w:val="24"/>
                <w:szCs w:val="24"/>
              </w:rPr>
              <w:t xml:space="preserve">MVĮ </w:t>
            </w:r>
            <w:r w:rsidR="00331C30">
              <w:rPr>
                <w:rFonts w:ascii="Times New Roman" w:hAnsi="Times New Roman"/>
                <w:sz w:val="24"/>
                <w:szCs w:val="24"/>
              </w:rPr>
              <w:t xml:space="preserve">išrašytos su MVĮ </w:t>
            </w:r>
            <w:r w:rsidR="00FB34E1" w:rsidRPr="000D1754">
              <w:rPr>
                <w:rFonts w:ascii="Times New Roman" w:hAnsi="Times New Roman"/>
                <w:sz w:val="24"/>
                <w:szCs w:val="24"/>
              </w:rPr>
              <w:t>susijusi</w:t>
            </w:r>
            <w:r w:rsidR="00331C30">
              <w:rPr>
                <w:rFonts w:ascii="Times New Roman" w:hAnsi="Times New Roman"/>
                <w:sz w:val="24"/>
                <w:szCs w:val="24"/>
              </w:rPr>
              <w:t>oms</w:t>
            </w:r>
            <w:r w:rsidR="00FB34E1" w:rsidRPr="000D1754">
              <w:rPr>
                <w:rFonts w:ascii="Times New Roman" w:hAnsi="Times New Roman"/>
                <w:sz w:val="24"/>
                <w:szCs w:val="24"/>
              </w:rPr>
              <w:t xml:space="preserve"> </w:t>
            </w:r>
            <w:r w:rsidR="002D7787" w:rsidRPr="000D1754">
              <w:rPr>
                <w:rFonts w:ascii="Times New Roman" w:hAnsi="Times New Roman"/>
                <w:sz w:val="24"/>
                <w:szCs w:val="24"/>
              </w:rPr>
              <w:t xml:space="preserve">ir </w:t>
            </w:r>
            <w:r w:rsidR="00FB34E1" w:rsidRPr="000D1754">
              <w:rPr>
                <w:rFonts w:ascii="Times New Roman" w:hAnsi="Times New Roman"/>
                <w:sz w:val="24"/>
                <w:szCs w:val="24"/>
              </w:rPr>
              <w:t>partnerin</w:t>
            </w:r>
            <w:r w:rsidR="00331C30">
              <w:rPr>
                <w:rFonts w:ascii="Times New Roman" w:hAnsi="Times New Roman"/>
                <w:sz w:val="24"/>
                <w:szCs w:val="24"/>
              </w:rPr>
              <w:t>ėms</w:t>
            </w:r>
            <w:r w:rsidR="00FB34E1" w:rsidRPr="000D1754">
              <w:rPr>
                <w:rFonts w:ascii="Times New Roman" w:hAnsi="Times New Roman"/>
                <w:sz w:val="24"/>
                <w:szCs w:val="24"/>
              </w:rPr>
              <w:t xml:space="preserve"> </w:t>
            </w:r>
            <w:r w:rsidR="00331C30" w:rsidRPr="000D1754">
              <w:rPr>
                <w:rFonts w:ascii="Times New Roman" w:hAnsi="Times New Roman"/>
                <w:sz w:val="24"/>
                <w:szCs w:val="24"/>
              </w:rPr>
              <w:t>įmon</w:t>
            </w:r>
            <w:r w:rsidR="00331C30">
              <w:rPr>
                <w:rFonts w:ascii="Times New Roman" w:hAnsi="Times New Roman"/>
                <w:sz w:val="24"/>
                <w:szCs w:val="24"/>
              </w:rPr>
              <w:t>ėms</w:t>
            </w:r>
            <w:r w:rsidR="000D1754" w:rsidRPr="000D1754">
              <w:rPr>
                <w:rFonts w:ascii="Times New Roman" w:hAnsi="Times New Roman"/>
                <w:sz w:val="24"/>
                <w:szCs w:val="24"/>
              </w:rPr>
              <w:t>, kaip jos suprantamos pagal SVV</w:t>
            </w:r>
            <w:r w:rsidR="002D7787" w:rsidRPr="000D1754">
              <w:rPr>
                <w:rFonts w:ascii="Times New Roman" w:hAnsi="Times New Roman"/>
                <w:sz w:val="24"/>
                <w:szCs w:val="24"/>
              </w:rPr>
              <w:t xml:space="preserve"> </w:t>
            </w:r>
            <w:r w:rsidR="000D1754" w:rsidRPr="000D1754">
              <w:rPr>
                <w:rFonts w:ascii="Times New Roman" w:hAnsi="Times New Roman"/>
                <w:sz w:val="24"/>
                <w:szCs w:val="24"/>
              </w:rPr>
              <w:t>įstatymą</w:t>
            </w:r>
            <w:r w:rsidR="00C33B4C">
              <w:rPr>
                <w:rFonts w:ascii="Times New Roman" w:hAnsi="Times New Roman"/>
                <w:sz w:val="24"/>
                <w:szCs w:val="24"/>
              </w:rPr>
              <w:t>,</w:t>
            </w:r>
            <w:r w:rsidR="000D1754" w:rsidRPr="00FB34E1">
              <w:rPr>
                <w:rFonts w:ascii="Times New Roman" w:hAnsi="Times New Roman"/>
                <w:sz w:val="24"/>
                <w:szCs w:val="24"/>
              </w:rPr>
              <w:t xml:space="preserve"> bei</w:t>
            </w:r>
            <w:r w:rsidR="00FB34E1">
              <w:rPr>
                <w:rFonts w:ascii="Times New Roman" w:hAnsi="Times New Roman"/>
                <w:sz w:val="24"/>
                <w:szCs w:val="24"/>
              </w:rPr>
              <w:t xml:space="preserve"> </w:t>
            </w:r>
            <w:r w:rsidR="00904892">
              <w:rPr>
                <w:rFonts w:ascii="Times New Roman" w:hAnsi="Times New Roman"/>
                <w:sz w:val="24"/>
                <w:szCs w:val="24"/>
              </w:rPr>
              <w:t>viešojo administravimo</w:t>
            </w:r>
            <w:r w:rsidR="000D1754" w:rsidRPr="000D1754">
              <w:rPr>
                <w:rFonts w:ascii="Times New Roman" w:hAnsi="Times New Roman"/>
                <w:sz w:val="24"/>
                <w:szCs w:val="24"/>
              </w:rPr>
              <w:t xml:space="preserve"> subjekt</w:t>
            </w:r>
            <w:r w:rsidR="00331C30">
              <w:rPr>
                <w:rFonts w:ascii="Times New Roman" w:hAnsi="Times New Roman"/>
                <w:sz w:val="24"/>
                <w:szCs w:val="24"/>
              </w:rPr>
              <w:t>ams</w:t>
            </w:r>
            <w:r w:rsidR="00B21907">
              <w:rPr>
                <w:rFonts w:ascii="Times New Roman" w:hAnsi="Times New Roman"/>
                <w:sz w:val="24"/>
                <w:szCs w:val="24"/>
              </w:rPr>
              <w:t>, kaip jie suprantami pagal Lietuvos Respublikos viešojo administravimo įstatymą</w:t>
            </w:r>
            <w:r w:rsidR="00F8657A">
              <w:rPr>
                <w:rFonts w:ascii="Times New Roman" w:hAnsi="Times New Roman"/>
                <w:sz w:val="24"/>
                <w:szCs w:val="24"/>
              </w:rPr>
              <w:t>;</w:t>
            </w:r>
          </w:p>
          <w:p w:rsidR="00785799" w:rsidRDefault="00C25719" w:rsidP="00785799">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6</w:t>
            </w:r>
            <w:r w:rsidR="00785799" w:rsidRPr="000D1754">
              <w:rPr>
                <w:rFonts w:ascii="Times New Roman" w:hAnsi="Times New Roman"/>
                <w:sz w:val="24"/>
                <w:szCs w:val="24"/>
              </w:rPr>
              <w:t>.</w:t>
            </w:r>
            <w:r w:rsidR="00F8657A">
              <w:rPr>
                <w:rFonts w:ascii="Times New Roman" w:hAnsi="Times New Roman"/>
                <w:sz w:val="24"/>
                <w:szCs w:val="24"/>
              </w:rPr>
              <w:t> </w:t>
            </w:r>
            <w:r w:rsidR="00785799" w:rsidRPr="00FB34E1">
              <w:rPr>
                <w:rFonts w:ascii="Times New Roman" w:hAnsi="Times New Roman"/>
                <w:sz w:val="24"/>
                <w:szCs w:val="24"/>
              </w:rPr>
              <w:t xml:space="preserve">Faktoringo sandoriai </w:t>
            </w:r>
            <w:r w:rsidR="00F8657A">
              <w:rPr>
                <w:rFonts w:ascii="Times New Roman" w:hAnsi="Times New Roman"/>
                <w:sz w:val="24"/>
                <w:szCs w:val="24"/>
              </w:rPr>
              <w:t xml:space="preserve">turi būti </w:t>
            </w:r>
            <w:r w:rsidR="00785799" w:rsidRPr="00FB34E1">
              <w:rPr>
                <w:rFonts w:ascii="Times New Roman" w:hAnsi="Times New Roman"/>
                <w:sz w:val="24"/>
                <w:szCs w:val="24"/>
              </w:rPr>
              <w:t xml:space="preserve">skirti </w:t>
            </w:r>
            <w:r w:rsidR="00202444" w:rsidRPr="00FB34E1">
              <w:rPr>
                <w:rFonts w:ascii="Times New Roman" w:hAnsi="Times New Roman"/>
                <w:sz w:val="24"/>
                <w:szCs w:val="24"/>
              </w:rPr>
              <w:t xml:space="preserve">MVĮ </w:t>
            </w:r>
            <w:r w:rsidR="00785799" w:rsidRPr="00FB34E1">
              <w:rPr>
                <w:rFonts w:ascii="Times New Roman" w:hAnsi="Times New Roman"/>
                <w:sz w:val="24"/>
                <w:szCs w:val="24"/>
              </w:rPr>
              <w:t>apyvartiniam kapitalui finansuoti. PGF priemonės valdytojas, suteikęs Faktoringo sandorį, turi</w:t>
            </w:r>
            <w:r w:rsidR="00785799" w:rsidRPr="00785799">
              <w:rPr>
                <w:rFonts w:ascii="Times New Roman" w:hAnsi="Times New Roman"/>
                <w:sz w:val="24"/>
                <w:szCs w:val="24"/>
              </w:rPr>
              <w:t xml:space="preserve"> turėti </w:t>
            </w:r>
            <w:r w:rsidR="00331C30">
              <w:rPr>
                <w:rFonts w:ascii="Times New Roman" w:hAnsi="Times New Roman"/>
                <w:sz w:val="24"/>
                <w:szCs w:val="24"/>
              </w:rPr>
              <w:t xml:space="preserve">Faktoringo avansų išmokėjimą </w:t>
            </w:r>
            <w:r w:rsidR="00785799">
              <w:rPr>
                <w:rFonts w:ascii="Times New Roman" w:hAnsi="Times New Roman"/>
                <w:sz w:val="24"/>
                <w:szCs w:val="24"/>
              </w:rPr>
              <w:t>pagrindžiančius dokumentus</w:t>
            </w:r>
            <w:r w:rsidR="00F8657A">
              <w:rPr>
                <w:rFonts w:ascii="Times New Roman" w:hAnsi="Times New Roman"/>
                <w:sz w:val="24"/>
                <w:szCs w:val="24"/>
              </w:rPr>
              <w:t>;</w:t>
            </w:r>
          </w:p>
          <w:p w:rsidR="007F3CC4" w:rsidRDefault="00C25719"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7</w:t>
            </w:r>
            <w:r w:rsidR="00785799" w:rsidRPr="00785799">
              <w:rPr>
                <w:rFonts w:ascii="Times New Roman" w:hAnsi="Times New Roman"/>
                <w:sz w:val="24"/>
                <w:szCs w:val="24"/>
              </w:rPr>
              <w:t>.</w:t>
            </w:r>
            <w:r w:rsidR="00F8657A">
              <w:rPr>
                <w:rFonts w:ascii="Times New Roman" w:hAnsi="Times New Roman"/>
                <w:sz w:val="24"/>
                <w:szCs w:val="24"/>
              </w:rPr>
              <w:t> </w:t>
            </w:r>
            <w:r w:rsidR="00785799">
              <w:rPr>
                <w:rFonts w:ascii="Times New Roman" w:hAnsi="Times New Roman"/>
                <w:sz w:val="24"/>
                <w:szCs w:val="24"/>
              </w:rPr>
              <w:t xml:space="preserve">Faktoringo </w:t>
            </w:r>
            <w:r w:rsidR="00785799" w:rsidRPr="005361BB">
              <w:rPr>
                <w:rFonts w:ascii="Times New Roman" w:hAnsi="Times New Roman"/>
                <w:sz w:val="24"/>
                <w:szCs w:val="24"/>
              </w:rPr>
              <w:t xml:space="preserve">sandorių trukmė: ne ilgesniam nei 12 mėnesių laikotarpiui. </w:t>
            </w:r>
            <w:r w:rsidR="00785799" w:rsidRPr="005952D0">
              <w:rPr>
                <w:rFonts w:ascii="Times New Roman" w:hAnsi="Times New Roman"/>
                <w:sz w:val="24"/>
                <w:szCs w:val="24"/>
              </w:rPr>
              <w:t xml:space="preserve">Faktoringo sandorių terminai gali būti pratęsiami, tačiau bet kuriuo atveju Faktoringo sandorio terminas negali būti ilgesnis nei </w:t>
            </w:r>
            <w:r w:rsidR="00785799" w:rsidRPr="005361BB">
              <w:rPr>
                <w:rFonts w:ascii="Times New Roman" w:hAnsi="Times New Roman"/>
                <w:sz w:val="24"/>
                <w:szCs w:val="24"/>
              </w:rPr>
              <w:t xml:space="preserve">12 mėn., terminą skaičiuojant nuo esamos </w:t>
            </w:r>
            <w:r w:rsidR="00785799" w:rsidRPr="005952D0">
              <w:rPr>
                <w:rFonts w:ascii="Times New Roman" w:hAnsi="Times New Roman"/>
                <w:sz w:val="24"/>
                <w:szCs w:val="24"/>
              </w:rPr>
              <w:t>Faktoringo sandorio sudarymo dienos</w:t>
            </w:r>
            <w:r w:rsidR="00F8657A">
              <w:rPr>
                <w:rFonts w:ascii="Times New Roman" w:hAnsi="Times New Roman"/>
                <w:sz w:val="24"/>
                <w:szCs w:val="24"/>
              </w:rPr>
              <w:t>;</w:t>
            </w:r>
          </w:p>
          <w:p w:rsidR="00785799" w:rsidRPr="00785799" w:rsidRDefault="006B067A" w:rsidP="00785799">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8</w:t>
            </w:r>
            <w:r w:rsidR="00C65FDF">
              <w:rPr>
                <w:rFonts w:ascii="Times New Roman" w:hAnsi="Times New Roman"/>
                <w:sz w:val="24"/>
                <w:szCs w:val="24"/>
              </w:rPr>
              <w:t>.</w:t>
            </w:r>
            <w:r w:rsidR="00F8657A">
              <w:rPr>
                <w:rFonts w:ascii="Times New Roman" w:hAnsi="Times New Roman"/>
                <w:sz w:val="24"/>
                <w:szCs w:val="24"/>
              </w:rPr>
              <w:t> </w:t>
            </w:r>
            <w:r w:rsidR="00C65FDF">
              <w:rPr>
                <w:rFonts w:ascii="Times New Roman" w:hAnsi="Times New Roman"/>
                <w:sz w:val="24"/>
                <w:szCs w:val="24"/>
              </w:rPr>
              <w:t xml:space="preserve">Faktoringo sandorių </w:t>
            </w:r>
            <w:r w:rsidR="00785799" w:rsidRPr="00785799">
              <w:rPr>
                <w:rFonts w:ascii="Times New Roman" w:hAnsi="Times New Roman"/>
                <w:sz w:val="24"/>
                <w:szCs w:val="24"/>
              </w:rPr>
              <w:t xml:space="preserve">valiuta: </w:t>
            </w:r>
            <w:r w:rsidR="00F61993">
              <w:rPr>
                <w:rFonts w:ascii="Times New Roman" w:hAnsi="Times New Roman"/>
                <w:sz w:val="24"/>
                <w:szCs w:val="24"/>
              </w:rPr>
              <w:t>eurai</w:t>
            </w:r>
            <w:r w:rsidR="005E46FB">
              <w:rPr>
                <w:rFonts w:ascii="Times New Roman" w:hAnsi="Times New Roman"/>
                <w:sz w:val="24"/>
                <w:szCs w:val="24"/>
              </w:rPr>
              <w:t xml:space="preserve">. </w:t>
            </w:r>
            <w:r w:rsidR="005E46FB" w:rsidRPr="005A4BD6">
              <w:rPr>
                <w:rFonts w:ascii="Times New Roman" w:hAnsi="Times New Roman"/>
                <w:sz w:val="24"/>
                <w:szCs w:val="24"/>
              </w:rPr>
              <w:t>Pasikeitus nacionalinei valiutai – nauja nacionaline valiuta</w:t>
            </w:r>
            <w:r w:rsidR="005E46FB">
              <w:rPr>
                <w:rFonts w:ascii="Times New Roman" w:hAnsi="Times New Roman"/>
                <w:sz w:val="24"/>
                <w:szCs w:val="24"/>
              </w:rPr>
              <w:t xml:space="preserve"> ir (arba) </w:t>
            </w:r>
            <w:r w:rsidR="008636D1">
              <w:rPr>
                <w:rFonts w:ascii="Times New Roman" w:hAnsi="Times New Roman"/>
                <w:sz w:val="24"/>
                <w:szCs w:val="24"/>
              </w:rPr>
              <w:t>eurais</w:t>
            </w:r>
            <w:r w:rsidR="00F8657A">
              <w:rPr>
                <w:rFonts w:ascii="Times New Roman" w:hAnsi="Times New Roman"/>
                <w:sz w:val="24"/>
                <w:szCs w:val="24"/>
              </w:rPr>
              <w:t>;</w:t>
            </w:r>
          </w:p>
          <w:p w:rsidR="00785799" w:rsidRPr="00C65FDF" w:rsidRDefault="006B067A" w:rsidP="006B067A">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9</w:t>
            </w:r>
            <w:r w:rsidR="00785799" w:rsidRPr="00785799">
              <w:rPr>
                <w:rFonts w:ascii="Times New Roman" w:hAnsi="Times New Roman"/>
                <w:sz w:val="24"/>
                <w:szCs w:val="24"/>
              </w:rPr>
              <w:t>.</w:t>
            </w:r>
            <w:r w:rsidR="00F8657A">
              <w:rPr>
                <w:rFonts w:ascii="Times New Roman" w:hAnsi="Times New Roman"/>
                <w:sz w:val="24"/>
                <w:szCs w:val="24"/>
              </w:rPr>
              <w:t> </w:t>
            </w:r>
            <w:r w:rsidR="002D7787">
              <w:rPr>
                <w:rFonts w:ascii="Times New Roman" w:hAnsi="Times New Roman"/>
                <w:sz w:val="24"/>
                <w:szCs w:val="24"/>
              </w:rPr>
              <w:t>F</w:t>
            </w:r>
            <w:r w:rsidR="00C65FDF">
              <w:rPr>
                <w:rFonts w:ascii="Times New Roman" w:hAnsi="Times New Roman"/>
                <w:sz w:val="24"/>
                <w:szCs w:val="24"/>
              </w:rPr>
              <w:t>aktoringo sandoriai teikiami</w:t>
            </w:r>
            <w:r w:rsidR="00785799" w:rsidRPr="00785799">
              <w:rPr>
                <w:rFonts w:ascii="Times New Roman" w:hAnsi="Times New Roman"/>
                <w:sz w:val="24"/>
                <w:szCs w:val="24"/>
              </w:rPr>
              <w:t xml:space="preserve"> pagal vidines PG</w:t>
            </w:r>
            <w:r w:rsidR="00C65FDF">
              <w:rPr>
                <w:rFonts w:ascii="Times New Roman" w:hAnsi="Times New Roman"/>
                <w:sz w:val="24"/>
                <w:szCs w:val="24"/>
              </w:rPr>
              <w:t>F</w:t>
            </w:r>
            <w:r w:rsidR="00785799" w:rsidRPr="00785799">
              <w:rPr>
                <w:rFonts w:ascii="Times New Roman" w:hAnsi="Times New Roman"/>
                <w:sz w:val="24"/>
                <w:szCs w:val="24"/>
              </w:rPr>
              <w:t xml:space="preserve"> priemonės valdytojų procedūras ir </w:t>
            </w:r>
            <w:r w:rsidR="00C65FDF">
              <w:rPr>
                <w:rFonts w:ascii="Times New Roman" w:hAnsi="Times New Roman"/>
                <w:sz w:val="24"/>
                <w:szCs w:val="24"/>
              </w:rPr>
              <w:t>standartinę kreditavimo tvarką</w:t>
            </w:r>
          </w:p>
        </w:tc>
      </w:tr>
      <w:tr w:rsidR="00C65FDF" w:rsidRPr="00B751E6" w:rsidTr="00380DA5">
        <w:trPr>
          <w:trHeight w:val="3910"/>
        </w:trPr>
        <w:tc>
          <w:tcPr>
            <w:tcW w:w="2030" w:type="dxa"/>
            <w:tcBorders>
              <w:bottom w:val="single" w:sz="4" w:space="0" w:color="000000"/>
            </w:tcBorders>
          </w:tcPr>
          <w:p w:rsidR="00C65FDF" w:rsidRDefault="00C65FDF" w:rsidP="00DF4AC0">
            <w:pPr>
              <w:autoSpaceDE w:val="0"/>
              <w:autoSpaceDN w:val="0"/>
              <w:spacing w:after="0" w:line="240" w:lineRule="auto"/>
              <w:contextualSpacing/>
              <w:rPr>
                <w:rFonts w:ascii="Times New Roman" w:hAnsi="Times New Roman"/>
                <w:sz w:val="24"/>
                <w:szCs w:val="24"/>
              </w:rPr>
            </w:pPr>
            <w:r w:rsidRPr="00142589">
              <w:rPr>
                <w:rFonts w:ascii="Times New Roman" w:hAnsi="Times New Roman"/>
                <w:sz w:val="24"/>
                <w:szCs w:val="24"/>
              </w:rPr>
              <w:lastRenderedPageBreak/>
              <w:t>Portfelio tinkamumo sąlyg</w:t>
            </w:r>
            <w:r>
              <w:rPr>
                <w:rFonts w:ascii="Times New Roman" w:hAnsi="Times New Roman"/>
                <w:sz w:val="24"/>
                <w:szCs w:val="24"/>
              </w:rPr>
              <w:t>o</w:t>
            </w:r>
            <w:r w:rsidRPr="00142589">
              <w:rPr>
                <w:rFonts w:ascii="Times New Roman" w:hAnsi="Times New Roman"/>
                <w:sz w:val="24"/>
                <w:szCs w:val="24"/>
              </w:rPr>
              <w:t>s</w:t>
            </w:r>
          </w:p>
        </w:tc>
        <w:tc>
          <w:tcPr>
            <w:tcW w:w="7797" w:type="dxa"/>
            <w:tcBorders>
              <w:bottom w:val="single" w:sz="4" w:space="0" w:color="000000"/>
            </w:tcBorders>
          </w:tcPr>
          <w:p w:rsidR="002E4D7F" w:rsidRPr="009A09C6" w:rsidRDefault="002E4D7F" w:rsidP="009A09C6">
            <w:pPr>
              <w:pStyle w:val="ListParagraph"/>
              <w:numPr>
                <w:ilvl w:val="0"/>
                <w:numId w:val="22"/>
              </w:numPr>
              <w:tabs>
                <w:tab w:val="left" w:pos="412"/>
              </w:tabs>
              <w:spacing w:after="0" w:line="240" w:lineRule="auto"/>
              <w:ind w:left="0" w:firstLine="0"/>
              <w:jc w:val="both"/>
              <w:rPr>
                <w:rFonts w:ascii="Times New Roman" w:hAnsi="Times New Roman"/>
                <w:sz w:val="24"/>
                <w:szCs w:val="24"/>
              </w:rPr>
            </w:pPr>
            <w:r w:rsidRPr="009A09C6">
              <w:rPr>
                <w:rFonts w:ascii="Times New Roman" w:hAnsi="Times New Roman"/>
                <w:sz w:val="24"/>
                <w:szCs w:val="24"/>
              </w:rPr>
              <w:t>Faktoringo sandorių, skirtų finansuoti MVĮ piniginius reikalavimus</w:t>
            </w:r>
            <w:r w:rsidR="00BE24B5">
              <w:rPr>
                <w:rFonts w:ascii="Times New Roman" w:hAnsi="Times New Roman"/>
                <w:sz w:val="24"/>
                <w:szCs w:val="24"/>
              </w:rPr>
              <w:t xml:space="preserve"> </w:t>
            </w:r>
            <w:r w:rsidR="00BE24B5" w:rsidRPr="00BE24B5">
              <w:rPr>
                <w:rFonts w:ascii="Times New Roman" w:hAnsi="Times New Roman"/>
                <w:sz w:val="24"/>
                <w:szCs w:val="24"/>
              </w:rPr>
              <w:t>užsienio pirkėjams, t.</w:t>
            </w:r>
            <w:r w:rsidR="00C368EE">
              <w:rPr>
                <w:rFonts w:ascii="Times New Roman" w:hAnsi="Times New Roman"/>
                <w:sz w:val="24"/>
                <w:szCs w:val="24"/>
              </w:rPr>
              <w:t xml:space="preserve"> </w:t>
            </w:r>
            <w:r w:rsidR="00BE24B5" w:rsidRPr="00BE24B5">
              <w:rPr>
                <w:rFonts w:ascii="Times New Roman" w:hAnsi="Times New Roman"/>
                <w:sz w:val="24"/>
                <w:szCs w:val="24"/>
              </w:rPr>
              <w:t>y. užsienio valstybės juridinių asmenų registre įregistruotiems ar kitaip organizuotiems ūkio subjektams, su kuriais yra sudaryta prekių ir (arba) paslaugų pirkimo</w:t>
            </w:r>
            <w:r w:rsidR="00BE24B5" w:rsidRPr="009A09C6">
              <w:rPr>
                <w:rFonts w:ascii="Times New Roman" w:hAnsi="Times New Roman"/>
                <w:sz w:val="24"/>
                <w:szCs w:val="24"/>
              </w:rPr>
              <w:t>–</w:t>
            </w:r>
            <w:r w:rsidR="00BE24B5" w:rsidRPr="00BE24B5">
              <w:rPr>
                <w:rFonts w:ascii="Times New Roman" w:hAnsi="Times New Roman"/>
                <w:sz w:val="24"/>
                <w:szCs w:val="24"/>
              </w:rPr>
              <w:t>pardavimo sutartis</w:t>
            </w:r>
            <w:r w:rsidR="00BE24B5">
              <w:rPr>
                <w:rFonts w:ascii="Times New Roman" w:hAnsi="Times New Roman"/>
                <w:sz w:val="24"/>
                <w:szCs w:val="24"/>
              </w:rPr>
              <w:t xml:space="preserve"> (toliau – Eksporto partneriai)</w:t>
            </w:r>
            <w:r w:rsidRPr="009A09C6">
              <w:rPr>
                <w:rFonts w:ascii="Times New Roman" w:hAnsi="Times New Roman"/>
                <w:sz w:val="24"/>
                <w:szCs w:val="24"/>
              </w:rPr>
              <w:t>, koncentracija pagal Faktoringo limitą Portfelyje negali būti mažesnė kaip 30 proc. Portfelyje esančių Faktoringo sandorių</w:t>
            </w:r>
            <w:r w:rsidR="0071449A">
              <w:rPr>
                <w:rFonts w:ascii="Times New Roman" w:hAnsi="Times New Roman"/>
                <w:sz w:val="24"/>
                <w:szCs w:val="24"/>
              </w:rPr>
              <w:t xml:space="preserve"> Faktoringo limitų </w:t>
            </w:r>
            <w:r w:rsidR="001F152D">
              <w:rPr>
                <w:rFonts w:ascii="Times New Roman" w:hAnsi="Times New Roman"/>
                <w:sz w:val="24"/>
                <w:szCs w:val="24"/>
              </w:rPr>
              <w:t>sumos</w:t>
            </w:r>
            <w:r w:rsidRPr="009A09C6">
              <w:rPr>
                <w:rFonts w:ascii="Times New Roman" w:hAnsi="Times New Roman"/>
                <w:sz w:val="24"/>
                <w:szCs w:val="24"/>
              </w:rPr>
              <w:t xml:space="preserve">. </w:t>
            </w:r>
            <w:r w:rsidR="00040A9A" w:rsidRPr="009A09C6">
              <w:rPr>
                <w:rFonts w:ascii="Times New Roman" w:hAnsi="Times New Roman"/>
                <w:sz w:val="24"/>
                <w:szCs w:val="24"/>
              </w:rPr>
              <w:t xml:space="preserve">Atitikimas šiam kriterijui turi būti užtikrintas ir </w:t>
            </w:r>
            <w:r w:rsidR="002C17B5">
              <w:rPr>
                <w:rFonts w:ascii="Times New Roman" w:hAnsi="Times New Roman"/>
                <w:sz w:val="24"/>
                <w:szCs w:val="24"/>
              </w:rPr>
              <w:t xml:space="preserve">bus vertinamas </w:t>
            </w:r>
            <w:r w:rsidR="00040A9A" w:rsidRPr="009A09C6">
              <w:rPr>
                <w:rFonts w:ascii="Times New Roman" w:hAnsi="Times New Roman"/>
                <w:sz w:val="24"/>
                <w:szCs w:val="24"/>
              </w:rPr>
              <w:t xml:space="preserve">kiekvienų ataskaitinių metų pabaigoje, </w:t>
            </w:r>
            <w:r w:rsidR="002C17B5">
              <w:rPr>
                <w:rFonts w:ascii="Times New Roman" w:hAnsi="Times New Roman"/>
                <w:szCs w:val="24"/>
              </w:rPr>
              <w:t>pagal</w:t>
            </w:r>
            <w:r w:rsidR="002C17B5" w:rsidRPr="00D556B6">
              <w:rPr>
                <w:rFonts w:ascii="Times New Roman" w:eastAsia="Times New Roman" w:hAnsi="Times New Roman"/>
                <w:sz w:val="24"/>
                <w:szCs w:val="24"/>
              </w:rPr>
              <w:t xml:space="preserve"> gaut</w:t>
            </w:r>
            <w:r w:rsidR="002C17B5">
              <w:rPr>
                <w:rFonts w:ascii="Times New Roman" w:eastAsia="Times New Roman" w:hAnsi="Times New Roman"/>
                <w:sz w:val="24"/>
                <w:szCs w:val="24"/>
              </w:rPr>
              <w:t>a</w:t>
            </w:r>
            <w:r w:rsidR="002C17B5" w:rsidRPr="00D556B6">
              <w:rPr>
                <w:rFonts w:ascii="Times New Roman" w:eastAsia="Times New Roman" w:hAnsi="Times New Roman"/>
                <w:sz w:val="24"/>
                <w:szCs w:val="24"/>
              </w:rPr>
              <w:t>s ataskait</w:t>
            </w:r>
            <w:r w:rsidR="002C17B5">
              <w:rPr>
                <w:rFonts w:ascii="Times New Roman" w:eastAsia="Times New Roman" w:hAnsi="Times New Roman"/>
                <w:sz w:val="24"/>
                <w:szCs w:val="24"/>
              </w:rPr>
              <w:t>a</w:t>
            </w:r>
            <w:r w:rsidR="002C17B5" w:rsidRPr="00D556B6">
              <w:rPr>
                <w:rFonts w:ascii="Times New Roman" w:eastAsia="Times New Roman" w:hAnsi="Times New Roman"/>
                <w:sz w:val="24"/>
                <w:szCs w:val="24"/>
              </w:rPr>
              <w:t xml:space="preserve">s </w:t>
            </w:r>
            <w:r w:rsidR="002C17B5" w:rsidRPr="003B3B1D">
              <w:rPr>
                <w:rFonts w:ascii="Times New Roman" w:hAnsi="Times New Roman"/>
                <w:sz w:val="24"/>
                <w:szCs w:val="24"/>
              </w:rPr>
              <w:t>iš PG</w:t>
            </w:r>
            <w:r w:rsidR="002C17B5">
              <w:rPr>
                <w:rFonts w:ascii="Times New Roman" w:hAnsi="Times New Roman"/>
                <w:sz w:val="24"/>
                <w:szCs w:val="24"/>
              </w:rPr>
              <w:t>F</w:t>
            </w:r>
            <w:r w:rsidR="002C17B5" w:rsidRPr="003B3B1D">
              <w:rPr>
                <w:rFonts w:ascii="Times New Roman" w:hAnsi="Times New Roman"/>
                <w:sz w:val="24"/>
                <w:szCs w:val="24"/>
              </w:rPr>
              <w:t xml:space="preserve"> priemonės valdytoj</w:t>
            </w:r>
            <w:r w:rsidR="00B64425">
              <w:rPr>
                <w:rFonts w:ascii="Times New Roman" w:hAnsi="Times New Roman"/>
                <w:sz w:val="24"/>
                <w:szCs w:val="24"/>
              </w:rPr>
              <w:t>ų</w:t>
            </w:r>
            <w:r w:rsidR="009D1497">
              <w:rPr>
                <w:rFonts w:ascii="Times New Roman" w:hAnsi="Times New Roman"/>
                <w:sz w:val="24"/>
                <w:szCs w:val="24"/>
              </w:rPr>
              <w:t>.</w:t>
            </w:r>
            <w:r w:rsidR="009A09C6">
              <w:rPr>
                <w:rFonts w:ascii="Times New Roman" w:hAnsi="Times New Roman"/>
                <w:sz w:val="24"/>
                <w:szCs w:val="24"/>
              </w:rPr>
              <w:t xml:space="preserve"> </w:t>
            </w:r>
            <w:r w:rsidRPr="009A09C6">
              <w:rPr>
                <w:rFonts w:ascii="Times New Roman" w:hAnsi="Times New Roman"/>
                <w:sz w:val="24"/>
                <w:szCs w:val="24"/>
              </w:rPr>
              <w:t xml:space="preserve">PGF priemonės valdytojui kreipiantis į „Invegą“ su motyvuotu prašymu, </w:t>
            </w:r>
            <w:r w:rsidR="00BE24B5">
              <w:rPr>
                <w:rFonts w:ascii="Times New Roman" w:hAnsi="Times New Roman"/>
                <w:sz w:val="24"/>
                <w:szCs w:val="24"/>
              </w:rPr>
              <w:t xml:space="preserve">Faktoringo sandorių su </w:t>
            </w:r>
            <w:r w:rsidR="002C17B5">
              <w:rPr>
                <w:rFonts w:ascii="Times New Roman" w:hAnsi="Times New Roman"/>
                <w:sz w:val="24"/>
                <w:szCs w:val="24"/>
              </w:rPr>
              <w:t xml:space="preserve">Eksporto </w:t>
            </w:r>
            <w:r w:rsidR="00BE24B5">
              <w:rPr>
                <w:rFonts w:ascii="Times New Roman" w:hAnsi="Times New Roman"/>
                <w:sz w:val="24"/>
                <w:szCs w:val="24"/>
              </w:rPr>
              <w:t>partneriais</w:t>
            </w:r>
            <w:r w:rsidR="002C17B5">
              <w:rPr>
                <w:rFonts w:ascii="Times New Roman" w:hAnsi="Times New Roman"/>
                <w:sz w:val="24"/>
                <w:szCs w:val="24"/>
              </w:rPr>
              <w:t xml:space="preserve"> </w:t>
            </w:r>
            <w:r w:rsidRPr="009A09C6">
              <w:rPr>
                <w:rFonts w:ascii="Times New Roman" w:hAnsi="Times New Roman"/>
                <w:sz w:val="24"/>
                <w:szCs w:val="24"/>
              </w:rPr>
              <w:t>koncentracija Portfelyje gali būti sumažinta</w:t>
            </w:r>
            <w:r w:rsidR="009A09C6">
              <w:rPr>
                <w:rFonts w:ascii="Times New Roman" w:hAnsi="Times New Roman"/>
                <w:sz w:val="24"/>
                <w:szCs w:val="24"/>
              </w:rPr>
              <w:t>;</w:t>
            </w:r>
          </w:p>
          <w:p w:rsidR="00D263BD" w:rsidRPr="009A09C6" w:rsidRDefault="002E4D7F" w:rsidP="009A09C6">
            <w:pPr>
              <w:pStyle w:val="ListParagraph"/>
              <w:numPr>
                <w:ilvl w:val="0"/>
                <w:numId w:val="22"/>
              </w:numPr>
              <w:tabs>
                <w:tab w:val="left" w:pos="412"/>
              </w:tabs>
              <w:spacing w:after="0" w:line="240" w:lineRule="auto"/>
              <w:ind w:left="0" w:firstLine="0"/>
              <w:jc w:val="both"/>
              <w:rPr>
                <w:rFonts w:ascii="Times New Roman" w:hAnsi="Times New Roman"/>
                <w:sz w:val="24"/>
                <w:szCs w:val="24"/>
              </w:rPr>
            </w:pPr>
            <w:r w:rsidRPr="009A09C6">
              <w:rPr>
                <w:rFonts w:ascii="Times New Roman" w:hAnsi="Times New Roman"/>
                <w:sz w:val="24"/>
                <w:szCs w:val="24"/>
              </w:rPr>
              <w:t>Faktoringo sandorių, skirtų finansuoti MVĮ piniginius reikalavimus vidaus partneriams</w:t>
            </w:r>
            <w:r w:rsidR="00BE24B5">
              <w:rPr>
                <w:rFonts w:ascii="Times New Roman" w:hAnsi="Times New Roman"/>
                <w:sz w:val="24"/>
                <w:szCs w:val="24"/>
              </w:rPr>
              <w:t>,</w:t>
            </w:r>
            <w:r w:rsidRPr="009A09C6">
              <w:rPr>
                <w:rFonts w:ascii="Times New Roman" w:hAnsi="Times New Roman"/>
                <w:sz w:val="24"/>
                <w:szCs w:val="24"/>
              </w:rPr>
              <w:t xml:space="preserve"> koncentracija pagal Faktoringo limitą Portfelyje negali viršyti </w:t>
            </w:r>
            <w:r w:rsidR="00D263BD" w:rsidRPr="009A09C6">
              <w:rPr>
                <w:rFonts w:ascii="Times New Roman" w:hAnsi="Times New Roman"/>
                <w:sz w:val="24"/>
                <w:szCs w:val="24"/>
              </w:rPr>
              <w:t xml:space="preserve">70 proc. </w:t>
            </w:r>
            <w:r w:rsidRPr="009A09C6">
              <w:rPr>
                <w:rFonts w:ascii="Times New Roman" w:hAnsi="Times New Roman"/>
                <w:sz w:val="24"/>
                <w:szCs w:val="24"/>
              </w:rPr>
              <w:t>Portfelyje esančių Faktoringo sandorių</w:t>
            </w:r>
            <w:r w:rsidR="0071449A">
              <w:rPr>
                <w:rFonts w:ascii="Times New Roman" w:hAnsi="Times New Roman"/>
                <w:sz w:val="24"/>
                <w:szCs w:val="24"/>
              </w:rPr>
              <w:t xml:space="preserve"> Faktoringo limitų</w:t>
            </w:r>
            <w:r w:rsidR="001F152D">
              <w:rPr>
                <w:rFonts w:ascii="Times New Roman" w:hAnsi="Times New Roman"/>
                <w:sz w:val="24"/>
                <w:szCs w:val="24"/>
              </w:rPr>
              <w:t xml:space="preserve"> sumos</w:t>
            </w:r>
            <w:r w:rsidRPr="009A09C6">
              <w:rPr>
                <w:rFonts w:ascii="Times New Roman" w:hAnsi="Times New Roman"/>
                <w:sz w:val="24"/>
                <w:szCs w:val="24"/>
              </w:rPr>
              <w:t xml:space="preserve">. </w:t>
            </w:r>
            <w:r w:rsidR="009A09C6" w:rsidRPr="009A09C6">
              <w:rPr>
                <w:rFonts w:ascii="Times New Roman" w:hAnsi="Times New Roman"/>
                <w:sz w:val="24"/>
                <w:szCs w:val="24"/>
              </w:rPr>
              <w:t xml:space="preserve">Atitikimas šiam kriterijui turi būti užtikrintas ir </w:t>
            </w:r>
            <w:r w:rsidR="00B64425">
              <w:rPr>
                <w:rFonts w:ascii="Times New Roman" w:hAnsi="Times New Roman"/>
                <w:sz w:val="24"/>
                <w:szCs w:val="24"/>
              </w:rPr>
              <w:t xml:space="preserve">bus vertinamas </w:t>
            </w:r>
            <w:r w:rsidR="009A09C6" w:rsidRPr="009A09C6">
              <w:rPr>
                <w:rFonts w:ascii="Times New Roman" w:hAnsi="Times New Roman"/>
                <w:sz w:val="24"/>
                <w:szCs w:val="24"/>
              </w:rPr>
              <w:t xml:space="preserve">kiekvienų ataskaitinių metų pabaigoje, </w:t>
            </w:r>
            <w:r w:rsidR="00B64425">
              <w:rPr>
                <w:rFonts w:ascii="Times New Roman" w:hAnsi="Times New Roman"/>
                <w:sz w:val="24"/>
                <w:szCs w:val="24"/>
              </w:rPr>
              <w:t>pagal gautas ataskaitas iš PGF priemonės valdytojų</w:t>
            </w:r>
            <w:r w:rsidR="009A09C6" w:rsidRPr="009A09C6">
              <w:rPr>
                <w:rFonts w:ascii="Times New Roman" w:hAnsi="Times New Roman"/>
                <w:sz w:val="24"/>
                <w:szCs w:val="24"/>
              </w:rPr>
              <w:t xml:space="preserve">. </w:t>
            </w:r>
            <w:r w:rsidRPr="009A09C6">
              <w:rPr>
                <w:rFonts w:ascii="Times New Roman" w:hAnsi="Times New Roman"/>
                <w:sz w:val="24"/>
                <w:szCs w:val="24"/>
              </w:rPr>
              <w:t xml:space="preserve">PGF priemonės valdytojui kreipiantis į „Invegą“ su motyvuotu prašymu, </w:t>
            </w:r>
            <w:r w:rsidR="00BE24B5">
              <w:rPr>
                <w:rFonts w:ascii="Times New Roman" w:hAnsi="Times New Roman"/>
                <w:sz w:val="24"/>
                <w:szCs w:val="24"/>
              </w:rPr>
              <w:t xml:space="preserve">Faktoringo sandorių su vidaus partneriais </w:t>
            </w:r>
            <w:r w:rsidRPr="009A09C6">
              <w:rPr>
                <w:rFonts w:ascii="Times New Roman" w:hAnsi="Times New Roman"/>
                <w:sz w:val="24"/>
                <w:szCs w:val="24"/>
              </w:rPr>
              <w:t>koncentracija Portfelyje gali būti padidinta</w:t>
            </w:r>
            <w:r w:rsidR="009A09C6">
              <w:rPr>
                <w:rFonts w:ascii="Times New Roman" w:hAnsi="Times New Roman"/>
                <w:sz w:val="24"/>
                <w:szCs w:val="24"/>
              </w:rPr>
              <w:t>;</w:t>
            </w:r>
          </w:p>
          <w:p w:rsidR="00C33C98" w:rsidRDefault="00DF4AC0" w:rsidP="002E4D7F">
            <w:pPr>
              <w:pStyle w:val="ListParagraph"/>
              <w:numPr>
                <w:ilvl w:val="0"/>
                <w:numId w:val="22"/>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koncentracija </w:t>
            </w:r>
            <w:r w:rsidRPr="008A0D89">
              <w:rPr>
                <w:rFonts w:ascii="Times New Roman" w:hAnsi="Times New Roman"/>
                <w:sz w:val="24"/>
                <w:szCs w:val="24"/>
              </w:rPr>
              <w:t xml:space="preserve">pagal Faktoringo </w:t>
            </w:r>
            <w:r w:rsidR="008A0D89" w:rsidRPr="008A0D89">
              <w:rPr>
                <w:rFonts w:ascii="Times New Roman" w:hAnsi="Times New Roman"/>
                <w:sz w:val="24"/>
                <w:szCs w:val="24"/>
              </w:rPr>
              <w:t>limitą</w:t>
            </w:r>
            <w:r w:rsidRPr="008A0D89">
              <w:rPr>
                <w:rFonts w:ascii="Times New Roman" w:hAnsi="Times New Roman"/>
                <w:sz w:val="24"/>
                <w:szCs w:val="24"/>
              </w:rPr>
              <w:t xml:space="preserve"> Portfelyje</w:t>
            </w:r>
            <w:r>
              <w:rPr>
                <w:rFonts w:ascii="Times New Roman" w:hAnsi="Times New Roman"/>
                <w:sz w:val="24"/>
                <w:szCs w:val="24"/>
              </w:rPr>
              <w:t xml:space="preserve"> su v</w:t>
            </w:r>
            <w:r w:rsidR="00C65FDF" w:rsidRPr="00C33C98">
              <w:rPr>
                <w:rFonts w:ascii="Times New Roman" w:hAnsi="Times New Roman"/>
                <w:sz w:val="24"/>
                <w:szCs w:val="24"/>
              </w:rPr>
              <w:t xml:space="preserve">iename ūkio sektoriuje pagrindinę veiklą </w:t>
            </w:r>
            <w:r w:rsidRPr="00C33C98">
              <w:rPr>
                <w:rFonts w:ascii="Times New Roman" w:hAnsi="Times New Roman"/>
                <w:sz w:val="24"/>
                <w:szCs w:val="24"/>
              </w:rPr>
              <w:t>vykdan</w:t>
            </w:r>
            <w:r>
              <w:rPr>
                <w:rFonts w:ascii="Times New Roman" w:hAnsi="Times New Roman"/>
                <w:sz w:val="24"/>
                <w:szCs w:val="24"/>
              </w:rPr>
              <w:t>čiais</w:t>
            </w:r>
            <w:r w:rsidRPr="00C33C98">
              <w:rPr>
                <w:rFonts w:ascii="Times New Roman" w:hAnsi="Times New Roman"/>
                <w:sz w:val="24"/>
                <w:szCs w:val="24"/>
              </w:rPr>
              <w:t xml:space="preserve"> </w:t>
            </w:r>
            <w:r w:rsidR="00202444">
              <w:rPr>
                <w:rFonts w:ascii="Times New Roman" w:hAnsi="Times New Roman"/>
                <w:sz w:val="24"/>
                <w:szCs w:val="24"/>
              </w:rPr>
              <w:t>MVĮ</w:t>
            </w:r>
            <w:r>
              <w:rPr>
                <w:rFonts w:ascii="Times New Roman" w:hAnsi="Times New Roman"/>
                <w:sz w:val="24"/>
                <w:szCs w:val="24"/>
              </w:rPr>
              <w:t>,</w:t>
            </w:r>
            <w:r w:rsidR="00C65FDF" w:rsidRPr="00C33C98">
              <w:rPr>
                <w:rFonts w:ascii="Times New Roman" w:hAnsi="Times New Roman"/>
                <w:sz w:val="24"/>
                <w:szCs w:val="24"/>
              </w:rPr>
              <w:t xml:space="preserve"> negali viršyti </w:t>
            </w:r>
            <w:r w:rsidR="00C368EE" w:rsidRPr="00C33C98">
              <w:rPr>
                <w:rFonts w:ascii="Times New Roman" w:hAnsi="Times New Roman"/>
                <w:sz w:val="24"/>
                <w:szCs w:val="24"/>
              </w:rPr>
              <w:t>30</w:t>
            </w:r>
            <w:r w:rsidR="00C368EE">
              <w:t> </w:t>
            </w:r>
            <w:r w:rsidR="00C65FDF" w:rsidRPr="00C33C98">
              <w:rPr>
                <w:rFonts w:ascii="Times New Roman" w:hAnsi="Times New Roman"/>
                <w:sz w:val="24"/>
                <w:szCs w:val="24"/>
              </w:rPr>
              <w:t xml:space="preserve">proc. </w:t>
            </w:r>
            <w:r w:rsidR="006F420B">
              <w:rPr>
                <w:rFonts w:ascii="Times New Roman" w:hAnsi="Times New Roman"/>
                <w:sz w:val="24"/>
                <w:szCs w:val="24"/>
              </w:rPr>
              <w:t>S</w:t>
            </w:r>
            <w:r w:rsidR="00C65FDF" w:rsidRPr="00C33C98">
              <w:rPr>
                <w:rFonts w:ascii="Times New Roman" w:hAnsi="Times New Roman"/>
                <w:sz w:val="24"/>
                <w:szCs w:val="24"/>
              </w:rPr>
              <w:t>utartyje numatyto Sutarto Portfelio dydžio sumos (pagal Ekonominės veiklos rūšių klasifikatorių (EVRK 2 redakcija) skyriaus lygmeniu). PGF</w:t>
            </w:r>
            <w:r w:rsidR="00C65FDF" w:rsidRPr="00DC12B4">
              <w:rPr>
                <w:rFonts w:ascii="Times New Roman" w:hAnsi="Times New Roman"/>
                <w:sz w:val="24"/>
                <w:szCs w:val="24"/>
              </w:rPr>
              <w:t xml:space="preserve"> priemonės valdytojui kreipiantis </w:t>
            </w:r>
            <w:r w:rsidR="00C65FDF" w:rsidRPr="008C2651">
              <w:rPr>
                <w:rFonts w:ascii="Times New Roman" w:hAnsi="Times New Roman"/>
                <w:sz w:val="24"/>
                <w:szCs w:val="24"/>
              </w:rPr>
              <w:t xml:space="preserve">į „Invegą“ </w:t>
            </w:r>
            <w:r w:rsidR="00C65FDF" w:rsidRPr="00BA1DE7">
              <w:rPr>
                <w:rFonts w:ascii="Times New Roman" w:hAnsi="Times New Roman"/>
                <w:sz w:val="24"/>
                <w:szCs w:val="24"/>
              </w:rPr>
              <w:t>su motyvuotu prašymu</w:t>
            </w:r>
            <w:r w:rsidR="00C65FDF" w:rsidRPr="003943A8">
              <w:rPr>
                <w:rFonts w:ascii="Times New Roman" w:hAnsi="Times New Roman"/>
                <w:sz w:val="24"/>
                <w:szCs w:val="24"/>
              </w:rPr>
              <w:t>, koncentracija Portfelyje gali būti padidinta</w:t>
            </w:r>
            <w:r w:rsidR="00F8657A">
              <w:rPr>
                <w:rFonts w:ascii="Times New Roman" w:hAnsi="Times New Roman"/>
                <w:sz w:val="24"/>
                <w:szCs w:val="24"/>
              </w:rPr>
              <w:t>;</w:t>
            </w:r>
          </w:p>
          <w:p w:rsidR="00C65FDF" w:rsidRPr="008623BD" w:rsidRDefault="006850C7" w:rsidP="002E4D7F">
            <w:pPr>
              <w:pStyle w:val="ListParagraph"/>
              <w:numPr>
                <w:ilvl w:val="0"/>
                <w:numId w:val="22"/>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kur </w:t>
            </w:r>
            <w:r w:rsidR="00202444">
              <w:rPr>
                <w:rFonts w:ascii="Times New Roman" w:hAnsi="Times New Roman"/>
                <w:sz w:val="24"/>
                <w:szCs w:val="24"/>
              </w:rPr>
              <w:t>MVĮ</w:t>
            </w:r>
            <w:r w:rsidR="00202444" w:rsidRPr="00C33C98">
              <w:rPr>
                <w:rFonts w:ascii="Times New Roman" w:hAnsi="Times New Roman"/>
                <w:sz w:val="24"/>
                <w:szCs w:val="24"/>
              </w:rPr>
              <w:t xml:space="preserve"> </w:t>
            </w:r>
            <w:r w:rsidRPr="00C33C98">
              <w:rPr>
                <w:rFonts w:ascii="Times New Roman" w:hAnsi="Times New Roman"/>
                <w:sz w:val="24"/>
                <w:szCs w:val="24"/>
              </w:rPr>
              <w:t xml:space="preserve">vertinami „B-“ ar „B3“ (*) reitingu koncentracija pagal </w:t>
            </w:r>
            <w:r w:rsidR="005361BB" w:rsidRPr="008A0D89">
              <w:rPr>
                <w:rFonts w:ascii="Times New Roman" w:hAnsi="Times New Roman"/>
                <w:sz w:val="24"/>
                <w:szCs w:val="24"/>
              </w:rPr>
              <w:t xml:space="preserve">Faktoringo </w:t>
            </w:r>
            <w:r w:rsidR="008A0D89" w:rsidRPr="008A0D89">
              <w:rPr>
                <w:rFonts w:ascii="Times New Roman" w:hAnsi="Times New Roman"/>
                <w:sz w:val="24"/>
                <w:szCs w:val="24"/>
              </w:rPr>
              <w:t>li</w:t>
            </w:r>
            <w:r w:rsidR="008A0D89">
              <w:rPr>
                <w:rFonts w:ascii="Times New Roman" w:hAnsi="Times New Roman"/>
                <w:sz w:val="24"/>
                <w:szCs w:val="24"/>
              </w:rPr>
              <w:t>mitą</w:t>
            </w:r>
            <w:r w:rsidRPr="00C33C98">
              <w:rPr>
                <w:rFonts w:ascii="Times New Roman" w:hAnsi="Times New Roman"/>
                <w:sz w:val="24"/>
                <w:szCs w:val="24"/>
              </w:rPr>
              <w:t xml:space="preserve"> </w:t>
            </w:r>
            <w:r w:rsidR="005361BB">
              <w:rPr>
                <w:rFonts w:ascii="Times New Roman" w:hAnsi="Times New Roman"/>
                <w:sz w:val="24"/>
                <w:szCs w:val="24"/>
              </w:rPr>
              <w:t>Po</w:t>
            </w:r>
            <w:r w:rsidRPr="00C33C98">
              <w:rPr>
                <w:rFonts w:ascii="Times New Roman" w:hAnsi="Times New Roman"/>
                <w:sz w:val="24"/>
                <w:szCs w:val="24"/>
              </w:rPr>
              <w:t xml:space="preserve">rtfelyje negali būti didesnė kaip </w:t>
            </w:r>
            <w:r w:rsidR="00C368EE">
              <w:rPr>
                <w:rFonts w:ascii="Times New Roman" w:hAnsi="Times New Roman"/>
                <w:sz w:val="24"/>
                <w:szCs w:val="24"/>
              </w:rPr>
              <w:t>40 </w:t>
            </w:r>
            <w:r w:rsidRPr="00C33C98">
              <w:rPr>
                <w:rFonts w:ascii="Times New Roman" w:hAnsi="Times New Roman"/>
                <w:sz w:val="24"/>
                <w:szCs w:val="24"/>
              </w:rPr>
              <w:t xml:space="preserve">proc. </w:t>
            </w:r>
            <w:r w:rsidR="001F152D">
              <w:rPr>
                <w:rFonts w:ascii="Times New Roman" w:hAnsi="Times New Roman"/>
                <w:sz w:val="24"/>
                <w:szCs w:val="24"/>
              </w:rPr>
              <w:t>S</w:t>
            </w:r>
            <w:r w:rsidR="001F152D" w:rsidRPr="00C33C98">
              <w:rPr>
                <w:rFonts w:ascii="Times New Roman" w:hAnsi="Times New Roman"/>
                <w:sz w:val="24"/>
                <w:szCs w:val="24"/>
              </w:rPr>
              <w:t xml:space="preserve">utartyje numatyto Sutarto </w:t>
            </w:r>
            <w:r w:rsidR="005361BB">
              <w:rPr>
                <w:rFonts w:ascii="Times New Roman" w:hAnsi="Times New Roman"/>
                <w:sz w:val="24"/>
                <w:szCs w:val="24"/>
              </w:rPr>
              <w:t>P</w:t>
            </w:r>
            <w:r w:rsidRPr="00C33C98">
              <w:rPr>
                <w:rFonts w:ascii="Times New Roman" w:hAnsi="Times New Roman"/>
                <w:sz w:val="24"/>
                <w:szCs w:val="24"/>
              </w:rPr>
              <w:t xml:space="preserve">ortfelio </w:t>
            </w:r>
            <w:r w:rsidR="001F152D">
              <w:rPr>
                <w:rFonts w:ascii="Times New Roman" w:hAnsi="Times New Roman"/>
                <w:sz w:val="24"/>
                <w:szCs w:val="24"/>
              </w:rPr>
              <w:t>sumos</w:t>
            </w:r>
            <w:r w:rsidRPr="00C33C98">
              <w:rPr>
                <w:rFonts w:ascii="Times New Roman" w:hAnsi="Times New Roman"/>
                <w:sz w:val="24"/>
                <w:szCs w:val="24"/>
              </w:rPr>
              <w:t xml:space="preserve">. Esant poreikiui ir (arba) </w:t>
            </w:r>
            <w:r w:rsidR="00815C60">
              <w:rPr>
                <w:rFonts w:ascii="Times New Roman" w:hAnsi="Times New Roman"/>
                <w:sz w:val="24"/>
                <w:szCs w:val="24"/>
              </w:rPr>
              <w:t>pateikus pagrindimą</w:t>
            </w:r>
            <w:r w:rsidRPr="00C33C98">
              <w:rPr>
                <w:rFonts w:ascii="Times New Roman" w:hAnsi="Times New Roman"/>
                <w:sz w:val="24"/>
                <w:szCs w:val="24"/>
              </w:rPr>
              <w:t xml:space="preserve">, taip pat </w:t>
            </w:r>
            <w:r w:rsidR="005361BB">
              <w:rPr>
                <w:rFonts w:ascii="Times New Roman" w:hAnsi="Times New Roman"/>
                <w:sz w:val="24"/>
                <w:szCs w:val="24"/>
              </w:rPr>
              <w:t>PGF</w:t>
            </w:r>
            <w:r w:rsidR="005361BB" w:rsidRPr="00C33C98">
              <w:rPr>
                <w:rFonts w:ascii="Times New Roman" w:hAnsi="Times New Roman"/>
                <w:sz w:val="24"/>
                <w:szCs w:val="24"/>
              </w:rPr>
              <w:t xml:space="preserve"> </w:t>
            </w:r>
            <w:r w:rsidRPr="00C33C98">
              <w:rPr>
                <w:rFonts w:ascii="Times New Roman" w:hAnsi="Times New Roman"/>
                <w:sz w:val="24"/>
                <w:szCs w:val="24"/>
              </w:rPr>
              <w:t xml:space="preserve">priemonės valdytojui kreipiantis į „Invegą“ su motyvuotu prašymu, koncentracija </w:t>
            </w:r>
            <w:r w:rsidR="005361BB">
              <w:rPr>
                <w:rFonts w:ascii="Times New Roman" w:hAnsi="Times New Roman"/>
                <w:sz w:val="24"/>
                <w:szCs w:val="24"/>
              </w:rPr>
              <w:t>P</w:t>
            </w:r>
            <w:r w:rsidRPr="00C33C98">
              <w:rPr>
                <w:rFonts w:ascii="Times New Roman" w:hAnsi="Times New Roman"/>
                <w:sz w:val="24"/>
                <w:szCs w:val="24"/>
              </w:rPr>
              <w:t>ortfelyje gali būti padidinta</w:t>
            </w:r>
            <w:r w:rsidR="00F8657A">
              <w:rPr>
                <w:rFonts w:ascii="Times New Roman" w:hAnsi="Times New Roman"/>
                <w:sz w:val="24"/>
                <w:szCs w:val="24"/>
              </w:rPr>
              <w:t>.</w:t>
            </w:r>
          </w:p>
          <w:p w:rsidR="006850C7" w:rsidRDefault="006850C7" w:rsidP="006850C7">
            <w:pPr>
              <w:pStyle w:val="ListParagraph"/>
              <w:tabs>
                <w:tab w:val="left" w:pos="412"/>
              </w:tabs>
              <w:spacing w:after="0" w:line="240" w:lineRule="auto"/>
              <w:jc w:val="both"/>
              <w:rPr>
                <w:rFonts w:ascii="Times New Roman" w:hAnsi="Times New Roman"/>
                <w:sz w:val="24"/>
                <w:szCs w:val="24"/>
              </w:rPr>
            </w:pPr>
          </w:p>
          <w:p w:rsidR="006850C7" w:rsidRPr="006850C7" w:rsidRDefault="006850C7" w:rsidP="006850C7">
            <w:pPr>
              <w:pStyle w:val="ListParagraph"/>
              <w:tabs>
                <w:tab w:val="left" w:pos="412"/>
              </w:tabs>
              <w:spacing w:after="0" w:line="240" w:lineRule="auto"/>
              <w:ind w:left="0"/>
              <w:jc w:val="both"/>
              <w:rPr>
                <w:rFonts w:ascii="Times New Roman" w:hAnsi="Times New Roman"/>
                <w:i/>
                <w:sz w:val="24"/>
                <w:szCs w:val="24"/>
              </w:rPr>
            </w:pPr>
            <w:r w:rsidRPr="006850C7">
              <w:rPr>
                <w:rFonts w:ascii="Times New Roman" w:hAnsi="Times New Roman"/>
                <w:i/>
                <w:sz w:val="24"/>
                <w:szCs w:val="24"/>
              </w:rPr>
              <w:t xml:space="preserve">(*)„B-“ ar „B3“ reitingai pagal tarptautinių reitingų agentūrų (angl. Standart and Poor's, Fitch, ir Moody's) naudojamą reitingavimą arba šiems reitingams prilygintas </w:t>
            </w:r>
            <w:r>
              <w:rPr>
                <w:rFonts w:ascii="Times New Roman" w:hAnsi="Times New Roman"/>
                <w:i/>
                <w:sz w:val="24"/>
                <w:szCs w:val="24"/>
              </w:rPr>
              <w:t>PGF</w:t>
            </w:r>
            <w:r w:rsidRPr="006850C7">
              <w:rPr>
                <w:rFonts w:ascii="Times New Roman" w:hAnsi="Times New Roman"/>
                <w:i/>
                <w:sz w:val="24"/>
                <w:szCs w:val="24"/>
              </w:rPr>
              <w:t xml:space="preserve"> priemonės valdytojų </w:t>
            </w:r>
            <w:r>
              <w:rPr>
                <w:rFonts w:ascii="Times New Roman" w:hAnsi="Times New Roman"/>
                <w:i/>
                <w:sz w:val="24"/>
                <w:szCs w:val="24"/>
              </w:rPr>
              <w:t>Faktoringo</w:t>
            </w:r>
            <w:r w:rsidR="005361BB">
              <w:rPr>
                <w:rFonts w:ascii="Times New Roman" w:hAnsi="Times New Roman"/>
                <w:i/>
                <w:sz w:val="24"/>
                <w:szCs w:val="24"/>
              </w:rPr>
              <w:t xml:space="preserve"> sandorio</w:t>
            </w:r>
            <w:r w:rsidRPr="006850C7">
              <w:rPr>
                <w:rFonts w:ascii="Times New Roman" w:hAnsi="Times New Roman"/>
                <w:i/>
                <w:sz w:val="24"/>
                <w:szCs w:val="24"/>
              </w:rPr>
              <w:t xml:space="preserve"> gavėjui nustatytas reitingas</w:t>
            </w:r>
          </w:p>
        </w:tc>
      </w:tr>
      <w:tr w:rsidR="00C65FDF" w:rsidRPr="00B751E6" w:rsidTr="00380DA5">
        <w:trPr>
          <w:trHeight w:val="139"/>
        </w:trPr>
        <w:tc>
          <w:tcPr>
            <w:tcW w:w="2030" w:type="dxa"/>
            <w:tcBorders>
              <w:bottom w:val="single" w:sz="4" w:space="0" w:color="000000"/>
            </w:tcBorders>
          </w:tcPr>
          <w:p w:rsidR="00C65FDF" w:rsidRPr="00DE2FE6" w:rsidRDefault="00C65FDF" w:rsidP="00C65FDF">
            <w:pPr>
              <w:autoSpaceDE w:val="0"/>
              <w:autoSpaceDN w:val="0"/>
              <w:spacing w:after="0" w:line="240" w:lineRule="auto"/>
              <w:contextualSpacing/>
              <w:rPr>
                <w:rFonts w:ascii="Times New Roman" w:hAnsi="Times New Roman"/>
                <w:b/>
                <w:sz w:val="24"/>
                <w:szCs w:val="24"/>
              </w:rPr>
            </w:pPr>
            <w:r w:rsidRPr="00DE2FE6">
              <w:rPr>
                <w:rFonts w:ascii="Times New Roman" w:hAnsi="Times New Roman"/>
                <w:b/>
              </w:rPr>
              <w:t xml:space="preserve">Valstybės pagalba </w:t>
            </w:r>
          </w:p>
        </w:tc>
        <w:tc>
          <w:tcPr>
            <w:tcW w:w="7797" w:type="dxa"/>
            <w:tcBorders>
              <w:bottom w:val="single" w:sz="4" w:space="0" w:color="000000"/>
            </w:tcBorders>
          </w:tcPr>
          <w:p w:rsidR="00C65FDF" w:rsidRPr="00DE2FE6" w:rsidRDefault="000C7B36" w:rsidP="00C65FDF">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MVĮ finansavimas pagal g</w:t>
            </w:r>
            <w:r w:rsidR="00C65FDF" w:rsidRPr="00DE2FE6">
              <w:rPr>
                <w:rFonts w:ascii="Times New Roman" w:hAnsi="Times New Roman"/>
                <w:sz w:val="24"/>
                <w:szCs w:val="24"/>
              </w:rPr>
              <w:t>arantuot</w:t>
            </w:r>
            <w:r>
              <w:rPr>
                <w:rFonts w:ascii="Times New Roman" w:hAnsi="Times New Roman"/>
                <w:sz w:val="24"/>
                <w:szCs w:val="24"/>
              </w:rPr>
              <w:t>us</w:t>
            </w:r>
            <w:r w:rsidR="00C65FDF" w:rsidRPr="00DE2FE6">
              <w:rPr>
                <w:rFonts w:ascii="Times New Roman" w:hAnsi="Times New Roman"/>
                <w:sz w:val="24"/>
                <w:szCs w:val="24"/>
              </w:rPr>
              <w:t xml:space="preserve"> </w:t>
            </w:r>
            <w:r>
              <w:rPr>
                <w:rFonts w:ascii="Times New Roman" w:hAnsi="Times New Roman"/>
                <w:sz w:val="24"/>
                <w:szCs w:val="24"/>
              </w:rPr>
              <w:t xml:space="preserve">PGF priemonės </w:t>
            </w:r>
            <w:r w:rsidR="00DE2FE6">
              <w:rPr>
                <w:rFonts w:ascii="Times New Roman" w:hAnsi="Times New Roman"/>
                <w:sz w:val="24"/>
                <w:szCs w:val="24"/>
              </w:rPr>
              <w:t>Faktoringo sandori</w:t>
            </w:r>
            <w:r>
              <w:rPr>
                <w:rFonts w:ascii="Times New Roman" w:hAnsi="Times New Roman"/>
                <w:sz w:val="24"/>
                <w:szCs w:val="24"/>
              </w:rPr>
              <w:t>us</w:t>
            </w:r>
            <w:r w:rsidR="00C65FDF" w:rsidRPr="00DE2FE6">
              <w:rPr>
                <w:rFonts w:ascii="Times New Roman" w:hAnsi="Times New Roman"/>
                <w:sz w:val="24"/>
                <w:szCs w:val="24"/>
              </w:rPr>
              <w:t xml:space="preserve"> yra </w:t>
            </w:r>
            <w:r w:rsidR="00C65FDF" w:rsidRPr="00DE2FE6">
              <w:rPr>
                <w:rFonts w:ascii="Times New Roman" w:hAnsi="Times New Roman"/>
                <w:i/>
                <w:sz w:val="24"/>
                <w:szCs w:val="24"/>
              </w:rPr>
              <w:t>de</w:t>
            </w:r>
            <w:r w:rsidR="00DE2FE6">
              <w:rPr>
                <w:rFonts w:ascii="Times New Roman" w:hAnsi="Times New Roman"/>
                <w:i/>
                <w:sz w:val="24"/>
                <w:szCs w:val="24"/>
              </w:rPr>
              <w:t> </w:t>
            </w:r>
            <w:r w:rsidR="00C65FDF" w:rsidRPr="00DE2FE6">
              <w:rPr>
                <w:rFonts w:ascii="Times New Roman" w:hAnsi="Times New Roman"/>
                <w:i/>
                <w:sz w:val="24"/>
                <w:szCs w:val="24"/>
              </w:rPr>
              <w:t>minimis</w:t>
            </w:r>
            <w:r w:rsidR="00C65FDF" w:rsidRPr="00DE2FE6">
              <w:rPr>
                <w:rFonts w:ascii="Times New Roman" w:hAnsi="Times New Roman"/>
                <w:sz w:val="24"/>
                <w:szCs w:val="24"/>
              </w:rPr>
              <w:t xml:space="preserve"> pagalba </w:t>
            </w:r>
            <w:r w:rsidR="00202444">
              <w:rPr>
                <w:rFonts w:ascii="Times New Roman" w:hAnsi="Times New Roman"/>
                <w:sz w:val="24"/>
                <w:szCs w:val="24"/>
              </w:rPr>
              <w:t>MVĮ</w:t>
            </w:r>
            <w:r w:rsidR="00C65FDF" w:rsidRPr="00DE2FE6">
              <w:rPr>
                <w:rFonts w:ascii="Times New Roman" w:hAnsi="Times New Roman"/>
                <w:sz w:val="24"/>
                <w:szCs w:val="24"/>
              </w:rPr>
              <w:t>, kuri tei</w:t>
            </w:r>
            <w:r w:rsidR="00DE2FE6">
              <w:rPr>
                <w:rFonts w:ascii="Times New Roman" w:hAnsi="Times New Roman"/>
                <w:sz w:val="24"/>
                <w:szCs w:val="24"/>
              </w:rPr>
              <w:t>kiama pagal Reglamentą (ES) Nr. 1407/2013 ir PGF</w:t>
            </w:r>
            <w:r w:rsidR="00C65FDF" w:rsidRPr="00DE2FE6">
              <w:rPr>
                <w:rFonts w:ascii="Times New Roman" w:hAnsi="Times New Roman"/>
                <w:sz w:val="24"/>
                <w:szCs w:val="24"/>
              </w:rPr>
              <w:t xml:space="preserve"> priemonės schemą. PG</w:t>
            </w:r>
            <w:r w:rsidR="00DE2FE6">
              <w:rPr>
                <w:rFonts w:ascii="Times New Roman" w:hAnsi="Times New Roman"/>
                <w:sz w:val="24"/>
                <w:szCs w:val="24"/>
              </w:rPr>
              <w:t>F</w:t>
            </w:r>
            <w:r w:rsidR="00C65FDF" w:rsidRPr="00DE2FE6">
              <w:rPr>
                <w:rFonts w:ascii="Times New Roman" w:hAnsi="Times New Roman"/>
                <w:sz w:val="24"/>
                <w:szCs w:val="24"/>
              </w:rPr>
              <w:t xml:space="preserve"> priemonės </w:t>
            </w:r>
            <w:r w:rsidR="005361BB" w:rsidRPr="00DE2FE6">
              <w:rPr>
                <w:rFonts w:ascii="Times New Roman" w:hAnsi="Times New Roman"/>
                <w:sz w:val="24"/>
                <w:szCs w:val="24"/>
              </w:rPr>
              <w:t>valdytoja</w:t>
            </w:r>
            <w:r w:rsidR="005361BB">
              <w:rPr>
                <w:rFonts w:ascii="Times New Roman" w:hAnsi="Times New Roman"/>
                <w:sz w:val="24"/>
                <w:szCs w:val="24"/>
              </w:rPr>
              <w:t>s</w:t>
            </w:r>
            <w:r w:rsidR="005361BB" w:rsidRPr="00DE2FE6">
              <w:rPr>
                <w:rFonts w:ascii="Times New Roman" w:hAnsi="Times New Roman"/>
                <w:sz w:val="24"/>
                <w:szCs w:val="24"/>
              </w:rPr>
              <w:t xml:space="preserve"> </w:t>
            </w:r>
            <w:r w:rsidR="00C65FDF" w:rsidRPr="00DE2FE6">
              <w:rPr>
                <w:rFonts w:ascii="Times New Roman" w:hAnsi="Times New Roman"/>
                <w:sz w:val="24"/>
                <w:szCs w:val="24"/>
              </w:rPr>
              <w:t>yra atsaking</w:t>
            </w:r>
            <w:r w:rsidR="005361BB">
              <w:rPr>
                <w:rFonts w:ascii="Times New Roman" w:hAnsi="Times New Roman"/>
                <w:sz w:val="24"/>
                <w:szCs w:val="24"/>
              </w:rPr>
              <w:t>as</w:t>
            </w:r>
            <w:r w:rsidR="00C65FDF" w:rsidRPr="00DE2FE6">
              <w:rPr>
                <w:rFonts w:ascii="Times New Roman" w:hAnsi="Times New Roman"/>
                <w:sz w:val="24"/>
                <w:szCs w:val="24"/>
              </w:rPr>
              <w:t xml:space="preserve"> </w:t>
            </w:r>
            <w:r w:rsidR="00C368EE">
              <w:rPr>
                <w:rFonts w:ascii="Times New Roman" w:hAnsi="Times New Roman"/>
                <w:sz w:val="24"/>
                <w:szCs w:val="24"/>
              </w:rPr>
              <w:t>už tai</w:t>
            </w:r>
            <w:r w:rsidR="00DE2FE6">
              <w:rPr>
                <w:rFonts w:ascii="Times New Roman" w:hAnsi="Times New Roman"/>
                <w:sz w:val="24"/>
                <w:szCs w:val="24"/>
              </w:rPr>
              <w:t>, kad į Portfel</w:t>
            </w:r>
            <w:r w:rsidR="005361BB">
              <w:rPr>
                <w:rFonts w:ascii="Times New Roman" w:hAnsi="Times New Roman"/>
                <w:sz w:val="24"/>
                <w:szCs w:val="24"/>
              </w:rPr>
              <w:t>į</w:t>
            </w:r>
            <w:r w:rsidR="00DE2FE6">
              <w:rPr>
                <w:rFonts w:ascii="Times New Roman" w:hAnsi="Times New Roman"/>
                <w:sz w:val="24"/>
                <w:szCs w:val="24"/>
              </w:rPr>
              <w:t xml:space="preserve"> įtraukiami Faktoringo sandoriai būtų suteikiami</w:t>
            </w:r>
            <w:r w:rsidR="00C65FDF" w:rsidRPr="00DE2FE6">
              <w:rPr>
                <w:rFonts w:ascii="Times New Roman" w:hAnsi="Times New Roman"/>
                <w:sz w:val="24"/>
                <w:szCs w:val="24"/>
              </w:rPr>
              <w:t xml:space="preserve"> atsi</w:t>
            </w:r>
            <w:r w:rsidR="00DE2FE6">
              <w:rPr>
                <w:rFonts w:ascii="Times New Roman" w:hAnsi="Times New Roman"/>
                <w:sz w:val="24"/>
                <w:szCs w:val="24"/>
              </w:rPr>
              <w:t>žvelgiant į Reglamentą (ES) Nr. </w:t>
            </w:r>
            <w:r w:rsidR="00C65FDF" w:rsidRPr="00DE2FE6">
              <w:rPr>
                <w:rFonts w:ascii="Times New Roman" w:hAnsi="Times New Roman"/>
                <w:sz w:val="24"/>
                <w:szCs w:val="24"/>
              </w:rPr>
              <w:t>1407/2013 ir į PG</w:t>
            </w:r>
            <w:r w:rsidR="00DE2FE6">
              <w:rPr>
                <w:rFonts w:ascii="Times New Roman" w:hAnsi="Times New Roman"/>
                <w:sz w:val="24"/>
                <w:szCs w:val="24"/>
              </w:rPr>
              <w:t>F</w:t>
            </w:r>
            <w:r w:rsidR="00C65FDF" w:rsidRPr="00DE2FE6">
              <w:rPr>
                <w:rFonts w:ascii="Times New Roman" w:hAnsi="Times New Roman"/>
                <w:sz w:val="24"/>
                <w:szCs w:val="24"/>
              </w:rPr>
              <w:t xml:space="preserve"> priemonės schemą. </w:t>
            </w:r>
          </w:p>
          <w:p w:rsidR="00C65FDF" w:rsidRDefault="00C65FDF" w:rsidP="00C65FDF">
            <w:pPr>
              <w:pStyle w:val="ListParagraph"/>
              <w:tabs>
                <w:tab w:val="left" w:pos="412"/>
              </w:tabs>
              <w:spacing w:after="0" w:line="240" w:lineRule="auto"/>
              <w:ind w:left="0"/>
              <w:jc w:val="both"/>
              <w:rPr>
                <w:rFonts w:ascii="Times New Roman" w:hAnsi="Times New Roman"/>
                <w:sz w:val="24"/>
                <w:szCs w:val="24"/>
              </w:rPr>
            </w:pPr>
            <w:r w:rsidRPr="00DE2FE6">
              <w:rPr>
                <w:rFonts w:ascii="Times New Roman" w:hAnsi="Times New Roman"/>
                <w:sz w:val="24"/>
                <w:szCs w:val="24"/>
              </w:rPr>
              <w:t>PG</w:t>
            </w:r>
            <w:r w:rsidR="00DE2FE6">
              <w:rPr>
                <w:rFonts w:ascii="Times New Roman" w:hAnsi="Times New Roman"/>
                <w:sz w:val="24"/>
                <w:szCs w:val="24"/>
              </w:rPr>
              <w:t>F</w:t>
            </w:r>
            <w:r w:rsidRPr="00DE2FE6">
              <w:rPr>
                <w:rFonts w:ascii="Times New Roman" w:hAnsi="Times New Roman"/>
                <w:sz w:val="24"/>
                <w:szCs w:val="24"/>
              </w:rPr>
              <w:t xml:space="preserve"> priemonės valdytojas atsakingas už </w:t>
            </w:r>
            <w:r w:rsidRPr="00DE2FE6">
              <w:rPr>
                <w:rFonts w:ascii="Times New Roman" w:hAnsi="Times New Roman"/>
                <w:i/>
                <w:sz w:val="24"/>
                <w:szCs w:val="24"/>
              </w:rPr>
              <w:t>de</w:t>
            </w:r>
            <w:r w:rsidR="00DE2FE6" w:rsidRPr="00DE2FE6">
              <w:rPr>
                <w:rFonts w:ascii="Times New Roman" w:hAnsi="Times New Roman"/>
                <w:i/>
                <w:sz w:val="24"/>
                <w:szCs w:val="24"/>
              </w:rPr>
              <w:t> </w:t>
            </w:r>
            <w:r w:rsidRPr="00DE2FE6">
              <w:rPr>
                <w:rFonts w:ascii="Times New Roman" w:hAnsi="Times New Roman"/>
                <w:i/>
                <w:sz w:val="24"/>
                <w:szCs w:val="24"/>
              </w:rPr>
              <w:t>minimis</w:t>
            </w:r>
            <w:r w:rsidRPr="00DE2FE6">
              <w:rPr>
                <w:rFonts w:ascii="Times New Roman" w:hAnsi="Times New Roman"/>
                <w:sz w:val="24"/>
                <w:szCs w:val="24"/>
              </w:rPr>
              <w:t xml:space="preserve"> pagalbos </w:t>
            </w:r>
            <w:r w:rsidR="00202444">
              <w:rPr>
                <w:rFonts w:ascii="Times New Roman" w:hAnsi="Times New Roman"/>
                <w:sz w:val="24"/>
                <w:szCs w:val="24"/>
              </w:rPr>
              <w:t>MVĮ</w:t>
            </w:r>
            <w:r w:rsidRPr="00DE2FE6">
              <w:rPr>
                <w:rFonts w:ascii="Times New Roman" w:hAnsi="Times New Roman"/>
                <w:sz w:val="24"/>
                <w:szCs w:val="24"/>
              </w:rPr>
              <w:t xml:space="preserve"> skaičiavimą ir registravimą</w:t>
            </w:r>
            <w:r w:rsidR="005E46FB">
              <w:rPr>
                <w:rFonts w:ascii="Times New Roman" w:hAnsi="Times New Roman"/>
                <w:sz w:val="24"/>
                <w:szCs w:val="24"/>
              </w:rPr>
              <w:t xml:space="preserve"> </w:t>
            </w:r>
            <w:r w:rsidR="005E46FB" w:rsidRPr="003E2AD5">
              <w:rPr>
                <w:rFonts w:ascii="Times New Roman" w:hAnsi="Times New Roman"/>
                <w:spacing w:val="2"/>
                <w:shd w:val="clear" w:color="auto" w:fill="FFFFFF"/>
              </w:rPr>
              <w:t>Suteiktos valstybės pagalbos registre</w:t>
            </w:r>
            <w:r w:rsidRPr="00DE2FE6">
              <w:rPr>
                <w:rFonts w:ascii="Times New Roman" w:hAnsi="Times New Roman"/>
                <w:sz w:val="24"/>
                <w:szCs w:val="24"/>
              </w:rPr>
              <w:t>.</w:t>
            </w:r>
          </w:p>
          <w:p w:rsidR="00DE2FE6" w:rsidRPr="00142589" w:rsidRDefault="00DE2FE6" w:rsidP="000C7B3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w:t>
            </w:r>
            <w:r w:rsidRPr="00180766">
              <w:rPr>
                <w:rFonts w:ascii="Times New Roman" w:hAnsi="Times New Roman"/>
                <w:sz w:val="24"/>
                <w:szCs w:val="24"/>
              </w:rPr>
              <w:t xml:space="preserve"> priemonės valdytojo</w:t>
            </w:r>
            <w:r>
              <w:rPr>
                <w:rFonts w:ascii="Times New Roman" w:hAnsi="Times New Roman"/>
                <w:sz w:val="24"/>
                <w:szCs w:val="24"/>
              </w:rPr>
              <w:t xml:space="preserve"> su Faktoringo sandorio gavėju</w:t>
            </w:r>
            <w:r w:rsidRPr="00180766">
              <w:rPr>
                <w:rFonts w:ascii="Times New Roman" w:hAnsi="Times New Roman"/>
                <w:sz w:val="24"/>
                <w:szCs w:val="24"/>
              </w:rPr>
              <w:t xml:space="preserve"> sudaromose </w:t>
            </w:r>
            <w:r>
              <w:rPr>
                <w:rFonts w:ascii="Times New Roman" w:hAnsi="Times New Roman"/>
                <w:sz w:val="24"/>
                <w:szCs w:val="24"/>
              </w:rPr>
              <w:t>Faktoringo sandorio</w:t>
            </w:r>
            <w:r w:rsidRPr="00180766">
              <w:rPr>
                <w:rFonts w:ascii="Times New Roman" w:hAnsi="Times New Roman"/>
                <w:sz w:val="24"/>
                <w:szCs w:val="24"/>
              </w:rPr>
              <w:t xml:space="preserve"> sutartyse turi būti </w:t>
            </w:r>
            <w:r>
              <w:rPr>
                <w:rFonts w:ascii="Times New Roman" w:hAnsi="Times New Roman"/>
                <w:sz w:val="24"/>
                <w:szCs w:val="24"/>
              </w:rPr>
              <w:t xml:space="preserve">nuostata, informuojanti Faktoringo sandorio gavėją, kad </w:t>
            </w:r>
            <w:r w:rsidR="000C7B36">
              <w:rPr>
                <w:rFonts w:ascii="Times New Roman" w:hAnsi="Times New Roman"/>
                <w:sz w:val="24"/>
                <w:szCs w:val="24"/>
              </w:rPr>
              <w:t xml:space="preserve">finansavimas pagal šį </w:t>
            </w:r>
            <w:r>
              <w:rPr>
                <w:rFonts w:ascii="Times New Roman" w:hAnsi="Times New Roman"/>
                <w:sz w:val="24"/>
                <w:szCs w:val="24"/>
              </w:rPr>
              <w:t>Faktoringo sandor</w:t>
            </w:r>
            <w:r w:rsidR="000C7B36">
              <w:rPr>
                <w:rFonts w:ascii="Times New Roman" w:hAnsi="Times New Roman"/>
                <w:sz w:val="24"/>
                <w:szCs w:val="24"/>
              </w:rPr>
              <w:t>į</w:t>
            </w:r>
            <w:r>
              <w:rPr>
                <w:rFonts w:ascii="Times New Roman" w:hAnsi="Times New Roman"/>
                <w:sz w:val="24"/>
                <w:szCs w:val="24"/>
              </w:rPr>
              <w:t xml:space="preserve"> yra </w:t>
            </w:r>
            <w:r w:rsidRPr="00336B78">
              <w:rPr>
                <w:rFonts w:ascii="Times New Roman" w:hAnsi="Times New Roman"/>
                <w:i/>
                <w:sz w:val="24"/>
                <w:szCs w:val="24"/>
              </w:rPr>
              <w:t>de</w:t>
            </w:r>
            <w:r>
              <w:rPr>
                <w:rFonts w:ascii="Times New Roman" w:hAnsi="Times New Roman"/>
                <w:i/>
                <w:sz w:val="24"/>
                <w:szCs w:val="24"/>
              </w:rPr>
              <w:t> </w:t>
            </w:r>
            <w:r w:rsidRPr="00336B78">
              <w:rPr>
                <w:rFonts w:ascii="Times New Roman" w:hAnsi="Times New Roman"/>
                <w:i/>
                <w:sz w:val="24"/>
                <w:szCs w:val="24"/>
              </w:rPr>
              <w:t>minimis</w:t>
            </w:r>
            <w:r>
              <w:rPr>
                <w:rFonts w:ascii="Times New Roman" w:hAnsi="Times New Roman"/>
                <w:sz w:val="24"/>
                <w:szCs w:val="24"/>
              </w:rPr>
              <w:t xml:space="preserve"> pagalba</w:t>
            </w:r>
          </w:p>
        </w:tc>
      </w:tr>
      <w:tr w:rsidR="00C65FDF" w:rsidRPr="00B751E6" w:rsidTr="00380DA5">
        <w:tc>
          <w:tcPr>
            <w:tcW w:w="2030" w:type="dxa"/>
            <w:tcBorders>
              <w:bottom w:val="single" w:sz="4" w:space="0" w:color="000000"/>
            </w:tcBorders>
          </w:tcPr>
          <w:p w:rsidR="00C65FDF" w:rsidRPr="002E6B01" w:rsidRDefault="002E6B01" w:rsidP="002E6B01">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Viešinimas</w:t>
            </w:r>
          </w:p>
        </w:tc>
        <w:tc>
          <w:tcPr>
            <w:tcW w:w="7797" w:type="dxa"/>
            <w:tcBorders>
              <w:bottom w:val="single" w:sz="4" w:space="0" w:color="000000"/>
            </w:tcBorders>
          </w:tcPr>
          <w:p w:rsidR="00C65FDF" w:rsidRPr="0035051C" w:rsidRDefault="00C65FDF" w:rsidP="00C65FDF">
            <w:pPr>
              <w:pStyle w:val="ListParagraph"/>
              <w:tabs>
                <w:tab w:val="left" w:pos="412"/>
              </w:tabs>
              <w:spacing w:after="0" w:line="240" w:lineRule="auto"/>
              <w:ind w:left="0"/>
              <w:jc w:val="both"/>
              <w:rPr>
                <w:rFonts w:ascii="Times New Roman" w:hAnsi="Times New Roman"/>
                <w:sz w:val="24"/>
                <w:szCs w:val="24"/>
              </w:rPr>
            </w:pPr>
            <w:r w:rsidRPr="0035051C">
              <w:rPr>
                <w:rFonts w:ascii="Times New Roman" w:hAnsi="Times New Roman"/>
                <w:sz w:val="24"/>
                <w:szCs w:val="24"/>
              </w:rPr>
              <w:t>PG</w:t>
            </w:r>
            <w:r w:rsidR="0035051C">
              <w:rPr>
                <w:rFonts w:ascii="Times New Roman" w:hAnsi="Times New Roman"/>
                <w:sz w:val="24"/>
                <w:szCs w:val="24"/>
              </w:rPr>
              <w:t>F</w:t>
            </w:r>
            <w:r w:rsidRPr="0035051C">
              <w:rPr>
                <w:rFonts w:ascii="Times New Roman" w:hAnsi="Times New Roman"/>
                <w:sz w:val="24"/>
                <w:szCs w:val="24"/>
              </w:rPr>
              <w:t xml:space="preserve"> priemonės </w:t>
            </w:r>
            <w:r w:rsidR="00FA702D">
              <w:rPr>
                <w:rFonts w:ascii="Times New Roman" w:hAnsi="Times New Roman"/>
                <w:sz w:val="24"/>
                <w:szCs w:val="24"/>
              </w:rPr>
              <w:t>valdytojas</w:t>
            </w:r>
            <w:r w:rsidR="00FA702D" w:rsidRPr="0035051C">
              <w:rPr>
                <w:rFonts w:ascii="Times New Roman" w:hAnsi="Times New Roman"/>
                <w:sz w:val="24"/>
                <w:szCs w:val="24"/>
              </w:rPr>
              <w:t xml:space="preserve"> </w:t>
            </w:r>
            <w:r w:rsidRPr="0035051C">
              <w:rPr>
                <w:rFonts w:ascii="Times New Roman" w:hAnsi="Times New Roman"/>
                <w:sz w:val="24"/>
                <w:szCs w:val="24"/>
              </w:rPr>
              <w:t>informaciją apie PG</w:t>
            </w:r>
            <w:r w:rsidR="0035051C">
              <w:rPr>
                <w:rFonts w:ascii="Times New Roman" w:hAnsi="Times New Roman"/>
                <w:sz w:val="24"/>
                <w:szCs w:val="24"/>
              </w:rPr>
              <w:t>F</w:t>
            </w:r>
            <w:r w:rsidRPr="0035051C">
              <w:rPr>
                <w:rFonts w:ascii="Times New Roman" w:hAnsi="Times New Roman"/>
                <w:sz w:val="24"/>
                <w:szCs w:val="24"/>
              </w:rPr>
              <w:t xml:space="preserve"> priemonės</w:t>
            </w:r>
            <w:r w:rsidR="001F152D">
              <w:rPr>
                <w:rFonts w:ascii="Times New Roman" w:hAnsi="Times New Roman"/>
                <w:sz w:val="24"/>
                <w:szCs w:val="24"/>
              </w:rPr>
              <w:t>, finansuojamos iš INVEGOS fondo lėšų,</w:t>
            </w:r>
            <w:r w:rsidRPr="0035051C">
              <w:rPr>
                <w:rFonts w:ascii="Times New Roman" w:hAnsi="Times New Roman"/>
                <w:sz w:val="24"/>
                <w:szCs w:val="24"/>
              </w:rPr>
              <w:t xml:space="preserve"> sąlygas privalo paskelbti savo interneto svetainėje, o taip pat, savo iniciatyva, taikyti ir kitas viešinimo priemones.</w:t>
            </w:r>
          </w:p>
          <w:p w:rsidR="0035051C" w:rsidRPr="0035051C" w:rsidRDefault="00C65FDF" w:rsidP="00C03970">
            <w:pPr>
              <w:pStyle w:val="ListParagraph"/>
              <w:tabs>
                <w:tab w:val="left" w:pos="412"/>
              </w:tabs>
              <w:spacing w:after="0" w:line="240" w:lineRule="auto"/>
              <w:ind w:left="0"/>
              <w:jc w:val="both"/>
              <w:rPr>
                <w:rFonts w:ascii="Times New Roman" w:hAnsi="Times New Roman"/>
                <w:sz w:val="24"/>
                <w:szCs w:val="24"/>
              </w:rPr>
            </w:pPr>
            <w:r w:rsidRPr="0035051C">
              <w:rPr>
                <w:rFonts w:ascii="Times New Roman" w:hAnsi="Times New Roman"/>
                <w:sz w:val="24"/>
                <w:szCs w:val="24"/>
              </w:rPr>
              <w:t xml:space="preserve">Sudarant </w:t>
            </w:r>
            <w:r w:rsidR="0035051C">
              <w:rPr>
                <w:rFonts w:ascii="Times New Roman" w:hAnsi="Times New Roman"/>
                <w:sz w:val="24"/>
                <w:szCs w:val="24"/>
              </w:rPr>
              <w:t>Faktoringo sandorius</w:t>
            </w:r>
            <w:r w:rsidRPr="0035051C">
              <w:rPr>
                <w:rFonts w:ascii="Times New Roman" w:hAnsi="Times New Roman"/>
                <w:sz w:val="24"/>
                <w:szCs w:val="24"/>
              </w:rPr>
              <w:t xml:space="preserve"> su </w:t>
            </w:r>
            <w:r w:rsidR="0035051C">
              <w:rPr>
                <w:rFonts w:ascii="Times New Roman" w:hAnsi="Times New Roman"/>
                <w:sz w:val="24"/>
                <w:szCs w:val="24"/>
              </w:rPr>
              <w:t>Faktoringo</w:t>
            </w:r>
            <w:r w:rsidRPr="0035051C">
              <w:rPr>
                <w:rFonts w:ascii="Times New Roman" w:hAnsi="Times New Roman"/>
                <w:sz w:val="24"/>
                <w:szCs w:val="24"/>
              </w:rPr>
              <w:t xml:space="preserve"> </w:t>
            </w:r>
            <w:r w:rsidR="009C373B">
              <w:rPr>
                <w:rFonts w:ascii="Times New Roman" w:hAnsi="Times New Roman"/>
                <w:sz w:val="24"/>
                <w:szCs w:val="24"/>
              </w:rPr>
              <w:t>sandori</w:t>
            </w:r>
            <w:r w:rsidR="00CE491C">
              <w:rPr>
                <w:rFonts w:ascii="Times New Roman" w:hAnsi="Times New Roman"/>
                <w:sz w:val="24"/>
                <w:szCs w:val="24"/>
              </w:rPr>
              <w:t>ų</w:t>
            </w:r>
            <w:r w:rsidR="009C373B">
              <w:rPr>
                <w:rFonts w:ascii="Times New Roman" w:hAnsi="Times New Roman"/>
                <w:sz w:val="24"/>
                <w:szCs w:val="24"/>
              </w:rPr>
              <w:t xml:space="preserve"> </w:t>
            </w:r>
            <w:r w:rsidRPr="0035051C">
              <w:rPr>
                <w:rFonts w:ascii="Times New Roman" w:hAnsi="Times New Roman"/>
                <w:sz w:val="24"/>
                <w:szCs w:val="24"/>
              </w:rPr>
              <w:t>gavėjais, PG</w:t>
            </w:r>
            <w:r w:rsidR="0035051C">
              <w:rPr>
                <w:rFonts w:ascii="Times New Roman" w:hAnsi="Times New Roman"/>
                <w:sz w:val="24"/>
                <w:szCs w:val="24"/>
              </w:rPr>
              <w:t>F priemonės valdytojai į šias</w:t>
            </w:r>
            <w:r w:rsidRPr="0035051C">
              <w:rPr>
                <w:rFonts w:ascii="Times New Roman" w:hAnsi="Times New Roman"/>
                <w:sz w:val="24"/>
                <w:szCs w:val="24"/>
              </w:rPr>
              <w:t xml:space="preserve"> </w:t>
            </w:r>
            <w:r w:rsidR="0035051C">
              <w:rPr>
                <w:rFonts w:ascii="Times New Roman" w:hAnsi="Times New Roman"/>
                <w:sz w:val="24"/>
                <w:szCs w:val="24"/>
              </w:rPr>
              <w:t>Faktoringo sandorių</w:t>
            </w:r>
            <w:r w:rsidRPr="0035051C">
              <w:rPr>
                <w:rFonts w:ascii="Times New Roman" w:hAnsi="Times New Roman"/>
                <w:sz w:val="24"/>
                <w:szCs w:val="24"/>
              </w:rPr>
              <w:t xml:space="preserve"> sutartis privalo įtraukti </w:t>
            </w:r>
            <w:r w:rsidRPr="0035051C">
              <w:rPr>
                <w:rFonts w:ascii="Times New Roman" w:hAnsi="Times New Roman"/>
                <w:sz w:val="24"/>
                <w:szCs w:val="24"/>
              </w:rPr>
              <w:lastRenderedPageBreak/>
              <w:t xml:space="preserve">nuostatą, kad </w:t>
            </w:r>
            <w:r w:rsidR="0035051C">
              <w:rPr>
                <w:rFonts w:ascii="Times New Roman" w:hAnsi="Times New Roman"/>
                <w:sz w:val="24"/>
                <w:szCs w:val="24"/>
              </w:rPr>
              <w:t>Faktoringo sandoris</w:t>
            </w:r>
            <w:r w:rsidRPr="0035051C">
              <w:rPr>
                <w:rFonts w:ascii="Times New Roman" w:hAnsi="Times New Roman"/>
                <w:sz w:val="24"/>
                <w:szCs w:val="24"/>
              </w:rPr>
              <w:t xml:space="preserve"> yra garantuojama</w:t>
            </w:r>
            <w:r w:rsidR="0035051C">
              <w:rPr>
                <w:rFonts w:ascii="Times New Roman" w:hAnsi="Times New Roman"/>
                <w:sz w:val="24"/>
                <w:szCs w:val="24"/>
              </w:rPr>
              <w:t>s</w:t>
            </w:r>
            <w:r w:rsidRPr="0035051C">
              <w:rPr>
                <w:rFonts w:ascii="Times New Roman" w:hAnsi="Times New Roman"/>
                <w:sz w:val="24"/>
                <w:szCs w:val="24"/>
              </w:rPr>
              <w:t xml:space="preserve"> </w:t>
            </w:r>
            <w:r w:rsidR="00C03970">
              <w:rPr>
                <w:rFonts w:ascii="Times New Roman" w:hAnsi="Times New Roman"/>
                <w:sz w:val="24"/>
                <w:szCs w:val="24"/>
              </w:rPr>
              <w:t>pagal PGF priemonės sąlygas ir iš INVEGOS fondo lėšų</w:t>
            </w:r>
            <w:r w:rsidRPr="0035051C">
              <w:rPr>
                <w:rFonts w:ascii="Times New Roman" w:hAnsi="Times New Roman"/>
                <w:sz w:val="24"/>
                <w:szCs w:val="24"/>
              </w:rPr>
              <w:t>. Teikiant konsultacijas ir viešinant PG</w:t>
            </w:r>
            <w:r w:rsidR="0035051C">
              <w:rPr>
                <w:rFonts w:ascii="Times New Roman" w:hAnsi="Times New Roman"/>
                <w:sz w:val="24"/>
                <w:szCs w:val="24"/>
              </w:rPr>
              <w:t>F</w:t>
            </w:r>
            <w:r w:rsidRPr="0035051C">
              <w:rPr>
                <w:rFonts w:ascii="Times New Roman" w:hAnsi="Times New Roman"/>
                <w:sz w:val="24"/>
                <w:szCs w:val="24"/>
              </w:rPr>
              <w:t xml:space="preserve"> priemonę ki</w:t>
            </w:r>
            <w:r w:rsidR="0035051C">
              <w:rPr>
                <w:rFonts w:ascii="Times New Roman" w:hAnsi="Times New Roman"/>
                <w:sz w:val="24"/>
                <w:szCs w:val="24"/>
              </w:rPr>
              <w:t>tomis viešinimo priemonėmis, PGF</w:t>
            </w:r>
            <w:r w:rsidRPr="0035051C">
              <w:rPr>
                <w:rFonts w:ascii="Times New Roman" w:hAnsi="Times New Roman"/>
                <w:sz w:val="24"/>
                <w:szCs w:val="24"/>
              </w:rPr>
              <w:t xml:space="preserve"> priemonės valdytojas privalo </w:t>
            </w:r>
            <w:r w:rsidR="00C03970">
              <w:rPr>
                <w:rFonts w:ascii="Times New Roman" w:hAnsi="Times New Roman"/>
                <w:sz w:val="24"/>
                <w:szCs w:val="24"/>
              </w:rPr>
              <w:t>informuoti, kad PGF priemonė yra finansuojama INVEGOS fondo lėšomis</w:t>
            </w:r>
          </w:p>
        </w:tc>
      </w:tr>
      <w:tr w:rsidR="00C65FDF" w:rsidRPr="00B751E6" w:rsidTr="00380DA5">
        <w:tc>
          <w:tcPr>
            <w:tcW w:w="2030" w:type="dxa"/>
            <w:tcBorders>
              <w:bottom w:val="single" w:sz="4" w:space="0" w:color="000000"/>
            </w:tcBorders>
          </w:tcPr>
          <w:p w:rsidR="00C65FDF" w:rsidRPr="00142589" w:rsidRDefault="00C65FDF" w:rsidP="00C65FDF">
            <w:pPr>
              <w:autoSpaceDE w:val="0"/>
              <w:autoSpaceDN w:val="0"/>
              <w:spacing w:after="0" w:line="240" w:lineRule="auto"/>
              <w:contextualSpacing/>
              <w:rPr>
                <w:rFonts w:ascii="Times New Roman" w:hAnsi="Times New Roman"/>
                <w:sz w:val="24"/>
                <w:szCs w:val="24"/>
              </w:rPr>
            </w:pPr>
            <w:r w:rsidRPr="00C65FDF">
              <w:rPr>
                <w:rFonts w:ascii="Times New Roman" w:hAnsi="Times New Roman"/>
                <w:b/>
                <w:sz w:val="24"/>
                <w:szCs w:val="24"/>
              </w:rPr>
              <w:lastRenderedPageBreak/>
              <w:t>Audito reikalavimai</w:t>
            </w:r>
          </w:p>
        </w:tc>
        <w:tc>
          <w:tcPr>
            <w:tcW w:w="7797" w:type="dxa"/>
            <w:tcBorders>
              <w:bottom w:val="single" w:sz="4" w:space="0" w:color="000000"/>
            </w:tcBorders>
          </w:tcPr>
          <w:p w:rsidR="00C65FDF" w:rsidRDefault="00C65FDF" w:rsidP="00C65FDF">
            <w:pPr>
              <w:spacing w:after="0" w:line="240" w:lineRule="auto"/>
              <w:jc w:val="both"/>
              <w:rPr>
                <w:rFonts w:ascii="Times New Roman" w:hAnsi="Times New Roman"/>
                <w:sz w:val="24"/>
                <w:szCs w:val="24"/>
              </w:rPr>
            </w:pPr>
            <w:r w:rsidRPr="006E0E86">
              <w:rPr>
                <w:rFonts w:ascii="Times New Roman" w:hAnsi="Times New Roman"/>
                <w:sz w:val="24"/>
                <w:szCs w:val="24"/>
              </w:rPr>
              <w:t>P</w:t>
            </w:r>
            <w:r w:rsidR="00FA702D">
              <w:rPr>
                <w:rFonts w:ascii="Times New Roman" w:hAnsi="Times New Roman"/>
                <w:sz w:val="24"/>
                <w:szCs w:val="24"/>
              </w:rPr>
              <w:t>GF p</w:t>
            </w:r>
            <w:r w:rsidRPr="006E0E86">
              <w:rPr>
                <w:rFonts w:ascii="Times New Roman" w:hAnsi="Times New Roman"/>
                <w:sz w:val="24"/>
                <w:szCs w:val="24"/>
              </w:rPr>
              <w:t>riemonės valdytojas įsipareigoja įsileisti „Invegos“, FM, ŪM, Lietuvos Respublikos valstybės kontrolės, Finansinių nusikaltimų tyrimo tarnybos prie Vidaus reikalų ministerijos,</w:t>
            </w:r>
            <w:r>
              <w:rPr>
                <w:rFonts w:ascii="Times New Roman" w:hAnsi="Times New Roman"/>
                <w:sz w:val="24"/>
                <w:szCs w:val="24"/>
              </w:rPr>
              <w:t xml:space="preserve"> </w:t>
            </w:r>
            <w:r w:rsidRPr="006F2AAE">
              <w:rPr>
                <w:rFonts w:ascii="Times New Roman" w:hAnsi="Times New Roman"/>
                <w:sz w:val="24"/>
                <w:szCs w:val="24"/>
              </w:rPr>
              <w:t>Lietuvos Respublikos specialiųjų tyrimų tarnybos</w:t>
            </w:r>
            <w:r>
              <w:rPr>
                <w:rFonts w:ascii="Times New Roman" w:hAnsi="Times New Roman"/>
                <w:sz w:val="24"/>
                <w:szCs w:val="24"/>
              </w:rPr>
              <w:t>,</w:t>
            </w:r>
            <w:r w:rsidRPr="006E0E86">
              <w:rPr>
                <w:rFonts w:ascii="Times New Roman" w:hAnsi="Times New Roman"/>
                <w:sz w:val="24"/>
                <w:szCs w:val="24"/>
              </w:rPr>
              <w:t xml:space="preserve"> Konkurencijos tarybos įgaliotus atstovus, tinkamai įgaliotų nacionalinių subjektų, turinčių teisę tikrinti, kaip panaudojamos </w:t>
            </w:r>
            <w:r w:rsidR="00C03970">
              <w:rPr>
                <w:rFonts w:ascii="Times New Roman" w:hAnsi="Times New Roman"/>
                <w:sz w:val="24"/>
                <w:szCs w:val="24"/>
              </w:rPr>
              <w:t>INVEGOS fondo</w:t>
            </w:r>
            <w:r w:rsidRPr="006E0E86">
              <w:rPr>
                <w:rFonts w:ascii="Times New Roman" w:hAnsi="Times New Roman"/>
                <w:sz w:val="24"/>
                <w:szCs w:val="24"/>
              </w:rPr>
              <w:t xml:space="preserve"> lėšos (toliau – audito institucijos) atstovus atlikti </w:t>
            </w:r>
            <w:r>
              <w:rPr>
                <w:rFonts w:ascii="Times New Roman" w:hAnsi="Times New Roman"/>
                <w:sz w:val="24"/>
                <w:szCs w:val="24"/>
              </w:rPr>
              <w:t>PG</w:t>
            </w:r>
            <w:r w:rsidR="0035051C">
              <w:rPr>
                <w:rFonts w:ascii="Times New Roman" w:hAnsi="Times New Roman"/>
                <w:sz w:val="24"/>
                <w:szCs w:val="24"/>
              </w:rPr>
              <w:t>F</w:t>
            </w:r>
            <w:r>
              <w:rPr>
                <w:rFonts w:ascii="Times New Roman" w:hAnsi="Times New Roman"/>
                <w:sz w:val="24"/>
                <w:szCs w:val="24"/>
              </w:rPr>
              <w:t xml:space="preserve"> </w:t>
            </w:r>
            <w:r w:rsidRPr="006E0E86">
              <w:rPr>
                <w:rFonts w:ascii="Times New Roman" w:hAnsi="Times New Roman"/>
                <w:sz w:val="24"/>
                <w:szCs w:val="24"/>
              </w:rPr>
              <w:t>priemonės audi</w:t>
            </w:r>
            <w:r w:rsidR="0035051C">
              <w:rPr>
                <w:rFonts w:ascii="Times New Roman" w:hAnsi="Times New Roman"/>
                <w:sz w:val="24"/>
                <w:szCs w:val="24"/>
              </w:rPr>
              <w:t>tą ir (arba) patikrinimą iki Faktoringo</w:t>
            </w:r>
            <w:r w:rsidRPr="006E0E86">
              <w:rPr>
                <w:rFonts w:ascii="Times New Roman" w:hAnsi="Times New Roman"/>
                <w:sz w:val="24"/>
                <w:szCs w:val="24"/>
              </w:rPr>
              <w:t xml:space="preserve"> </w:t>
            </w:r>
            <w:r w:rsidR="009C373B">
              <w:rPr>
                <w:rFonts w:ascii="Times New Roman" w:hAnsi="Times New Roman"/>
                <w:sz w:val="24"/>
                <w:szCs w:val="24"/>
              </w:rPr>
              <w:t xml:space="preserve">sandorio </w:t>
            </w:r>
            <w:r w:rsidRPr="006E0E86">
              <w:rPr>
                <w:rFonts w:ascii="Times New Roman" w:hAnsi="Times New Roman"/>
                <w:sz w:val="24"/>
                <w:szCs w:val="24"/>
              </w:rPr>
              <w:t>gavėjo lygmens. PG</w:t>
            </w:r>
            <w:r w:rsidR="0035051C">
              <w:rPr>
                <w:rFonts w:ascii="Times New Roman" w:hAnsi="Times New Roman"/>
                <w:sz w:val="24"/>
                <w:szCs w:val="24"/>
              </w:rPr>
              <w:t>F</w:t>
            </w:r>
            <w:r w:rsidRPr="006E0E86">
              <w:rPr>
                <w:rFonts w:ascii="Times New Roman" w:hAnsi="Times New Roman"/>
                <w:sz w:val="24"/>
                <w:szCs w:val="24"/>
              </w:rPr>
              <w:t xml:space="preserve"> priemonės valdytojo sudaromose </w:t>
            </w:r>
            <w:r w:rsidR="0035051C">
              <w:rPr>
                <w:rFonts w:ascii="Times New Roman" w:hAnsi="Times New Roman"/>
                <w:sz w:val="24"/>
                <w:szCs w:val="24"/>
              </w:rPr>
              <w:t>Faktoringo sandorių</w:t>
            </w:r>
            <w:r w:rsidRPr="006E0E86">
              <w:rPr>
                <w:rFonts w:ascii="Times New Roman" w:hAnsi="Times New Roman"/>
                <w:sz w:val="24"/>
                <w:szCs w:val="24"/>
              </w:rPr>
              <w:t xml:space="preserve"> sutartyse turi būti nustatyta analogiška pareiga </w:t>
            </w:r>
            <w:r w:rsidR="0035051C">
              <w:rPr>
                <w:rFonts w:ascii="Times New Roman" w:hAnsi="Times New Roman"/>
                <w:sz w:val="24"/>
                <w:szCs w:val="24"/>
              </w:rPr>
              <w:t>Faktoringo</w:t>
            </w:r>
            <w:r w:rsidRPr="006E0E86">
              <w:rPr>
                <w:rFonts w:ascii="Times New Roman" w:hAnsi="Times New Roman"/>
                <w:sz w:val="24"/>
                <w:szCs w:val="24"/>
              </w:rPr>
              <w:t xml:space="preserve"> </w:t>
            </w:r>
            <w:r w:rsidR="009C373B">
              <w:rPr>
                <w:rFonts w:ascii="Times New Roman" w:hAnsi="Times New Roman"/>
                <w:sz w:val="24"/>
                <w:szCs w:val="24"/>
              </w:rPr>
              <w:t xml:space="preserve">sandorio </w:t>
            </w:r>
            <w:r w:rsidRPr="006E0E86">
              <w:rPr>
                <w:rFonts w:ascii="Times New Roman" w:hAnsi="Times New Roman"/>
                <w:sz w:val="24"/>
                <w:szCs w:val="24"/>
              </w:rPr>
              <w:t xml:space="preserve">gavėjui. </w:t>
            </w:r>
          </w:p>
          <w:p w:rsidR="00FC5E74" w:rsidRDefault="00C65FDF" w:rsidP="00E9337D">
            <w:pPr>
              <w:pStyle w:val="ListParagraph"/>
              <w:tabs>
                <w:tab w:val="left" w:pos="412"/>
              </w:tabs>
              <w:spacing w:after="0" w:line="240" w:lineRule="auto"/>
              <w:ind w:left="0"/>
              <w:jc w:val="both"/>
              <w:rPr>
                <w:rFonts w:ascii="Times New Roman" w:hAnsi="Times New Roman"/>
                <w:sz w:val="24"/>
                <w:szCs w:val="24"/>
              </w:rPr>
            </w:pPr>
            <w:r w:rsidRPr="006E0E86">
              <w:rPr>
                <w:rFonts w:ascii="Times New Roman" w:hAnsi="Times New Roman"/>
                <w:sz w:val="24"/>
                <w:szCs w:val="24"/>
              </w:rPr>
              <w:t>PG</w:t>
            </w:r>
            <w:r w:rsidR="0035051C">
              <w:rPr>
                <w:rFonts w:ascii="Times New Roman" w:hAnsi="Times New Roman"/>
                <w:sz w:val="24"/>
                <w:szCs w:val="24"/>
              </w:rPr>
              <w:t>F</w:t>
            </w:r>
            <w:r w:rsidRPr="006E0E86">
              <w:rPr>
                <w:rFonts w:ascii="Times New Roman" w:hAnsi="Times New Roman"/>
                <w:sz w:val="24"/>
                <w:szCs w:val="24"/>
              </w:rPr>
              <w:t xml:space="preserve"> priemonės valdytojas</w:t>
            </w:r>
            <w:r w:rsidR="00E9337D">
              <w:rPr>
                <w:rFonts w:ascii="Times New Roman" w:hAnsi="Times New Roman"/>
                <w:sz w:val="24"/>
                <w:szCs w:val="24"/>
              </w:rPr>
              <w:t xml:space="preserve"> </w:t>
            </w:r>
            <w:r w:rsidRPr="006E0E86">
              <w:rPr>
                <w:rFonts w:ascii="Times New Roman" w:hAnsi="Times New Roman"/>
                <w:sz w:val="24"/>
                <w:szCs w:val="24"/>
              </w:rPr>
              <w:t xml:space="preserve">privalo saugoti visus su </w:t>
            </w:r>
            <w:r w:rsidR="0035051C">
              <w:rPr>
                <w:rFonts w:ascii="Times New Roman" w:hAnsi="Times New Roman"/>
                <w:sz w:val="24"/>
                <w:szCs w:val="24"/>
              </w:rPr>
              <w:t>Faktoringo sandoriais</w:t>
            </w:r>
            <w:r w:rsidRPr="006E0E86">
              <w:rPr>
                <w:rFonts w:ascii="Times New Roman" w:hAnsi="Times New Roman"/>
                <w:sz w:val="24"/>
                <w:szCs w:val="24"/>
              </w:rPr>
              <w:t xml:space="preserve"> ir </w:t>
            </w:r>
            <w:r w:rsidR="0035051C">
              <w:rPr>
                <w:rFonts w:ascii="Times New Roman" w:hAnsi="Times New Roman"/>
                <w:sz w:val="24"/>
                <w:szCs w:val="24"/>
              </w:rPr>
              <w:t>Faktoringo</w:t>
            </w:r>
            <w:r w:rsidRPr="006E0E86">
              <w:rPr>
                <w:rFonts w:ascii="Times New Roman" w:hAnsi="Times New Roman"/>
                <w:sz w:val="24"/>
                <w:szCs w:val="24"/>
              </w:rPr>
              <w:t xml:space="preserve"> </w:t>
            </w:r>
            <w:r w:rsidR="009C373B">
              <w:rPr>
                <w:rFonts w:ascii="Times New Roman" w:hAnsi="Times New Roman"/>
                <w:sz w:val="24"/>
                <w:szCs w:val="24"/>
              </w:rPr>
              <w:t xml:space="preserve">sandorio </w:t>
            </w:r>
            <w:r w:rsidRPr="006E0E86">
              <w:rPr>
                <w:rFonts w:ascii="Times New Roman" w:hAnsi="Times New Roman"/>
                <w:sz w:val="24"/>
                <w:szCs w:val="24"/>
              </w:rPr>
              <w:t>gavėjais susijusius dokumentus</w:t>
            </w:r>
            <w:r w:rsidR="00FC5E74" w:rsidRPr="00E9337D">
              <w:rPr>
                <w:rFonts w:ascii="Times New Roman" w:hAnsi="Times New Roman"/>
                <w:sz w:val="24"/>
                <w:szCs w:val="24"/>
              </w:rPr>
              <w:t xml:space="preserve"> ne trumpesniu nei 1 metų laikotarpiu po </w:t>
            </w:r>
            <w:r w:rsidR="00FC5E74">
              <w:rPr>
                <w:rFonts w:ascii="Times New Roman" w:hAnsi="Times New Roman"/>
                <w:sz w:val="24"/>
                <w:szCs w:val="24"/>
              </w:rPr>
              <w:t>PGF priemonės uždarymo</w:t>
            </w:r>
            <w:r w:rsidR="006957C5">
              <w:rPr>
                <w:rFonts w:ascii="Times New Roman" w:hAnsi="Times New Roman"/>
                <w:sz w:val="24"/>
                <w:szCs w:val="24"/>
              </w:rPr>
              <w:t xml:space="preserve"> ir ne trumpesniu kaip </w:t>
            </w:r>
            <w:r w:rsidR="006957C5">
              <w:rPr>
                <w:rFonts w:ascii="Times New Roman" w:eastAsia="Times New Roman" w:hAnsi="Times New Roman"/>
                <w:sz w:val="24"/>
                <w:szCs w:val="24"/>
              </w:rPr>
              <w:t>Reglament</w:t>
            </w:r>
            <w:r w:rsidR="00EB34B1">
              <w:rPr>
                <w:rFonts w:ascii="Times New Roman" w:eastAsia="Times New Roman" w:hAnsi="Times New Roman"/>
                <w:sz w:val="24"/>
                <w:szCs w:val="24"/>
              </w:rPr>
              <w:t>o</w:t>
            </w:r>
            <w:r w:rsidR="006957C5">
              <w:rPr>
                <w:rFonts w:ascii="Times New Roman" w:eastAsia="Times New Roman" w:hAnsi="Times New Roman"/>
                <w:sz w:val="24"/>
                <w:szCs w:val="24"/>
              </w:rPr>
              <w:t xml:space="preserve"> (ES) Nr. 1407/2013 6 str. 4 d. </w:t>
            </w:r>
            <w:r w:rsidR="00EB34B1">
              <w:rPr>
                <w:rFonts w:ascii="Times New Roman" w:eastAsia="Times New Roman" w:hAnsi="Times New Roman"/>
                <w:sz w:val="24"/>
                <w:szCs w:val="24"/>
              </w:rPr>
              <w:t>nustatytu</w:t>
            </w:r>
            <w:r w:rsidR="006957C5">
              <w:rPr>
                <w:rFonts w:ascii="Times New Roman" w:eastAsia="Times New Roman" w:hAnsi="Times New Roman"/>
                <w:sz w:val="24"/>
                <w:szCs w:val="24"/>
              </w:rPr>
              <w:t xml:space="preserve"> laikotarpiu.</w:t>
            </w:r>
            <w:r w:rsidR="00FC5E74">
              <w:rPr>
                <w:rFonts w:ascii="Times New Roman" w:hAnsi="Times New Roman"/>
                <w:sz w:val="24"/>
                <w:szCs w:val="24"/>
              </w:rPr>
              <w:t>.</w:t>
            </w:r>
          </w:p>
          <w:p w:rsidR="0035051C" w:rsidRPr="00142589" w:rsidRDefault="0035051C" w:rsidP="000C7B3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w:t>
            </w:r>
            <w:r w:rsidR="00FA702D">
              <w:rPr>
                <w:rFonts w:ascii="Times New Roman" w:hAnsi="Times New Roman"/>
                <w:sz w:val="24"/>
                <w:szCs w:val="24"/>
              </w:rPr>
              <w:t>G</w:t>
            </w:r>
            <w:r>
              <w:rPr>
                <w:rFonts w:ascii="Times New Roman" w:hAnsi="Times New Roman"/>
                <w:sz w:val="24"/>
                <w:szCs w:val="24"/>
              </w:rPr>
              <w:t xml:space="preserve">F </w:t>
            </w:r>
            <w:r w:rsidR="000C7B36">
              <w:rPr>
                <w:rFonts w:ascii="Times New Roman" w:hAnsi="Times New Roman"/>
                <w:sz w:val="24"/>
                <w:szCs w:val="24"/>
              </w:rPr>
              <w:t xml:space="preserve">priemonės </w:t>
            </w:r>
            <w:r>
              <w:rPr>
                <w:rFonts w:ascii="Times New Roman" w:hAnsi="Times New Roman"/>
                <w:sz w:val="24"/>
                <w:szCs w:val="24"/>
              </w:rPr>
              <w:t>valdytojas dokumentus reikalingus atlikti auditui ar patikroms teikia neatlygintinai</w:t>
            </w:r>
          </w:p>
        </w:tc>
      </w:tr>
      <w:tr w:rsidR="00C65FDF" w:rsidRPr="00B751E6" w:rsidTr="00380DA5">
        <w:tc>
          <w:tcPr>
            <w:tcW w:w="2030" w:type="dxa"/>
            <w:tcBorders>
              <w:bottom w:val="single" w:sz="4" w:space="0" w:color="000000"/>
            </w:tcBorders>
          </w:tcPr>
          <w:p w:rsidR="00C65FDF" w:rsidRPr="00C65FDF" w:rsidRDefault="00C65FDF" w:rsidP="00C65FDF">
            <w:pPr>
              <w:autoSpaceDE w:val="0"/>
              <w:autoSpaceDN w:val="0"/>
              <w:spacing w:after="0" w:line="240" w:lineRule="auto"/>
              <w:contextualSpacing/>
              <w:rPr>
                <w:rFonts w:ascii="Times New Roman" w:hAnsi="Times New Roman"/>
                <w:b/>
                <w:sz w:val="24"/>
                <w:szCs w:val="24"/>
              </w:rPr>
            </w:pPr>
            <w:r w:rsidRPr="00C65FDF">
              <w:rPr>
                <w:rFonts w:ascii="Times New Roman" w:hAnsi="Times New Roman"/>
                <w:b/>
                <w:sz w:val="24"/>
                <w:szCs w:val="24"/>
              </w:rPr>
              <w:t>Kitos sąlygos</w:t>
            </w:r>
          </w:p>
        </w:tc>
        <w:tc>
          <w:tcPr>
            <w:tcW w:w="7797" w:type="dxa"/>
            <w:tcBorders>
              <w:bottom w:val="single" w:sz="4" w:space="0" w:color="000000"/>
            </w:tcBorders>
          </w:tcPr>
          <w:p w:rsidR="00C65FDF" w:rsidRDefault="00C65FDF" w:rsidP="00C65FDF">
            <w:pPr>
              <w:spacing w:after="0" w:line="240" w:lineRule="auto"/>
              <w:jc w:val="both"/>
              <w:rPr>
                <w:rFonts w:ascii="Times New Roman" w:hAnsi="Times New Roman"/>
                <w:sz w:val="24"/>
                <w:szCs w:val="24"/>
              </w:rPr>
            </w:pPr>
            <w:r w:rsidRPr="00886CC7">
              <w:rPr>
                <w:rFonts w:ascii="Times New Roman" w:hAnsi="Times New Roman"/>
                <w:sz w:val="24"/>
                <w:szCs w:val="24"/>
              </w:rPr>
              <w:t xml:space="preserve">Be kitų nuostatų, </w:t>
            </w:r>
            <w:r w:rsidR="006F420B">
              <w:rPr>
                <w:rFonts w:ascii="Times New Roman" w:hAnsi="Times New Roman"/>
                <w:sz w:val="24"/>
                <w:szCs w:val="24"/>
              </w:rPr>
              <w:t>S</w:t>
            </w:r>
            <w:r w:rsidRPr="00886CC7">
              <w:rPr>
                <w:rFonts w:ascii="Times New Roman" w:hAnsi="Times New Roman"/>
                <w:sz w:val="24"/>
                <w:szCs w:val="24"/>
              </w:rPr>
              <w:t xml:space="preserve">utartyse nustatomos kitos sąlygos: </w:t>
            </w:r>
            <w:r w:rsidR="0035051C">
              <w:rPr>
                <w:rFonts w:ascii="Times New Roman" w:hAnsi="Times New Roman"/>
                <w:sz w:val="24"/>
                <w:szCs w:val="24"/>
              </w:rPr>
              <w:t>Faktoringo</w:t>
            </w:r>
            <w:r w:rsidR="00D317D1">
              <w:rPr>
                <w:rFonts w:ascii="Times New Roman" w:hAnsi="Times New Roman"/>
                <w:sz w:val="24"/>
                <w:szCs w:val="24"/>
              </w:rPr>
              <w:t xml:space="preserve"> sandorių</w:t>
            </w:r>
            <w:r w:rsidRPr="00886CC7">
              <w:rPr>
                <w:rFonts w:ascii="Times New Roman" w:hAnsi="Times New Roman"/>
                <w:sz w:val="24"/>
                <w:szCs w:val="24"/>
              </w:rPr>
              <w:t xml:space="preserve"> įtraukimo ir išėmimo iš Portfeli</w:t>
            </w:r>
            <w:r>
              <w:rPr>
                <w:rFonts w:ascii="Times New Roman" w:hAnsi="Times New Roman"/>
                <w:sz w:val="24"/>
                <w:szCs w:val="24"/>
              </w:rPr>
              <w:t>o</w:t>
            </w:r>
            <w:r w:rsidRPr="00886CC7">
              <w:rPr>
                <w:rFonts w:ascii="Times New Roman" w:hAnsi="Times New Roman"/>
                <w:sz w:val="24"/>
                <w:szCs w:val="24"/>
              </w:rPr>
              <w:t xml:space="preserve"> tvarka, Portfeli</w:t>
            </w:r>
            <w:r>
              <w:rPr>
                <w:rFonts w:ascii="Times New Roman" w:hAnsi="Times New Roman"/>
                <w:sz w:val="24"/>
                <w:szCs w:val="24"/>
              </w:rPr>
              <w:t>o</w:t>
            </w:r>
            <w:r w:rsidRPr="00886CC7">
              <w:rPr>
                <w:rFonts w:ascii="Times New Roman" w:hAnsi="Times New Roman"/>
                <w:sz w:val="24"/>
                <w:szCs w:val="24"/>
              </w:rPr>
              <w:t xml:space="preserve"> dydžio koregavimo tvarka,</w:t>
            </w:r>
            <w:r w:rsidR="00D16271">
              <w:rPr>
                <w:rFonts w:ascii="Times New Roman" w:hAnsi="Times New Roman"/>
                <w:sz w:val="24"/>
                <w:szCs w:val="24"/>
              </w:rPr>
              <w:t xml:space="preserve"> garantijos mokesčio mokė</w:t>
            </w:r>
            <w:r w:rsidR="00944CCC">
              <w:rPr>
                <w:rFonts w:ascii="Times New Roman" w:hAnsi="Times New Roman"/>
                <w:sz w:val="24"/>
                <w:szCs w:val="24"/>
              </w:rPr>
              <w:t>j</w:t>
            </w:r>
            <w:r w:rsidR="00D16271">
              <w:rPr>
                <w:rFonts w:ascii="Times New Roman" w:hAnsi="Times New Roman"/>
                <w:sz w:val="24"/>
                <w:szCs w:val="24"/>
              </w:rPr>
              <w:t>imo tvarka,</w:t>
            </w:r>
            <w:r w:rsidRPr="00886CC7">
              <w:rPr>
                <w:rFonts w:ascii="Times New Roman" w:hAnsi="Times New Roman"/>
                <w:sz w:val="24"/>
                <w:szCs w:val="24"/>
              </w:rPr>
              <w:t xml:space="preserve"> </w:t>
            </w:r>
            <w:r w:rsidR="00FA702D">
              <w:rPr>
                <w:rFonts w:ascii="Times New Roman" w:hAnsi="Times New Roman"/>
                <w:sz w:val="24"/>
                <w:szCs w:val="24"/>
              </w:rPr>
              <w:t>I</w:t>
            </w:r>
            <w:r w:rsidRPr="00886CC7">
              <w:rPr>
                <w:rFonts w:ascii="Times New Roman" w:hAnsi="Times New Roman"/>
                <w:sz w:val="24"/>
                <w:szCs w:val="24"/>
              </w:rPr>
              <w:t xml:space="preserve">šmokų mokėjimo tvarka, išieškotų skolų grąžinimo </w:t>
            </w:r>
            <w:r w:rsidR="00D16271">
              <w:rPr>
                <w:rFonts w:ascii="Times New Roman" w:hAnsi="Times New Roman"/>
                <w:sz w:val="24"/>
                <w:szCs w:val="24"/>
              </w:rPr>
              <w:t>INVEGOS</w:t>
            </w:r>
            <w:r w:rsidR="004C7B70">
              <w:rPr>
                <w:rFonts w:ascii="Times New Roman" w:hAnsi="Times New Roman"/>
                <w:sz w:val="24"/>
                <w:szCs w:val="24"/>
              </w:rPr>
              <w:t xml:space="preserve"> </w:t>
            </w:r>
            <w:r w:rsidRPr="00886CC7">
              <w:rPr>
                <w:rFonts w:ascii="Times New Roman" w:hAnsi="Times New Roman"/>
                <w:sz w:val="24"/>
                <w:szCs w:val="24"/>
              </w:rPr>
              <w:t xml:space="preserve">fondui tvarka, </w:t>
            </w:r>
            <w:r w:rsidRPr="00145126">
              <w:rPr>
                <w:rFonts w:ascii="Times New Roman" w:hAnsi="Times New Roman"/>
                <w:sz w:val="24"/>
                <w:szCs w:val="24"/>
              </w:rPr>
              <w:t>pagrindžiančių dokumentų saugojimo</w:t>
            </w:r>
            <w:r>
              <w:rPr>
                <w:rFonts w:ascii="Times New Roman" w:hAnsi="Times New Roman"/>
                <w:sz w:val="24"/>
                <w:szCs w:val="24"/>
              </w:rPr>
              <w:t xml:space="preserve"> tvarka,</w:t>
            </w:r>
            <w:r w:rsidRPr="00886CC7">
              <w:rPr>
                <w:rFonts w:ascii="Times New Roman" w:hAnsi="Times New Roman"/>
                <w:sz w:val="24"/>
                <w:szCs w:val="24"/>
              </w:rPr>
              <w:t xml:space="preserve"> </w:t>
            </w:r>
            <w:r w:rsidR="006F420B">
              <w:rPr>
                <w:rFonts w:ascii="Times New Roman" w:hAnsi="Times New Roman"/>
                <w:sz w:val="24"/>
                <w:szCs w:val="24"/>
              </w:rPr>
              <w:t>S</w:t>
            </w:r>
            <w:r w:rsidRPr="00886CC7">
              <w:rPr>
                <w:rFonts w:ascii="Times New Roman" w:hAnsi="Times New Roman"/>
                <w:sz w:val="24"/>
                <w:szCs w:val="24"/>
              </w:rPr>
              <w:t xml:space="preserve">utarties šalių teisės ir pareigos, ataskaitų </w:t>
            </w:r>
            <w:r>
              <w:rPr>
                <w:rFonts w:ascii="Times New Roman" w:hAnsi="Times New Roman"/>
                <w:sz w:val="24"/>
                <w:szCs w:val="24"/>
              </w:rPr>
              <w:t xml:space="preserve">formos ir jų pateikimo </w:t>
            </w:r>
            <w:r w:rsidRPr="00886CC7">
              <w:rPr>
                <w:rFonts w:ascii="Times New Roman" w:hAnsi="Times New Roman"/>
                <w:sz w:val="24"/>
                <w:szCs w:val="24"/>
              </w:rPr>
              <w:t xml:space="preserve">tvarka, </w:t>
            </w:r>
            <w:r w:rsidR="006F420B">
              <w:rPr>
                <w:rFonts w:ascii="Times New Roman" w:hAnsi="Times New Roman"/>
                <w:sz w:val="24"/>
                <w:szCs w:val="24"/>
              </w:rPr>
              <w:t>S</w:t>
            </w:r>
            <w:r w:rsidRPr="00145126">
              <w:rPr>
                <w:rFonts w:ascii="Times New Roman" w:hAnsi="Times New Roman"/>
                <w:sz w:val="24"/>
                <w:szCs w:val="24"/>
              </w:rPr>
              <w:t xml:space="preserve">utarties sąlygų keitimo galimi atvejai ir tvarka </w:t>
            </w:r>
            <w:r w:rsidRPr="00886CC7">
              <w:rPr>
                <w:rFonts w:ascii="Times New Roman" w:hAnsi="Times New Roman"/>
                <w:sz w:val="24"/>
                <w:szCs w:val="24"/>
              </w:rPr>
              <w:t>bei kitos sąlygos.</w:t>
            </w:r>
          </w:p>
          <w:p w:rsidR="0035051C" w:rsidRPr="006E0E86" w:rsidRDefault="00C65FDF" w:rsidP="00CE491C">
            <w:pPr>
              <w:spacing w:after="0" w:line="240" w:lineRule="auto"/>
              <w:jc w:val="both"/>
              <w:rPr>
                <w:rFonts w:ascii="Times New Roman" w:hAnsi="Times New Roman"/>
                <w:sz w:val="24"/>
                <w:szCs w:val="24"/>
              </w:rPr>
            </w:pPr>
            <w:r>
              <w:rPr>
                <w:rFonts w:ascii="Times New Roman" w:hAnsi="Times New Roman"/>
                <w:sz w:val="24"/>
                <w:szCs w:val="24"/>
              </w:rPr>
              <w:t>Sutarties vykdymo laikotarpiu pasikeitus taikytiniems teisės ak</w:t>
            </w:r>
            <w:r w:rsidR="0035051C">
              <w:rPr>
                <w:rFonts w:ascii="Times New Roman" w:hAnsi="Times New Roman"/>
                <w:sz w:val="24"/>
                <w:szCs w:val="24"/>
              </w:rPr>
              <w:t>tams,</w:t>
            </w:r>
            <w:r w:rsidR="000C7B36">
              <w:rPr>
                <w:rFonts w:ascii="Times New Roman" w:hAnsi="Times New Roman"/>
                <w:sz w:val="24"/>
                <w:szCs w:val="24"/>
              </w:rPr>
              <w:t xml:space="preserve"> direktyvoms, taisyklėms ar gairėms,</w:t>
            </w:r>
            <w:r w:rsidR="0035051C">
              <w:rPr>
                <w:rFonts w:ascii="Times New Roman" w:hAnsi="Times New Roman"/>
                <w:sz w:val="24"/>
                <w:szCs w:val="24"/>
              </w:rPr>
              <w:t xml:space="preserve"> </w:t>
            </w:r>
            <w:r w:rsidR="006F420B">
              <w:rPr>
                <w:rFonts w:ascii="Times New Roman" w:hAnsi="Times New Roman"/>
                <w:sz w:val="24"/>
                <w:szCs w:val="24"/>
              </w:rPr>
              <w:t>S</w:t>
            </w:r>
            <w:r>
              <w:rPr>
                <w:rFonts w:ascii="Times New Roman" w:hAnsi="Times New Roman"/>
                <w:sz w:val="24"/>
                <w:szCs w:val="24"/>
              </w:rPr>
              <w:t>utarties šalims bus taikomos aktuali</w:t>
            </w:r>
            <w:r w:rsidR="00CE491C">
              <w:rPr>
                <w:rFonts w:ascii="Times New Roman" w:hAnsi="Times New Roman"/>
                <w:sz w:val="24"/>
                <w:szCs w:val="24"/>
              </w:rPr>
              <w:t>os</w:t>
            </w:r>
            <w:r>
              <w:rPr>
                <w:rFonts w:ascii="Times New Roman" w:hAnsi="Times New Roman"/>
                <w:sz w:val="24"/>
                <w:szCs w:val="24"/>
              </w:rPr>
              <w:t xml:space="preserve"> ir galiojanči</w:t>
            </w:r>
            <w:r w:rsidR="00CE491C">
              <w:rPr>
                <w:rFonts w:ascii="Times New Roman" w:hAnsi="Times New Roman"/>
                <w:sz w:val="24"/>
                <w:szCs w:val="24"/>
              </w:rPr>
              <w:t>os</w:t>
            </w:r>
            <w:r>
              <w:rPr>
                <w:rFonts w:ascii="Times New Roman" w:hAnsi="Times New Roman"/>
                <w:sz w:val="24"/>
                <w:szCs w:val="24"/>
              </w:rPr>
              <w:t xml:space="preserve"> nuostatos</w:t>
            </w:r>
          </w:p>
        </w:tc>
      </w:tr>
    </w:tbl>
    <w:p w:rsidR="002B0A03" w:rsidRDefault="002B0A03" w:rsidP="00A032DF">
      <w:pPr>
        <w:autoSpaceDE w:val="0"/>
        <w:autoSpaceDN w:val="0"/>
        <w:spacing w:after="0" w:line="240" w:lineRule="auto"/>
        <w:ind w:firstLine="851"/>
        <w:contextualSpacing/>
        <w:jc w:val="both"/>
        <w:rPr>
          <w:rFonts w:ascii="Times New Roman" w:hAnsi="Times New Roman"/>
          <w:sz w:val="24"/>
          <w:szCs w:val="24"/>
        </w:rPr>
      </w:pPr>
    </w:p>
    <w:p w:rsidR="00F34D71" w:rsidRDefault="002B0A03" w:rsidP="004C7B70">
      <w:pPr>
        <w:spacing w:after="0" w:line="240" w:lineRule="auto"/>
        <w:ind w:right="-178"/>
        <w:jc w:val="right"/>
        <w:rPr>
          <w:rFonts w:ascii="Times New Roman" w:hAnsi="Times New Roman"/>
          <w:sz w:val="24"/>
          <w:szCs w:val="24"/>
        </w:rPr>
      </w:pPr>
      <w:r>
        <w:rPr>
          <w:rFonts w:ascii="Times New Roman" w:hAnsi="Times New Roman"/>
          <w:sz w:val="24"/>
          <w:szCs w:val="24"/>
        </w:rPr>
        <w:br w:type="page"/>
      </w:r>
      <w:r w:rsidR="00F34D71">
        <w:rPr>
          <w:rFonts w:ascii="Times New Roman" w:hAnsi="Times New Roman"/>
          <w:sz w:val="24"/>
          <w:szCs w:val="24"/>
        </w:rPr>
        <w:lastRenderedPageBreak/>
        <w:t>Priedas Nr. 1</w:t>
      </w:r>
    </w:p>
    <w:p w:rsidR="00F34D71" w:rsidRDefault="00F34D71" w:rsidP="00DC12B4">
      <w:pPr>
        <w:spacing w:after="0" w:line="240" w:lineRule="auto"/>
        <w:ind w:right="-178"/>
        <w:jc w:val="center"/>
        <w:rPr>
          <w:rFonts w:ascii="Times New Roman" w:hAnsi="Times New Roman"/>
          <w:sz w:val="24"/>
          <w:szCs w:val="24"/>
        </w:rPr>
      </w:pPr>
    </w:p>
    <w:p w:rsidR="00DC12B4" w:rsidRPr="00DC12B4" w:rsidRDefault="00DC12B4" w:rsidP="00DC12B4">
      <w:pPr>
        <w:spacing w:after="0" w:line="240" w:lineRule="auto"/>
        <w:ind w:right="-178"/>
        <w:jc w:val="center"/>
        <w:rPr>
          <w:rFonts w:ascii="Times New Roman" w:hAnsi="Times New Roman"/>
          <w:b/>
          <w:i/>
          <w:sz w:val="24"/>
          <w:szCs w:val="16"/>
        </w:rPr>
      </w:pPr>
      <w:r w:rsidRPr="00DC12B4">
        <w:rPr>
          <w:rFonts w:ascii="Times New Roman" w:hAnsi="Times New Roman"/>
          <w:b/>
          <w:i/>
          <w:sz w:val="24"/>
          <w:szCs w:val="16"/>
        </w:rPr>
        <w:t>KAINOS KRITERIJAI</w:t>
      </w:r>
    </w:p>
    <w:p w:rsidR="00DC12B4" w:rsidRDefault="00DC12B4" w:rsidP="00DC12B4">
      <w:pPr>
        <w:spacing w:after="0" w:line="240" w:lineRule="auto"/>
        <w:ind w:right="-178"/>
        <w:jc w:val="center"/>
        <w:rPr>
          <w:rFonts w:ascii="Times New Roman" w:hAnsi="Times New Roman"/>
          <w:sz w:val="20"/>
          <w:szCs w:val="16"/>
        </w:rPr>
      </w:pPr>
    </w:p>
    <w:p w:rsidR="00DC12B4" w:rsidRPr="00DC12B4" w:rsidRDefault="00E81ECD" w:rsidP="00DC12B4">
      <w:pPr>
        <w:spacing w:after="0" w:line="240" w:lineRule="auto"/>
        <w:ind w:firstLine="567"/>
        <w:jc w:val="both"/>
        <w:rPr>
          <w:rFonts w:ascii="Times New Roman" w:hAnsi="Times New Roman"/>
          <w:sz w:val="24"/>
          <w:szCs w:val="24"/>
        </w:rPr>
      </w:pPr>
      <w:r>
        <w:rPr>
          <w:rFonts w:ascii="Times New Roman" w:hAnsi="Times New Roman"/>
          <w:sz w:val="24"/>
          <w:szCs w:val="24"/>
        </w:rPr>
        <w:t xml:space="preserve">Tiekėjo </w:t>
      </w:r>
      <w:r w:rsidR="00DC12B4">
        <w:rPr>
          <w:rFonts w:ascii="Times New Roman" w:hAnsi="Times New Roman"/>
          <w:sz w:val="24"/>
          <w:szCs w:val="24"/>
        </w:rPr>
        <w:t>s</w:t>
      </w:r>
      <w:r w:rsidR="00DC12B4" w:rsidRPr="00DC12B4">
        <w:rPr>
          <w:rFonts w:ascii="Times New Roman" w:hAnsi="Times New Roman"/>
          <w:sz w:val="24"/>
          <w:szCs w:val="24"/>
        </w:rPr>
        <w:t>iūlomų paslaugų kaina. Kaina nurodyta šioje lentelėje:</w:t>
      </w:r>
    </w:p>
    <w:p w:rsidR="00DC12B4" w:rsidRDefault="00DC12B4" w:rsidP="00DC12B4">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5545"/>
        <w:gridCol w:w="2499"/>
      </w:tblGrid>
      <w:tr w:rsidR="00FA702D" w:rsidRPr="00C166E9" w:rsidTr="00C166E9">
        <w:trPr>
          <w:trHeight w:val="548"/>
        </w:trPr>
        <w:tc>
          <w:tcPr>
            <w:tcW w:w="9995" w:type="dxa"/>
            <w:gridSpan w:val="4"/>
            <w:shd w:val="clear" w:color="auto" w:fill="auto"/>
            <w:vAlign w:val="center"/>
          </w:tcPr>
          <w:p w:rsidR="00FA702D" w:rsidRPr="00C166E9" w:rsidRDefault="00FA702D" w:rsidP="00C166E9">
            <w:pPr>
              <w:spacing w:after="0" w:line="240" w:lineRule="auto"/>
              <w:jc w:val="center"/>
              <w:rPr>
                <w:rFonts w:ascii="Times New Roman" w:hAnsi="Times New Roman"/>
                <w:sz w:val="24"/>
                <w:szCs w:val="24"/>
              </w:rPr>
            </w:pPr>
            <w:r w:rsidRPr="00C166E9">
              <w:rPr>
                <w:rFonts w:ascii="Times New Roman" w:hAnsi="Times New Roman"/>
                <w:b/>
                <w:bCs/>
              </w:rPr>
              <w:t>Paslaugų pavadinimas</w:t>
            </w:r>
          </w:p>
        </w:tc>
      </w:tr>
      <w:tr w:rsidR="00FA702D" w:rsidRPr="00C166E9" w:rsidTr="00C166E9">
        <w:trPr>
          <w:trHeight w:val="556"/>
        </w:trPr>
        <w:tc>
          <w:tcPr>
            <w:tcW w:w="9995" w:type="dxa"/>
            <w:gridSpan w:val="4"/>
            <w:shd w:val="clear" w:color="auto" w:fill="auto"/>
            <w:vAlign w:val="center"/>
          </w:tcPr>
          <w:p w:rsidR="00FA702D" w:rsidRPr="00C166E9" w:rsidRDefault="00FA702D" w:rsidP="00C166E9">
            <w:pPr>
              <w:spacing w:after="0" w:line="240" w:lineRule="auto"/>
              <w:jc w:val="center"/>
              <w:rPr>
                <w:rFonts w:ascii="Times New Roman" w:hAnsi="Times New Roman"/>
                <w:sz w:val="24"/>
                <w:szCs w:val="24"/>
              </w:rPr>
            </w:pPr>
            <w:r w:rsidRPr="00C166E9">
              <w:rPr>
                <w:rFonts w:ascii="Times New Roman" w:eastAsia="Times New Roman" w:hAnsi="Times New Roman"/>
                <w:color w:val="000000"/>
                <w:sz w:val="24"/>
                <w:szCs w:val="24"/>
                <w:lang w:eastAsia="lt-LT"/>
              </w:rPr>
              <w:t>PGF priemonės valdymo paslauga</w:t>
            </w:r>
          </w:p>
        </w:tc>
      </w:tr>
      <w:tr w:rsidR="00FA702D" w:rsidRPr="00C166E9" w:rsidTr="00C166E9">
        <w:trPr>
          <w:trHeight w:val="550"/>
        </w:trPr>
        <w:tc>
          <w:tcPr>
            <w:tcW w:w="1526" w:type="dxa"/>
            <w:vMerge w:val="restart"/>
            <w:shd w:val="clear" w:color="auto" w:fill="auto"/>
            <w:vAlign w:val="center"/>
          </w:tcPr>
          <w:p w:rsidR="00FA702D" w:rsidRPr="00C166E9" w:rsidRDefault="00FA702D" w:rsidP="00C166E9">
            <w:pPr>
              <w:spacing w:after="0" w:line="240" w:lineRule="auto"/>
              <w:jc w:val="center"/>
              <w:rPr>
                <w:rFonts w:ascii="Times New Roman" w:hAnsi="Times New Roman"/>
                <w:b/>
                <w:sz w:val="24"/>
                <w:szCs w:val="24"/>
              </w:rPr>
            </w:pPr>
            <w:r w:rsidRPr="00C166E9">
              <w:rPr>
                <w:rFonts w:ascii="Times New Roman" w:hAnsi="Times New Roman"/>
                <w:b/>
                <w:sz w:val="24"/>
                <w:szCs w:val="24"/>
              </w:rPr>
              <w:t>Kaina</w:t>
            </w:r>
          </w:p>
        </w:tc>
        <w:tc>
          <w:tcPr>
            <w:tcW w:w="425" w:type="dxa"/>
            <w:shd w:val="clear" w:color="auto" w:fill="auto"/>
            <w:vAlign w:val="center"/>
          </w:tcPr>
          <w:p w:rsidR="00FA702D" w:rsidRPr="00C166E9" w:rsidRDefault="00FA702D" w:rsidP="00C166E9">
            <w:pPr>
              <w:spacing w:after="0" w:line="240" w:lineRule="auto"/>
              <w:rPr>
                <w:rFonts w:ascii="Times New Roman" w:hAnsi="Times New Roman"/>
                <w:sz w:val="24"/>
                <w:szCs w:val="24"/>
              </w:rPr>
            </w:pPr>
            <w:r w:rsidRPr="00C166E9">
              <w:rPr>
                <w:rFonts w:ascii="Times New Roman" w:hAnsi="Times New Roman"/>
                <w:sz w:val="24"/>
                <w:szCs w:val="24"/>
              </w:rPr>
              <w:t>1.</w:t>
            </w:r>
          </w:p>
        </w:tc>
        <w:tc>
          <w:tcPr>
            <w:tcW w:w="5545" w:type="dxa"/>
            <w:shd w:val="clear" w:color="auto" w:fill="auto"/>
            <w:vAlign w:val="center"/>
          </w:tcPr>
          <w:p w:rsidR="00FA702D" w:rsidRPr="00C166E9" w:rsidRDefault="00FA702D" w:rsidP="00C166E9">
            <w:pPr>
              <w:spacing w:after="0" w:line="240" w:lineRule="auto"/>
              <w:rPr>
                <w:rFonts w:ascii="Times New Roman" w:hAnsi="Times New Roman"/>
                <w:sz w:val="24"/>
                <w:szCs w:val="24"/>
              </w:rPr>
            </w:pPr>
            <w:r w:rsidRPr="00C166E9">
              <w:rPr>
                <w:rFonts w:ascii="Times New Roman" w:hAnsi="Times New Roman"/>
              </w:rPr>
              <w:t>Garantijos mokesčio lėšų šaltinis*</w:t>
            </w:r>
          </w:p>
        </w:tc>
        <w:tc>
          <w:tcPr>
            <w:tcW w:w="2499" w:type="dxa"/>
            <w:shd w:val="clear" w:color="auto" w:fill="auto"/>
            <w:vAlign w:val="center"/>
          </w:tcPr>
          <w:p w:rsidR="00FA702D" w:rsidRPr="00C166E9" w:rsidRDefault="00FA702D" w:rsidP="00C166E9">
            <w:pPr>
              <w:spacing w:after="0" w:line="240" w:lineRule="auto"/>
              <w:jc w:val="center"/>
              <w:rPr>
                <w:rFonts w:ascii="Times New Roman" w:hAnsi="Times New Roman"/>
                <w:sz w:val="24"/>
                <w:szCs w:val="24"/>
              </w:rPr>
            </w:pPr>
          </w:p>
        </w:tc>
      </w:tr>
      <w:tr w:rsidR="00FA702D" w:rsidRPr="00C166E9" w:rsidTr="00C166E9">
        <w:trPr>
          <w:trHeight w:val="558"/>
        </w:trPr>
        <w:tc>
          <w:tcPr>
            <w:tcW w:w="1526" w:type="dxa"/>
            <w:vMerge/>
            <w:shd w:val="clear" w:color="auto" w:fill="auto"/>
          </w:tcPr>
          <w:p w:rsidR="00FA702D" w:rsidRPr="00C166E9" w:rsidRDefault="00FA702D" w:rsidP="00C166E9">
            <w:pPr>
              <w:spacing w:after="0" w:line="240" w:lineRule="auto"/>
              <w:jc w:val="both"/>
              <w:rPr>
                <w:rFonts w:ascii="Times New Roman" w:hAnsi="Times New Roman"/>
                <w:sz w:val="24"/>
                <w:szCs w:val="24"/>
              </w:rPr>
            </w:pPr>
          </w:p>
        </w:tc>
        <w:tc>
          <w:tcPr>
            <w:tcW w:w="425" w:type="dxa"/>
            <w:shd w:val="clear" w:color="auto" w:fill="auto"/>
            <w:vAlign w:val="center"/>
          </w:tcPr>
          <w:p w:rsidR="00FA702D" w:rsidRPr="00C166E9" w:rsidRDefault="00FA702D" w:rsidP="00C166E9">
            <w:pPr>
              <w:spacing w:after="0" w:line="240" w:lineRule="auto"/>
              <w:rPr>
                <w:rFonts w:ascii="Times New Roman" w:hAnsi="Times New Roman"/>
                <w:sz w:val="24"/>
                <w:szCs w:val="24"/>
              </w:rPr>
            </w:pPr>
            <w:r w:rsidRPr="00C166E9">
              <w:rPr>
                <w:rFonts w:ascii="Times New Roman" w:hAnsi="Times New Roman"/>
                <w:sz w:val="24"/>
                <w:szCs w:val="24"/>
              </w:rPr>
              <w:t>2.</w:t>
            </w:r>
          </w:p>
        </w:tc>
        <w:tc>
          <w:tcPr>
            <w:tcW w:w="5545" w:type="dxa"/>
            <w:shd w:val="clear" w:color="auto" w:fill="auto"/>
            <w:vAlign w:val="center"/>
          </w:tcPr>
          <w:p w:rsidR="00FA702D" w:rsidRPr="00C166E9" w:rsidRDefault="00FA702D" w:rsidP="00C166E9">
            <w:pPr>
              <w:spacing w:after="0" w:line="240" w:lineRule="auto"/>
              <w:rPr>
                <w:rFonts w:ascii="Times New Roman" w:hAnsi="Times New Roman"/>
                <w:sz w:val="24"/>
                <w:szCs w:val="24"/>
              </w:rPr>
            </w:pPr>
            <w:r w:rsidRPr="00C166E9">
              <w:rPr>
                <w:rFonts w:ascii="Times New Roman" w:hAnsi="Times New Roman"/>
              </w:rPr>
              <w:t>Sąskaitos</w:t>
            </w:r>
            <w:r w:rsidR="002E25E3">
              <w:rPr>
                <w:rFonts w:ascii="Times New Roman" w:hAnsi="Times New Roman"/>
                <w:sz w:val="24"/>
                <w:szCs w:val="24"/>
              </w:rPr>
              <w:t xml:space="preserve"> </w:t>
            </w:r>
            <w:r w:rsidRPr="00C166E9">
              <w:rPr>
                <w:rFonts w:ascii="Times New Roman" w:hAnsi="Times New Roman"/>
              </w:rPr>
              <w:t>faktūros priėmimo mokestis, proc.**</w:t>
            </w:r>
          </w:p>
        </w:tc>
        <w:tc>
          <w:tcPr>
            <w:tcW w:w="2499" w:type="dxa"/>
            <w:shd w:val="clear" w:color="auto" w:fill="auto"/>
            <w:vAlign w:val="center"/>
          </w:tcPr>
          <w:p w:rsidR="00FA702D" w:rsidRPr="00C166E9" w:rsidRDefault="00FA702D" w:rsidP="00C166E9">
            <w:pPr>
              <w:spacing w:after="0" w:line="240" w:lineRule="auto"/>
              <w:jc w:val="center"/>
              <w:rPr>
                <w:rFonts w:ascii="Times New Roman" w:hAnsi="Times New Roman"/>
                <w:sz w:val="24"/>
                <w:szCs w:val="24"/>
              </w:rPr>
            </w:pPr>
          </w:p>
        </w:tc>
      </w:tr>
      <w:tr w:rsidR="00FA702D" w:rsidRPr="00C166E9" w:rsidTr="00C166E9">
        <w:trPr>
          <w:trHeight w:val="566"/>
        </w:trPr>
        <w:tc>
          <w:tcPr>
            <w:tcW w:w="1526" w:type="dxa"/>
            <w:vMerge/>
            <w:shd w:val="clear" w:color="auto" w:fill="auto"/>
          </w:tcPr>
          <w:p w:rsidR="00FA702D" w:rsidRPr="00C166E9" w:rsidRDefault="00FA702D" w:rsidP="00C166E9">
            <w:pPr>
              <w:spacing w:after="0" w:line="240" w:lineRule="auto"/>
              <w:jc w:val="both"/>
              <w:rPr>
                <w:rFonts w:ascii="Times New Roman" w:hAnsi="Times New Roman"/>
                <w:sz w:val="24"/>
                <w:szCs w:val="24"/>
              </w:rPr>
            </w:pPr>
          </w:p>
        </w:tc>
        <w:tc>
          <w:tcPr>
            <w:tcW w:w="425" w:type="dxa"/>
            <w:shd w:val="clear" w:color="auto" w:fill="auto"/>
            <w:vAlign w:val="center"/>
          </w:tcPr>
          <w:p w:rsidR="00FA702D" w:rsidRPr="00C166E9" w:rsidRDefault="00FA702D" w:rsidP="00C166E9">
            <w:pPr>
              <w:spacing w:after="0" w:line="240" w:lineRule="auto"/>
              <w:rPr>
                <w:rFonts w:ascii="Times New Roman" w:hAnsi="Times New Roman"/>
                <w:sz w:val="24"/>
                <w:szCs w:val="24"/>
              </w:rPr>
            </w:pPr>
            <w:r w:rsidRPr="00C166E9">
              <w:rPr>
                <w:rFonts w:ascii="Times New Roman" w:hAnsi="Times New Roman"/>
                <w:sz w:val="24"/>
                <w:szCs w:val="24"/>
              </w:rPr>
              <w:t>3.</w:t>
            </w:r>
          </w:p>
        </w:tc>
        <w:tc>
          <w:tcPr>
            <w:tcW w:w="5545" w:type="dxa"/>
            <w:shd w:val="clear" w:color="auto" w:fill="auto"/>
            <w:vAlign w:val="center"/>
          </w:tcPr>
          <w:p w:rsidR="00FA702D" w:rsidRPr="003E45D7" w:rsidRDefault="003E45D7" w:rsidP="003E45D7">
            <w:pPr>
              <w:spacing w:after="0" w:line="240" w:lineRule="auto"/>
              <w:rPr>
                <w:rFonts w:ascii="Times New Roman" w:hAnsi="Times New Roman"/>
              </w:rPr>
            </w:pPr>
            <w:r w:rsidRPr="003E45D7">
              <w:rPr>
                <w:rFonts w:ascii="Times New Roman" w:hAnsi="Times New Roman"/>
              </w:rPr>
              <w:t>Skirtumas*</w:t>
            </w:r>
            <w:r>
              <w:rPr>
                <w:rFonts w:ascii="Times New Roman" w:hAnsi="Times New Roman"/>
              </w:rPr>
              <w:t>**</w:t>
            </w:r>
            <w:r w:rsidRPr="003E45D7">
              <w:rPr>
                <w:rFonts w:ascii="Times New Roman" w:hAnsi="Times New Roman"/>
              </w:rPr>
              <w:t xml:space="preserve"> nuo </w:t>
            </w:r>
            <w:r>
              <w:rPr>
                <w:rFonts w:ascii="Times New Roman" w:hAnsi="Times New Roman"/>
              </w:rPr>
              <w:t>tiekėjo</w:t>
            </w:r>
            <w:r w:rsidRPr="003E45D7">
              <w:rPr>
                <w:rFonts w:ascii="Times New Roman" w:hAnsi="Times New Roman"/>
              </w:rPr>
              <w:t xml:space="preserve"> rinkos sąlygomis </w:t>
            </w:r>
            <w:r>
              <w:rPr>
                <w:rFonts w:ascii="Times New Roman" w:hAnsi="Times New Roman"/>
              </w:rPr>
              <w:t>taikomos</w:t>
            </w:r>
            <w:r w:rsidRPr="003E45D7">
              <w:rPr>
                <w:rFonts w:ascii="Times New Roman" w:hAnsi="Times New Roman"/>
              </w:rPr>
              <w:t xml:space="preserve"> palūkanų normos Faktoringo sandoriams proc., kurį </w:t>
            </w:r>
            <w:r>
              <w:rPr>
                <w:rFonts w:ascii="Times New Roman" w:hAnsi="Times New Roman"/>
              </w:rPr>
              <w:t>tiekėjas</w:t>
            </w:r>
            <w:r w:rsidRPr="003E45D7">
              <w:rPr>
                <w:rFonts w:ascii="Times New Roman" w:hAnsi="Times New Roman"/>
              </w:rPr>
              <w:t xml:space="preserve"> taikys PGF priemonės Faktoringo sandoriams</w:t>
            </w:r>
          </w:p>
        </w:tc>
        <w:tc>
          <w:tcPr>
            <w:tcW w:w="2499" w:type="dxa"/>
            <w:shd w:val="clear" w:color="auto" w:fill="auto"/>
            <w:vAlign w:val="center"/>
          </w:tcPr>
          <w:p w:rsidR="00FA702D" w:rsidRPr="00C166E9" w:rsidRDefault="00FA702D" w:rsidP="00C166E9">
            <w:pPr>
              <w:spacing w:after="0" w:line="240" w:lineRule="auto"/>
              <w:jc w:val="center"/>
              <w:rPr>
                <w:rFonts w:ascii="Times New Roman" w:hAnsi="Times New Roman"/>
                <w:sz w:val="24"/>
                <w:szCs w:val="24"/>
              </w:rPr>
            </w:pPr>
          </w:p>
        </w:tc>
      </w:tr>
    </w:tbl>
    <w:p w:rsidR="00FA702D" w:rsidRDefault="00FA702D" w:rsidP="00FA702D">
      <w:pPr>
        <w:spacing w:after="0" w:line="240" w:lineRule="auto"/>
        <w:ind w:left="-142"/>
        <w:jc w:val="both"/>
        <w:rPr>
          <w:rFonts w:ascii="Times New Roman" w:hAnsi="Times New Roman"/>
          <w:sz w:val="20"/>
          <w:szCs w:val="20"/>
        </w:rPr>
      </w:pPr>
      <w:r w:rsidRPr="00DC12B4">
        <w:rPr>
          <w:rFonts w:ascii="Times New Roman" w:hAnsi="Times New Roman"/>
          <w:sz w:val="20"/>
          <w:szCs w:val="20"/>
        </w:rPr>
        <w:t>*</w:t>
      </w:r>
      <w:r w:rsidR="003E45D7">
        <w:rPr>
          <w:rFonts w:ascii="Times New Roman" w:hAnsi="Times New Roman"/>
          <w:sz w:val="20"/>
          <w:szCs w:val="20"/>
        </w:rPr>
        <w:t> </w:t>
      </w:r>
      <w:r w:rsidRPr="00DC12B4">
        <w:rPr>
          <w:rFonts w:ascii="Times New Roman" w:hAnsi="Times New Roman"/>
          <w:sz w:val="20"/>
          <w:szCs w:val="20"/>
        </w:rPr>
        <w:t>PG</w:t>
      </w:r>
      <w:r>
        <w:rPr>
          <w:rFonts w:ascii="Times New Roman" w:hAnsi="Times New Roman"/>
          <w:sz w:val="20"/>
          <w:szCs w:val="20"/>
        </w:rPr>
        <w:t>F</w:t>
      </w:r>
      <w:r w:rsidRPr="00DC12B4">
        <w:rPr>
          <w:rFonts w:ascii="Times New Roman" w:hAnsi="Times New Roman"/>
          <w:sz w:val="20"/>
          <w:szCs w:val="20"/>
        </w:rPr>
        <w:t xml:space="preserve"> priemonės valdytojas nurodo kieno lėšomis bus mokamas garantijos mokestis (</w:t>
      </w:r>
      <w:r>
        <w:rPr>
          <w:rFonts w:ascii="Times New Roman" w:hAnsi="Times New Roman"/>
          <w:sz w:val="20"/>
          <w:szCs w:val="20"/>
        </w:rPr>
        <w:t xml:space="preserve">Faktoringo </w:t>
      </w:r>
      <w:r w:rsidR="000C7B36">
        <w:rPr>
          <w:rFonts w:ascii="Times New Roman" w:hAnsi="Times New Roman"/>
          <w:sz w:val="20"/>
          <w:szCs w:val="20"/>
        </w:rPr>
        <w:t xml:space="preserve">sandorio </w:t>
      </w:r>
      <w:r>
        <w:rPr>
          <w:rFonts w:ascii="Times New Roman" w:hAnsi="Times New Roman"/>
          <w:sz w:val="20"/>
          <w:szCs w:val="20"/>
        </w:rPr>
        <w:t xml:space="preserve">gavėjo </w:t>
      </w:r>
      <w:r w:rsidRPr="00DC12B4">
        <w:rPr>
          <w:rFonts w:ascii="Times New Roman" w:hAnsi="Times New Roman"/>
          <w:sz w:val="20"/>
          <w:szCs w:val="20"/>
        </w:rPr>
        <w:t>ar PG</w:t>
      </w:r>
      <w:r>
        <w:rPr>
          <w:rFonts w:ascii="Times New Roman" w:hAnsi="Times New Roman"/>
          <w:sz w:val="20"/>
          <w:szCs w:val="20"/>
        </w:rPr>
        <w:t>F</w:t>
      </w:r>
      <w:r w:rsidRPr="00DC12B4">
        <w:rPr>
          <w:rFonts w:ascii="Times New Roman" w:hAnsi="Times New Roman"/>
          <w:sz w:val="20"/>
          <w:szCs w:val="20"/>
        </w:rPr>
        <w:t xml:space="preserve"> priemonės valdytojo lėšomis)</w:t>
      </w:r>
      <w:r w:rsidR="003E45D7">
        <w:rPr>
          <w:rFonts w:ascii="Times New Roman" w:hAnsi="Times New Roman"/>
          <w:sz w:val="20"/>
          <w:szCs w:val="20"/>
        </w:rPr>
        <w:t>.</w:t>
      </w:r>
    </w:p>
    <w:p w:rsidR="00FA702D" w:rsidRDefault="00FA702D" w:rsidP="00FA702D">
      <w:pPr>
        <w:spacing w:after="0" w:line="240" w:lineRule="auto"/>
        <w:ind w:left="-142"/>
        <w:jc w:val="both"/>
        <w:rPr>
          <w:rFonts w:ascii="Times New Roman" w:hAnsi="Times New Roman"/>
          <w:sz w:val="20"/>
          <w:szCs w:val="20"/>
        </w:rPr>
      </w:pPr>
      <w:r>
        <w:rPr>
          <w:rFonts w:ascii="Times New Roman" w:hAnsi="Times New Roman"/>
          <w:sz w:val="20"/>
          <w:szCs w:val="20"/>
        </w:rPr>
        <w:t>**</w:t>
      </w:r>
      <w:r w:rsidR="003E45D7">
        <w:rPr>
          <w:rFonts w:ascii="Times New Roman" w:hAnsi="Times New Roman"/>
          <w:sz w:val="20"/>
          <w:szCs w:val="20"/>
        </w:rPr>
        <w:t> </w:t>
      </w:r>
      <w:r w:rsidR="00AD190F">
        <w:rPr>
          <w:rFonts w:ascii="Times New Roman" w:hAnsi="Times New Roman"/>
          <w:sz w:val="20"/>
          <w:szCs w:val="20"/>
        </w:rPr>
        <w:t>N</w:t>
      </w:r>
      <w:r>
        <w:rPr>
          <w:rFonts w:ascii="Times New Roman" w:hAnsi="Times New Roman"/>
          <w:sz w:val="20"/>
          <w:szCs w:val="20"/>
        </w:rPr>
        <w:t>urodomas sąskaitos</w:t>
      </w:r>
      <w:r w:rsidR="002E25E3">
        <w:rPr>
          <w:rFonts w:ascii="Times New Roman" w:hAnsi="Times New Roman"/>
          <w:sz w:val="24"/>
          <w:szCs w:val="24"/>
        </w:rPr>
        <w:t xml:space="preserve"> </w:t>
      </w:r>
      <w:r>
        <w:rPr>
          <w:rFonts w:ascii="Times New Roman" w:hAnsi="Times New Roman"/>
          <w:sz w:val="20"/>
          <w:szCs w:val="20"/>
        </w:rPr>
        <w:t>faktūros priėmimo mokestis, t.</w:t>
      </w:r>
      <w:r w:rsidR="00AB556A">
        <w:rPr>
          <w:rFonts w:ascii="Times New Roman" w:hAnsi="Times New Roman"/>
          <w:sz w:val="20"/>
          <w:szCs w:val="20"/>
        </w:rPr>
        <w:t xml:space="preserve"> </w:t>
      </w:r>
      <w:r>
        <w:rPr>
          <w:rFonts w:ascii="Times New Roman" w:hAnsi="Times New Roman"/>
          <w:sz w:val="20"/>
          <w:szCs w:val="20"/>
        </w:rPr>
        <w:t>y. procentinė išraiška nuo sąskaitos</w:t>
      </w:r>
      <w:r w:rsidR="002E25E3">
        <w:rPr>
          <w:rFonts w:ascii="Times New Roman" w:hAnsi="Times New Roman"/>
          <w:sz w:val="24"/>
          <w:szCs w:val="24"/>
        </w:rPr>
        <w:t xml:space="preserve"> </w:t>
      </w:r>
      <w:r>
        <w:rPr>
          <w:rFonts w:ascii="Times New Roman" w:hAnsi="Times New Roman"/>
          <w:sz w:val="20"/>
          <w:szCs w:val="20"/>
        </w:rPr>
        <w:t>faktūros vertės (pvz.</w:t>
      </w:r>
      <w:r w:rsidR="00AB556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br/>
        <w:t>0,4 proc. nuo sumos nurodytos sąskaitoje</w:t>
      </w:r>
      <w:r w:rsidR="002E25E3">
        <w:rPr>
          <w:rFonts w:ascii="Times New Roman" w:hAnsi="Times New Roman"/>
          <w:sz w:val="24"/>
          <w:szCs w:val="24"/>
        </w:rPr>
        <w:t xml:space="preserve"> </w:t>
      </w:r>
      <w:r>
        <w:rPr>
          <w:rFonts w:ascii="Times New Roman" w:hAnsi="Times New Roman"/>
          <w:sz w:val="20"/>
          <w:szCs w:val="20"/>
        </w:rPr>
        <w:t>faktūroje)</w:t>
      </w:r>
      <w:r w:rsidR="003E45D7">
        <w:rPr>
          <w:rFonts w:ascii="Times New Roman" w:hAnsi="Times New Roman"/>
          <w:sz w:val="20"/>
          <w:szCs w:val="20"/>
        </w:rPr>
        <w:t>.</w:t>
      </w:r>
    </w:p>
    <w:p w:rsidR="00DC12B4" w:rsidRPr="003E45D7" w:rsidRDefault="003E45D7" w:rsidP="003E45D7">
      <w:pPr>
        <w:spacing w:after="0" w:line="240" w:lineRule="auto"/>
        <w:ind w:left="-142"/>
        <w:jc w:val="both"/>
        <w:rPr>
          <w:rFonts w:ascii="Times New Roman" w:hAnsi="Times New Roman"/>
          <w:sz w:val="24"/>
          <w:szCs w:val="24"/>
        </w:rPr>
      </w:pPr>
      <w:r>
        <w:rPr>
          <w:rFonts w:ascii="Times New Roman" w:hAnsi="Times New Roman"/>
          <w:sz w:val="20"/>
          <w:szCs w:val="20"/>
        </w:rPr>
        <w:t>*** </w:t>
      </w:r>
      <w:r w:rsidRPr="003E45D7">
        <w:rPr>
          <w:rFonts w:ascii="Times New Roman" w:hAnsi="Times New Roman"/>
          <w:sz w:val="20"/>
          <w:szCs w:val="20"/>
        </w:rPr>
        <w:t>Faktoringo sandoriams finansuojamiems per PGF priemonę, tiekėjas savo siūlyme gali nurodyti mažesnę taikytiną palūkanų normą, t. y. nurodomas skirtumas tarp rinkos sąlygomis teikiamos palūkanų normos Faktoringo sandoriams ir tarp palūkanų normos taikomos Faktoringo sandoriams</w:t>
      </w:r>
      <w:r w:rsidR="00AB556A">
        <w:rPr>
          <w:rFonts w:ascii="Times New Roman" w:hAnsi="Times New Roman"/>
          <w:sz w:val="20"/>
          <w:szCs w:val="20"/>
        </w:rPr>
        <w:t>,</w:t>
      </w:r>
      <w:r w:rsidRPr="003E45D7">
        <w:rPr>
          <w:rFonts w:ascii="Times New Roman" w:hAnsi="Times New Roman"/>
          <w:sz w:val="20"/>
          <w:szCs w:val="20"/>
        </w:rPr>
        <w:t xml:space="preserve"> finansuojamiems per PGF priemonę (procentinė išraiška). Pavyzdžiui: </w:t>
      </w:r>
      <w:r w:rsidR="00AD190F">
        <w:rPr>
          <w:rFonts w:ascii="Times New Roman" w:hAnsi="Times New Roman"/>
          <w:sz w:val="20"/>
          <w:szCs w:val="20"/>
        </w:rPr>
        <w:t>t</w:t>
      </w:r>
      <w:r w:rsidRPr="003E45D7">
        <w:rPr>
          <w:rFonts w:ascii="Times New Roman" w:hAnsi="Times New Roman"/>
          <w:sz w:val="20"/>
          <w:szCs w:val="20"/>
        </w:rPr>
        <w:t>iekėjas nusprendžia visų Faktoringo sandorių finansuojamų per PGF priemonę atveju, taikyti 0,XX proc. mažesnę palūkanų normą</w:t>
      </w:r>
      <w:r w:rsidR="00AB556A">
        <w:rPr>
          <w:rFonts w:ascii="Times New Roman" w:hAnsi="Times New Roman"/>
          <w:sz w:val="20"/>
          <w:szCs w:val="20"/>
        </w:rPr>
        <w:t>.</w:t>
      </w:r>
      <w:r w:rsidRPr="003E45D7">
        <w:rPr>
          <w:rFonts w:ascii="Times New Roman" w:hAnsi="Times New Roman"/>
          <w:sz w:val="20"/>
          <w:szCs w:val="20"/>
        </w:rPr>
        <w:t xml:space="preserve"> </w:t>
      </w:r>
      <w:r w:rsidR="00AB556A">
        <w:rPr>
          <w:rFonts w:ascii="Times New Roman" w:hAnsi="Times New Roman"/>
          <w:sz w:val="20"/>
          <w:szCs w:val="20"/>
        </w:rPr>
        <w:t>Š</w:t>
      </w:r>
      <w:r w:rsidRPr="003E45D7">
        <w:rPr>
          <w:rFonts w:ascii="Times New Roman" w:hAnsi="Times New Roman"/>
          <w:sz w:val="20"/>
          <w:szCs w:val="20"/>
        </w:rPr>
        <w:t>is procentinis dydis (0,XX proc.) nurodomas pasiūlyme. Šią nuolaidą (skirtumą) tiekėjas įsipareigoja taikyti visiems Faktoringo sandoriams, kurie bus įtraukiami į PGF Portfelį.</w:t>
      </w:r>
    </w:p>
    <w:sectPr w:rsidR="00DC12B4" w:rsidRPr="003E45D7" w:rsidSect="005C2E34">
      <w:headerReference w:type="even" r:id="rId9"/>
      <w:headerReference w:type="default" r:id="rId10"/>
      <w:footerReference w:type="even" r:id="rId11"/>
      <w:footerReference w:type="default" r:id="rId12"/>
      <w:headerReference w:type="first" r:id="rId13"/>
      <w:footerReference w:type="first" r:id="rId14"/>
      <w:pgSz w:w="11906" w:h="16838"/>
      <w:pgMar w:top="1247" w:right="709" w:bottom="1134" w:left="1418"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3D" w:rsidRDefault="00E0753D" w:rsidP="004F3A32">
      <w:pPr>
        <w:spacing w:after="0" w:line="240" w:lineRule="auto"/>
      </w:pPr>
      <w:r>
        <w:separator/>
      </w:r>
    </w:p>
  </w:endnote>
  <w:endnote w:type="continuationSeparator" w:id="0">
    <w:p w:rsidR="00E0753D" w:rsidRDefault="00E0753D" w:rsidP="004F3A32">
      <w:pPr>
        <w:spacing w:after="0" w:line="240" w:lineRule="auto"/>
      </w:pPr>
      <w:r>
        <w:continuationSeparator/>
      </w:r>
    </w:p>
  </w:endnote>
  <w:endnote w:type="continuationNotice" w:id="1">
    <w:p w:rsidR="00E0753D" w:rsidRDefault="00E07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Default="00D8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Default="00D8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Default="00D8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3D" w:rsidRDefault="00E0753D" w:rsidP="004F3A32">
      <w:pPr>
        <w:spacing w:after="0" w:line="240" w:lineRule="auto"/>
      </w:pPr>
      <w:r>
        <w:separator/>
      </w:r>
    </w:p>
  </w:footnote>
  <w:footnote w:type="continuationSeparator" w:id="0">
    <w:p w:rsidR="00E0753D" w:rsidRDefault="00E0753D" w:rsidP="004F3A32">
      <w:pPr>
        <w:spacing w:after="0" w:line="240" w:lineRule="auto"/>
      </w:pPr>
      <w:r>
        <w:continuationSeparator/>
      </w:r>
    </w:p>
  </w:footnote>
  <w:footnote w:type="continuationNotice" w:id="1">
    <w:p w:rsidR="00E0753D" w:rsidRDefault="00E0753D">
      <w:pPr>
        <w:spacing w:after="0" w:line="240" w:lineRule="auto"/>
      </w:pPr>
    </w:p>
  </w:footnote>
  <w:footnote w:id="2">
    <w:p w:rsidR="00D81AAC" w:rsidRPr="00E018EF" w:rsidRDefault="00D81AAC" w:rsidP="00E018EF">
      <w:pPr>
        <w:pStyle w:val="FootnoteText"/>
        <w:rPr>
          <w:rFonts w:ascii="Times New Roman" w:hAnsi="Times New Roman"/>
        </w:rPr>
      </w:pPr>
      <w:r w:rsidRPr="00E018EF">
        <w:rPr>
          <w:rStyle w:val="FootnoteReference"/>
          <w:rFonts w:ascii="Times New Roman" w:hAnsi="Times New Roman"/>
        </w:rPr>
        <w:footnoteRef/>
      </w:r>
      <w:r w:rsidRPr="00E018EF">
        <w:rPr>
          <w:rFonts w:ascii="Times New Roman" w:hAnsi="Times New Roman"/>
        </w:rPr>
        <w:t xml:space="preserve"> Sąvokos šiame skyriuje suprantamos taip, kaip nurodyta žemiau pagrindinių sąvokų ir sąlygų lentelėje</w:t>
      </w:r>
      <w:r w:rsidR="00D07EB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Default="00D8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Pr="00EC4FDB" w:rsidRDefault="00D81AAC">
    <w:pPr>
      <w:pStyle w:val="Header"/>
      <w:jc w:val="center"/>
      <w:rPr>
        <w:rFonts w:ascii="Times New Roman" w:hAnsi="Times New Roman"/>
        <w:sz w:val="24"/>
        <w:szCs w:val="24"/>
      </w:rPr>
    </w:pPr>
    <w:r w:rsidRPr="00EC4FDB">
      <w:rPr>
        <w:rFonts w:ascii="Times New Roman" w:hAnsi="Times New Roman"/>
        <w:sz w:val="24"/>
        <w:szCs w:val="24"/>
      </w:rPr>
      <w:fldChar w:fldCharType="begin"/>
    </w:r>
    <w:r w:rsidRPr="00EC4FDB">
      <w:rPr>
        <w:rFonts w:ascii="Times New Roman" w:hAnsi="Times New Roman"/>
        <w:sz w:val="24"/>
        <w:szCs w:val="24"/>
      </w:rPr>
      <w:instrText>PAGE   \* MERGEFORMAT</w:instrText>
    </w:r>
    <w:r w:rsidRPr="00EC4FDB">
      <w:rPr>
        <w:rFonts w:ascii="Times New Roman" w:hAnsi="Times New Roman"/>
        <w:sz w:val="24"/>
        <w:szCs w:val="24"/>
      </w:rPr>
      <w:fldChar w:fldCharType="separate"/>
    </w:r>
    <w:r w:rsidR="003E6400" w:rsidRPr="003E6400">
      <w:rPr>
        <w:rFonts w:ascii="Times New Roman" w:hAnsi="Times New Roman"/>
        <w:noProof/>
        <w:sz w:val="24"/>
        <w:szCs w:val="24"/>
        <w:lang w:val="lt-LT"/>
      </w:rPr>
      <w:t>4</w:t>
    </w:r>
    <w:r w:rsidRPr="00EC4FDB">
      <w:rPr>
        <w:rFonts w:ascii="Times New Roman" w:hAnsi="Times New Roman"/>
        <w:sz w:val="24"/>
        <w:szCs w:val="24"/>
      </w:rPr>
      <w:fldChar w:fldCharType="end"/>
    </w:r>
  </w:p>
  <w:p w:rsidR="00D81AAC" w:rsidRDefault="00D81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AC" w:rsidRDefault="00D8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 w15:restartNumberingAfterBreak="0">
    <w:nsid w:val="108D189C"/>
    <w:multiLevelType w:val="hybridMultilevel"/>
    <w:tmpl w:val="33E4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1A3A"/>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3" w15:restartNumberingAfterBreak="0">
    <w:nsid w:val="17CF2291"/>
    <w:multiLevelType w:val="hybridMultilevel"/>
    <w:tmpl w:val="EC148346"/>
    <w:lvl w:ilvl="0" w:tplc="9ACA9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E350294"/>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5" w15:restartNumberingAfterBreak="0">
    <w:nsid w:val="1ED86EAE"/>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6"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AD4B33"/>
    <w:multiLevelType w:val="hybridMultilevel"/>
    <w:tmpl w:val="40FC6D4A"/>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EA4F22"/>
    <w:multiLevelType w:val="hybridMultilevel"/>
    <w:tmpl w:val="539C0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6A394B"/>
    <w:multiLevelType w:val="hybridMultilevel"/>
    <w:tmpl w:val="71706B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17711CE"/>
    <w:multiLevelType w:val="hybridMultilevel"/>
    <w:tmpl w:val="8416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A3967"/>
    <w:multiLevelType w:val="hybridMultilevel"/>
    <w:tmpl w:val="F680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730C4"/>
    <w:multiLevelType w:val="hybridMultilevel"/>
    <w:tmpl w:val="1C28ABE0"/>
    <w:lvl w:ilvl="0" w:tplc="0427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90F2AD4"/>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7"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7BE841D7"/>
    <w:multiLevelType w:val="hybridMultilevel"/>
    <w:tmpl w:val="C442BA0E"/>
    <w:lvl w:ilvl="0" w:tplc="04090001">
      <w:start w:val="1"/>
      <w:numFmt w:val="bullet"/>
      <w:lvlText w:val=""/>
      <w:lvlJc w:val="left"/>
      <w:pPr>
        <w:ind w:left="1070" w:hanging="360"/>
      </w:pPr>
      <w:rPr>
        <w:rFonts w:ascii="Symbol" w:hAnsi="Symbol" w:hint="default"/>
      </w:rPr>
    </w:lvl>
    <w:lvl w:ilvl="1" w:tplc="04270003">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9" w15:restartNumberingAfterBreak="0">
    <w:nsid w:val="7C8A02C5"/>
    <w:multiLevelType w:val="hybridMultilevel"/>
    <w:tmpl w:val="B43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21" w15:restartNumberingAfterBreak="0">
    <w:nsid w:val="7FB175B3"/>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num w:numId="1">
    <w:abstractNumId w:val="11"/>
  </w:num>
  <w:num w:numId="2">
    <w:abstractNumId w:val="21"/>
  </w:num>
  <w:num w:numId="3">
    <w:abstractNumId w:val="18"/>
  </w:num>
  <w:num w:numId="4">
    <w:abstractNumId w:val="10"/>
  </w:num>
  <w:num w:numId="5">
    <w:abstractNumId w:val="14"/>
  </w:num>
  <w:num w:numId="6">
    <w:abstractNumId w:val="17"/>
  </w:num>
  <w:num w:numId="7">
    <w:abstractNumId w:val="3"/>
  </w:num>
  <w:num w:numId="8">
    <w:abstractNumId w:val="1"/>
  </w:num>
  <w:num w:numId="9">
    <w:abstractNumId w:val="12"/>
  </w:num>
  <w:num w:numId="10">
    <w:abstractNumId w:val="13"/>
  </w:num>
  <w:num w:numId="11">
    <w:abstractNumId w:val="8"/>
  </w:num>
  <w:num w:numId="12">
    <w:abstractNumId w:val="9"/>
  </w:num>
  <w:num w:numId="13">
    <w:abstractNumId w:val="7"/>
  </w:num>
  <w:num w:numId="14">
    <w:abstractNumId w:val="6"/>
  </w:num>
  <w:num w:numId="15">
    <w:abstractNumId w:val="15"/>
  </w:num>
  <w:num w:numId="16">
    <w:abstractNumId w:val="20"/>
  </w:num>
  <w:num w:numId="17">
    <w:abstractNumId w:val="2"/>
  </w:num>
  <w:num w:numId="18">
    <w:abstractNumId w:val="16"/>
  </w:num>
  <w:num w:numId="19">
    <w:abstractNumId w:val="4"/>
  </w:num>
  <w:num w:numId="20">
    <w:abstractNumId w:val="19"/>
  </w:num>
  <w:num w:numId="21">
    <w:abstractNumId w:val="5"/>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hdrShapeDefaults>
    <o:shapedefaults v:ext="edit" spidmax="8193">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9C"/>
    <w:rsid w:val="00000650"/>
    <w:rsid w:val="0000072D"/>
    <w:rsid w:val="000007F2"/>
    <w:rsid w:val="00000B07"/>
    <w:rsid w:val="0000327E"/>
    <w:rsid w:val="00004474"/>
    <w:rsid w:val="00004B2A"/>
    <w:rsid w:val="000064FD"/>
    <w:rsid w:val="000114A3"/>
    <w:rsid w:val="000128EE"/>
    <w:rsid w:val="00014361"/>
    <w:rsid w:val="000148FF"/>
    <w:rsid w:val="00015848"/>
    <w:rsid w:val="00015A50"/>
    <w:rsid w:val="000200A3"/>
    <w:rsid w:val="00020FEC"/>
    <w:rsid w:val="0002117A"/>
    <w:rsid w:val="00021FA8"/>
    <w:rsid w:val="0002257C"/>
    <w:rsid w:val="0002271D"/>
    <w:rsid w:val="000229F9"/>
    <w:rsid w:val="0002704A"/>
    <w:rsid w:val="000274AD"/>
    <w:rsid w:val="00032818"/>
    <w:rsid w:val="00032B5E"/>
    <w:rsid w:val="00034CC1"/>
    <w:rsid w:val="000359DA"/>
    <w:rsid w:val="00035B2A"/>
    <w:rsid w:val="0003776B"/>
    <w:rsid w:val="00040A9A"/>
    <w:rsid w:val="0004262B"/>
    <w:rsid w:val="00043485"/>
    <w:rsid w:val="00043FBF"/>
    <w:rsid w:val="00044073"/>
    <w:rsid w:val="000447FD"/>
    <w:rsid w:val="00044A1A"/>
    <w:rsid w:val="00047D37"/>
    <w:rsid w:val="00050B2A"/>
    <w:rsid w:val="00050C3B"/>
    <w:rsid w:val="00050D9C"/>
    <w:rsid w:val="00050EE2"/>
    <w:rsid w:val="000512DC"/>
    <w:rsid w:val="0005222D"/>
    <w:rsid w:val="00053F2D"/>
    <w:rsid w:val="00056651"/>
    <w:rsid w:val="000606F7"/>
    <w:rsid w:val="00061105"/>
    <w:rsid w:val="00062650"/>
    <w:rsid w:val="0006554F"/>
    <w:rsid w:val="00066EC2"/>
    <w:rsid w:val="00067663"/>
    <w:rsid w:val="00067696"/>
    <w:rsid w:val="0007035D"/>
    <w:rsid w:val="00070380"/>
    <w:rsid w:val="0007071F"/>
    <w:rsid w:val="0007116E"/>
    <w:rsid w:val="0007172E"/>
    <w:rsid w:val="000718FD"/>
    <w:rsid w:val="00072033"/>
    <w:rsid w:val="000721CB"/>
    <w:rsid w:val="00072D00"/>
    <w:rsid w:val="000733E3"/>
    <w:rsid w:val="000737A4"/>
    <w:rsid w:val="0007444E"/>
    <w:rsid w:val="00074DF7"/>
    <w:rsid w:val="0007566D"/>
    <w:rsid w:val="0007662D"/>
    <w:rsid w:val="000771E1"/>
    <w:rsid w:val="000803C9"/>
    <w:rsid w:val="000815F0"/>
    <w:rsid w:val="0008179A"/>
    <w:rsid w:val="00081ECC"/>
    <w:rsid w:val="000821AD"/>
    <w:rsid w:val="0008270F"/>
    <w:rsid w:val="00083FEF"/>
    <w:rsid w:val="00084A36"/>
    <w:rsid w:val="00084EBF"/>
    <w:rsid w:val="000856A8"/>
    <w:rsid w:val="00087D95"/>
    <w:rsid w:val="00092B0D"/>
    <w:rsid w:val="00092C3F"/>
    <w:rsid w:val="00092F27"/>
    <w:rsid w:val="00094AC1"/>
    <w:rsid w:val="00094C0A"/>
    <w:rsid w:val="00095893"/>
    <w:rsid w:val="000959CA"/>
    <w:rsid w:val="00097502"/>
    <w:rsid w:val="00097A3F"/>
    <w:rsid w:val="00097D5C"/>
    <w:rsid w:val="00097FB9"/>
    <w:rsid w:val="000A05F8"/>
    <w:rsid w:val="000A0C3B"/>
    <w:rsid w:val="000A1974"/>
    <w:rsid w:val="000A2F8A"/>
    <w:rsid w:val="000A42BC"/>
    <w:rsid w:val="000B03AE"/>
    <w:rsid w:val="000B1224"/>
    <w:rsid w:val="000B268D"/>
    <w:rsid w:val="000B2ACC"/>
    <w:rsid w:val="000B2F25"/>
    <w:rsid w:val="000B3BB3"/>
    <w:rsid w:val="000B57DB"/>
    <w:rsid w:val="000C10BC"/>
    <w:rsid w:val="000C16AD"/>
    <w:rsid w:val="000C1EFD"/>
    <w:rsid w:val="000C2C1E"/>
    <w:rsid w:val="000C2D7E"/>
    <w:rsid w:val="000C3F5E"/>
    <w:rsid w:val="000C57C0"/>
    <w:rsid w:val="000C5FFF"/>
    <w:rsid w:val="000C68F7"/>
    <w:rsid w:val="000C7B36"/>
    <w:rsid w:val="000D0F43"/>
    <w:rsid w:val="000D1754"/>
    <w:rsid w:val="000D1AB8"/>
    <w:rsid w:val="000D24A8"/>
    <w:rsid w:val="000D2A27"/>
    <w:rsid w:val="000D47C4"/>
    <w:rsid w:val="000D4987"/>
    <w:rsid w:val="000D53DD"/>
    <w:rsid w:val="000D5481"/>
    <w:rsid w:val="000D5B5B"/>
    <w:rsid w:val="000D5E65"/>
    <w:rsid w:val="000D601C"/>
    <w:rsid w:val="000D65CF"/>
    <w:rsid w:val="000D7462"/>
    <w:rsid w:val="000D79A6"/>
    <w:rsid w:val="000E0922"/>
    <w:rsid w:val="000E12D8"/>
    <w:rsid w:val="000E26FF"/>
    <w:rsid w:val="000E2946"/>
    <w:rsid w:val="000E37A9"/>
    <w:rsid w:val="000E3D1B"/>
    <w:rsid w:val="000E55AA"/>
    <w:rsid w:val="000E602B"/>
    <w:rsid w:val="000E720A"/>
    <w:rsid w:val="000F0EFE"/>
    <w:rsid w:val="000F196A"/>
    <w:rsid w:val="000F1AFA"/>
    <w:rsid w:val="000F33E4"/>
    <w:rsid w:val="000F481B"/>
    <w:rsid w:val="000F6817"/>
    <w:rsid w:val="000F6FA2"/>
    <w:rsid w:val="00100455"/>
    <w:rsid w:val="00102196"/>
    <w:rsid w:val="0010277C"/>
    <w:rsid w:val="001029FA"/>
    <w:rsid w:val="0010345E"/>
    <w:rsid w:val="001039E8"/>
    <w:rsid w:val="00104B72"/>
    <w:rsid w:val="00105514"/>
    <w:rsid w:val="00106D81"/>
    <w:rsid w:val="0011006A"/>
    <w:rsid w:val="00112895"/>
    <w:rsid w:val="0011392B"/>
    <w:rsid w:val="00114434"/>
    <w:rsid w:val="001152BF"/>
    <w:rsid w:val="001178A7"/>
    <w:rsid w:val="0012161A"/>
    <w:rsid w:val="00122DD0"/>
    <w:rsid w:val="00123952"/>
    <w:rsid w:val="00123FE7"/>
    <w:rsid w:val="0012498F"/>
    <w:rsid w:val="00124FA2"/>
    <w:rsid w:val="00125E78"/>
    <w:rsid w:val="00131429"/>
    <w:rsid w:val="001315B4"/>
    <w:rsid w:val="00131E0B"/>
    <w:rsid w:val="00133792"/>
    <w:rsid w:val="00134FC1"/>
    <w:rsid w:val="00134FDD"/>
    <w:rsid w:val="001355DE"/>
    <w:rsid w:val="001361C1"/>
    <w:rsid w:val="001361CF"/>
    <w:rsid w:val="00136F53"/>
    <w:rsid w:val="00140536"/>
    <w:rsid w:val="0014116F"/>
    <w:rsid w:val="00141962"/>
    <w:rsid w:val="001429C4"/>
    <w:rsid w:val="00144BCC"/>
    <w:rsid w:val="00145126"/>
    <w:rsid w:val="00146C7B"/>
    <w:rsid w:val="00146C7D"/>
    <w:rsid w:val="001475CE"/>
    <w:rsid w:val="00147B87"/>
    <w:rsid w:val="00150428"/>
    <w:rsid w:val="00150C58"/>
    <w:rsid w:val="00150CC2"/>
    <w:rsid w:val="001510C4"/>
    <w:rsid w:val="00151307"/>
    <w:rsid w:val="00151744"/>
    <w:rsid w:val="00152333"/>
    <w:rsid w:val="001530F3"/>
    <w:rsid w:val="001540FA"/>
    <w:rsid w:val="0015483C"/>
    <w:rsid w:val="001551D0"/>
    <w:rsid w:val="001568CD"/>
    <w:rsid w:val="00157BC3"/>
    <w:rsid w:val="001616AB"/>
    <w:rsid w:val="001624D4"/>
    <w:rsid w:val="00162B14"/>
    <w:rsid w:val="00162CE5"/>
    <w:rsid w:val="00163E64"/>
    <w:rsid w:val="00164A28"/>
    <w:rsid w:val="00165109"/>
    <w:rsid w:val="00165F27"/>
    <w:rsid w:val="001665C3"/>
    <w:rsid w:val="00166753"/>
    <w:rsid w:val="00167833"/>
    <w:rsid w:val="00170D6D"/>
    <w:rsid w:val="0017191E"/>
    <w:rsid w:val="00171F6D"/>
    <w:rsid w:val="0017220E"/>
    <w:rsid w:val="0017273E"/>
    <w:rsid w:val="00173901"/>
    <w:rsid w:val="0017416F"/>
    <w:rsid w:val="0017642B"/>
    <w:rsid w:val="00176D69"/>
    <w:rsid w:val="00176D6C"/>
    <w:rsid w:val="00177104"/>
    <w:rsid w:val="00180137"/>
    <w:rsid w:val="00180766"/>
    <w:rsid w:val="00180CB7"/>
    <w:rsid w:val="001820FD"/>
    <w:rsid w:val="00183CBC"/>
    <w:rsid w:val="00184CBF"/>
    <w:rsid w:val="0018655D"/>
    <w:rsid w:val="00187223"/>
    <w:rsid w:val="00187A76"/>
    <w:rsid w:val="00191C44"/>
    <w:rsid w:val="00191F30"/>
    <w:rsid w:val="00192C8E"/>
    <w:rsid w:val="00194B3A"/>
    <w:rsid w:val="001951A1"/>
    <w:rsid w:val="00195225"/>
    <w:rsid w:val="001A1836"/>
    <w:rsid w:val="001A1DEE"/>
    <w:rsid w:val="001A21AA"/>
    <w:rsid w:val="001A4B1A"/>
    <w:rsid w:val="001A5092"/>
    <w:rsid w:val="001A59A5"/>
    <w:rsid w:val="001A6C2B"/>
    <w:rsid w:val="001A6EDE"/>
    <w:rsid w:val="001A78C3"/>
    <w:rsid w:val="001B03A7"/>
    <w:rsid w:val="001B1E60"/>
    <w:rsid w:val="001B2D89"/>
    <w:rsid w:val="001B4238"/>
    <w:rsid w:val="001B4881"/>
    <w:rsid w:val="001B4AE7"/>
    <w:rsid w:val="001B50FA"/>
    <w:rsid w:val="001C0652"/>
    <w:rsid w:val="001C0A34"/>
    <w:rsid w:val="001C1291"/>
    <w:rsid w:val="001C2A37"/>
    <w:rsid w:val="001C3C39"/>
    <w:rsid w:val="001D0D6B"/>
    <w:rsid w:val="001D0E25"/>
    <w:rsid w:val="001D29FB"/>
    <w:rsid w:val="001D35D3"/>
    <w:rsid w:val="001D3D69"/>
    <w:rsid w:val="001D4FB5"/>
    <w:rsid w:val="001D50F2"/>
    <w:rsid w:val="001D594C"/>
    <w:rsid w:val="001D6A23"/>
    <w:rsid w:val="001D6C7B"/>
    <w:rsid w:val="001E194E"/>
    <w:rsid w:val="001E1EE2"/>
    <w:rsid w:val="001E2FEC"/>
    <w:rsid w:val="001E3930"/>
    <w:rsid w:val="001E3988"/>
    <w:rsid w:val="001E602F"/>
    <w:rsid w:val="001F152D"/>
    <w:rsid w:val="001F21EF"/>
    <w:rsid w:val="001F4EC5"/>
    <w:rsid w:val="001F4F2D"/>
    <w:rsid w:val="001F668B"/>
    <w:rsid w:val="001F7373"/>
    <w:rsid w:val="001F7410"/>
    <w:rsid w:val="001F7940"/>
    <w:rsid w:val="001F7F35"/>
    <w:rsid w:val="00202444"/>
    <w:rsid w:val="002034DA"/>
    <w:rsid w:val="00203CB4"/>
    <w:rsid w:val="00206039"/>
    <w:rsid w:val="0020605F"/>
    <w:rsid w:val="00206589"/>
    <w:rsid w:val="002101CC"/>
    <w:rsid w:val="00211518"/>
    <w:rsid w:val="002124A7"/>
    <w:rsid w:val="002127E0"/>
    <w:rsid w:val="002129E6"/>
    <w:rsid w:val="00212B77"/>
    <w:rsid w:val="00212F84"/>
    <w:rsid w:val="00213055"/>
    <w:rsid w:val="00213C06"/>
    <w:rsid w:val="002146FE"/>
    <w:rsid w:val="00214967"/>
    <w:rsid w:val="00215CE1"/>
    <w:rsid w:val="0021649A"/>
    <w:rsid w:val="002172F3"/>
    <w:rsid w:val="00217BA0"/>
    <w:rsid w:val="00221353"/>
    <w:rsid w:val="00223455"/>
    <w:rsid w:val="002241A1"/>
    <w:rsid w:val="0022470E"/>
    <w:rsid w:val="00224C9A"/>
    <w:rsid w:val="00227014"/>
    <w:rsid w:val="002276A9"/>
    <w:rsid w:val="0023033D"/>
    <w:rsid w:val="00231C3C"/>
    <w:rsid w:val="00231C8D"/>
    <w:rsid w:val="00232628"/>
    <w:rsid w:val="00234304"/>
    <w:rsid w:val="0023585C"/>
    <w:rsid w:val="00235863"/>
    <w:rsid w:val="00235D7A"/>
    <w:rsid w:val="00235ED1"/>
    <w:rsid w:val="00237A22"/>
    <w:rsid w:val="00242524"/>
    <w:rsid w:val="00243571"/>
    <w:rsid w:val="002447D3"/>
    <w:rsid w:val="00244E64"/>
    <w:rsid w:val="0024589B"/>
    <w:rsid w:val="00245F84"/>
    <w:rsid w:val="00246648"/>
    <w:rsid w:val="00246B9F"/>
    <w:rsid w:val="00247ECB"/>
    <w:rsid w:val="002533ED"/>
    <w:rsid w:val="00253CF1"/>
    <w:rsid w:val="00253FE1"/>
    <w:rsid w:val="00254494"/>
    <w:rsid w:val="002566A0"/>
    <w:rsid w:val="002570D6"/>
    <w:rsid w:val="00261C37"/>
    <w:rsid w:val="00262982"/>
    <w:rsid w:val="00265408"/>
    <w:rsid w:val="00265D3A"/>
    <w:rsid w:val="00266524"/>
    <w:rsid w:val="00267A7A"/>
    <w:rsid w:val="00267AE8"/>
    <w:rsid w:val="00272291"/>
    <w:rsid w:val="00272F3E"/>
    <w:rsid w:val="00273222"/>
    <w:rsid w:val="0027356C"/>
    <w:rsid w:val="00273F7E"/>
    <w:rsid w:val="00274158"/>
    <w:rsid w:val="00274681"/>
    <w:rsid w:val="00275D2C"/>
    <w:rsid w:val="00276E90"/>
    <w:rsid w:val="002803C2"/>
    <w:rsid w:val="00281D28"/>
    <w:rsid w:val="00281E7E"/>
    <w:rsid w:val="002851F6"/>
    <w:rsid w:val="0028548E"/>
    <w:rsid w:val="00285544"/>
    <w:rsid w:val="00285843"/>
    <w:rsid w:val="00286469"/>
    <w:rsid w:val="00286604"/>
    <w:rsid w:val="0028688D"/>
    <w:rsid w:val="00286EE4"/>
    <w:rsid w:val="002879D3"/>
    <w:rsid w:val="00290227"/>
    <w:rsid w:val="0029025D"/>
    <w:rsid w:val="00290C45"/>
    <w:rsid w:val="00290CFD"/>
    <w:rsid w:val="00290DC6"/>
    <w:rsid w:val="002921AA"/>
    <w:rsid w:val="002942D0"/>
    <w:rsid w:val="002945AE"/>
    <w:rsid w:val="00294C46"/>
    <w:rsid w:val="00294FA1"/>
    <w:rsid w:val="00295339"/>
    <w:rsid w:val="002956E0"/>
    <w:rsid w:val="00296508"/>
    <w:rsid w:val="002A137C"/>
    <w:rsid w:val="002A1ABE"/>
    <w:rsid w:val="002A43DB"/>
    <w:rsid w:val="002A4699"/>
    <w:rsid w:val="002A4B2D"/>
    <w:rsid w:val="002A689D"/>
    <w:rsid w:val="002A6A71"/>
    <w:rsid w:val="002A78AB"/>
    <w:rsid w:val="002B094D"/>
    <w:rsid w:val="002B0A03"/>
    <w:rsid w:val="002B152E"/>
    <w:rsid w:val="002B1C1D"/>
    <w:rsid w:val="002B3376"/>
    <w:rsid w:val="002B355E"/>
    <w:rsid w:val="002C00E4"/>
    <w:rsid w:val="002C17B5"/>
    <w:rsid w:val="002C2848"/>
    <w:rsid w:val="002C33AC"/>
    <w:rsid w:val="002C3655"/>
    <w:rsid w:val="002C37E0"/>
    <w:rsid w:val="002C425B"/>
    <w:rsid w:val="002C4993"/>
    <w:rsid w:val="002C4F39"/>
    <w:rsid w:val="002C55D6"/>
    <w:rsid w:val="002C6286"/>
    <w:rsid w:val="002C7279"/>
    <w:rsid w:val="002D0463"/>
    <w:rsid w:val="002D0729"/>
    <w:rsid w:val="002D0816"/>
    <w:rsid w:val="002D49EB"/>
    <w:rsid w:val="002D4ACA"/>
    <w:rsid w:val="002D67CC"/>
    <w:rsid w:val="002D737E"/>
    <w:rsid w:val="002D7787"/>
    <w:rsid w:val="002D7B22"/>
    <w:rsid w:val="002E01D8"/>
    <w:rsid w:val="002E0CF1"/>
    <w:rsid w:val="002E1F2A"/>
    <w:rsid w:val="002E25E3"/>
    <w:rsid w:val="002E272C"/>
    <w:rsid w:val="002E2BE5"/>
    <w:rsid w:val="002E2F26"/>
    <w:rsid w:val="002E4634"/>
    <w:rsid w:val="002E4CF2"/>
    <w:rsid w:val="002E4D7F"/>
    <w:rsid w:val="002E6288"/>
    <w:rsid w:val="002E67F8"/>
    <w:rsid w:val="002E6B01"/>
    <w:rsid w:val="002E6D91"/>
    <w:rsid w:val="002F01C2"/>
    <w:rsid w:val="002F0A0F"/>
    <w:rsid w:val="002F0D60"/>
    <w:rsid w:val="002F0DC6"/>
    <w:rsid w:val="002F1B93"/>
    <w:rsid w:val="002F26B4"/>
    <w:rsid w:val="002F4426"/>
    <w:rsid w:val="002F7CC4"/>
    <w:rsid w:val="00300A4E"/>
    <w:rsid w:val="00301266"/>
    <w:rsid w:val="00301443"/>
    <w:rsid w:val="00302A5A"/>
    <w:rsid w:val="00302CCF"/>
    <w:rsid w:val="00306141"/>
    <w:rsid w:val="00306AC9"/>
    <w:rsid w:val="00307C06"/>
    <w:rsid w:val="00310F02"/>
    <w:rsid w:val="003123F8"/>
    <w:rsid w:val="00312D97"/>
    <w:rsid w:val="00313995"/>
    <w:rsid w:val="00314A1D"/>
    <w:rsid w:val="00314BF9"/>
    <w:rsid w:val="003155A9"/>
    <w:rsid w:val="00315A84"/>
    <w:rsid w:val="0031666C"/>
    <w:rsid w:val="003172CC"/>
    <w:rsid w:val="0031774A"/>
    <w:rsid w:val="00317C1B"/>
    <w:rsid w:val="00320744"/>
    <w:rsid w:val="00320F01"/>
    <w:rsid w:val="00320F95"/>
    <w:rsid w:val="003222AC"/>
    <w:rsid w:val="00322A81"/>
    <w:rsid w:val="00324C67"/>
    <w:rsid w:val="0032567A"/>
    <w:rsid w:val="00325EAA"/>
    <w:rsid w:val="00326AE5"/>
    <w:rsid w:val="0033070B"/>
    <w:rsid w:val="003315E1"/>
    <w:rsid w:val="00331C30"/>
    <w:rsid w:val="00332576"/>
    <w:rsid w:val="003328BB"/>
    <w:rsid w:val="00333ED3"/>
    <w:rsid w:val="00334825"/>
    <w:rsid w:val="00336B78"/>
    <w:rsid w:val="00337887"/>
    <w:rsid w:val="003400E3"/>
    <w:rsid w:val="00340CC0"/>
    <w:rsid w:val="003411D4"/>
    <w:rsid w:val="00341E07"/>
    <w:rsid w:val="003427F1"/>
    <w:rsid w:val="00343A34"/>
    <w:rsid w:val="00345B8F"/>
    <w:rsid w:val="003460C7"/>
    <w:rsid w:val="00346F47"/>
    <w:rsid w:val="00347DB5"/>
    <w:rsid w:val="003504D0"/>
    <w:rsid w:val="0035051C"/>
    <w:rsid w:val="00350692"/>
    <w:rsid w:val="003516A1"/>
    <w:rsid w:val="003537C8"/>
    <w:rsid w:val="00354337"/>
    <w:rsid w:val="00354678"/>
    <w:rsid w:val="0035489B"/>
    <w:rsid w:val="00354E7F"/>
    <w:rsid w:val="0035511D"/>
    <w:rsid w:val="003552A3"/>
    <w:rsid w:val="00356AA5"/>
    <w:rsid w:val="00357D70"/>
    <w:rsid w:val="00363086"/>
    <w:rsid w:val="0036326D"/>
    <w:rsid w:val="00364284"/>
    <w:rsid w:val="00364550"/>
    <w:rsid w:val="00365114"/>
    <w:rsid w:val="003658D3"/>
    <w:rsid w:val="00365F02"/>
    <w:rsid w:val="00366157"/>
    <w:rsid w:val="00366437"/>
    <w:rsid w:val="00366730"/>
    <w:rsid w:val="00366943"/>
    <w:rsid w:val="00367AA8"/>
    <w:rsid w:val="00372CA0"/>
    <w:rsid w:val="00374244"/>
    <w:rsid w:val="00374CE6"/>
    <w:rsid w:val="003758C5"/>
    <w:rsid w:val="003758CE"/>
    <w:rsid w:val="00375EFE"/>
    <w:rsid w:val="00375F7A"/>
    <w:rsid w:val="0037683A"/>
    <w:rsid w:val="00376F72"/>
    <w:rsid w:val="00380863"/>
    <w:rsid w:val="00380D41"/>
    <w:rsid w:val="00380DA5"/>
    <w:rsid w:val="00381E1C"/>
    <w:rsid w:val="00383A6B"/>
    <w:rsid w:val="00386391"/>
    <w:rsid w:val="00387364"/>
    <w:rsid w:val="00390FAE"/>
    <w:rsid w:val="003910DB"/>
    <w:rsid w:val="00392238"/>
    <w:rsid w:val="0039258C"/>
    <w:rsid w:val="003930A4"/>
    <w:rsid w:val="00393C10"/>
    <w:rsid w:val="003943A8"/>
    <w:rsid w:val="00394A39"/>
    <w:rsid w:val="00394C7C"/>
    <w:rsid w:val="0039511D"/>
    <w:rsid w:val="00395C40"/>
    <w:rsid w:val="00396605"/>
    <w:rsid w:val="003A1716"/>
    <w:rsid w:val="003A227F"/>
    <w:rsid w:val="003A2327"/>
    <w:rsid w:val="003A2B93"/>
    <w:rsid w:val="003A5CDF"/>
    <w:rsid w:val="003A6B38"/>
    <w:rsid w:val="003A6B5C"/>
    <w:rsid w:val="003A6DEC"/>
    <w:rsid w:val="003B012A"/>
    <w:rsid w:val="003B0A8F"/>
    <w:rsid w:val="003B2846"/>
    <w:rsid w:val="003B2C1E"/>
    <w:rsid w:val="003B3B1D"/>
    <w:rsid w:val="003B5421"/>
    <w:rsid w:val="003B5DF7"/>
    <w:rsid w:val="003B6595"/>
    <w:rsid w:val="003B675D"/>
    <w:rsid w:val="003B6BF3"/>
    <w:rsid w:val="003C0C06"/>
    <w:rsid w:val="003C136E"/>
    <w:rsid w:val="003C2158"/>
    <w:rsid w:val="003C2874"/>
    <w:rsid w:val="003C3058"/>
    <w:rsid w:val="003C30B7"/>
    <w:rsid w:val="003C3B89"/>
    <w:rsid w:val="003C3BD2"/>
    <w:rsid w:val="003C3CB0"/>
    <w:rsid w:val="003C3FC7"/>
    <w:rsid w:val="003C416F"/>
    <w:rsid w:val="003C4D78"/>
    <w:rsid w:val="003C51FF"/>
    <w:rsid w:val="003D094A"/>
    <w:rsid w:val="003D11C6"/>
    <w:rsid w:val="003D2FCF"/>
    <w:rsid w:val="003D7DEF"/>
    <w:rsid w:val="003D7F86"/>
    <w:rsid w:val="003E08D6"/>
    <w:rsid w:val="003E10DB"/>
    <w:rsid w:val="003E19CD"/>
    <w:rsid w:val="003E2AD5"/>
    <w:rsid w:val="003E31D6"/>
    <w:rsid w:val="003E45D7"/>
    <w:rsid w:val="003E4E09"/>
    <w:rsid w:val="003E5C9A"/>
    <w:rsid w:val="003E5F07"/>
    <w:rsid w:val="003E6400"/>
    <w:rsid w:val="003F14DC"/>
    <w:rsid w:val="003F1711"/>
    <w:rsid w:val="003F21F9"/>
    <w:rsid w:val="003F24C3"/>
    <w:rsid w:val="003F263F"/>
    <w:rsid w:val="003F2FDF"/>
    <w:rsid w:val="003F3B19"/>
    <w:rsid w:val="003F410E"/>
    <w:rsid w:val="003F41D8"/>
    <w:rsid w:val="003F44A7"/>
    <w:rsid w:val="003F4BF8"/>
    <w:rsid w:val="003F58FF"/>
    <w:rsid w:val="003F5A1B"/>
    <w:rsid w:val="003F6824"/>
    <w:rsid w:val="003F7058"/>
    <w:rsid w:val="003F7B02"/>
    <w:rsid w:val="004002C5"/>
    <w:rsid w:val="0040165E"/>
    <w:rsid w:val="00401DF2"/>
    <w:rsid w:val="004039A6"/>
    <w:rsid w:val="00404E5A"/>
    <w:rsid w:val="004068BB"/>
    <w:rsid w:val="0040711D"/>
    <w:rsid w:val="00407D62"/>
    <w:rsid w:val="00410C35"/>
    <w:rsid w:val="0041117C"/>
    <w:rsid w:val="004111AD"/>
    <w:rsid w:val="0041147D"/>
    <w:rsid w:val="00411654"/>
    <w:rsid w:val="00414485"/>
    <w:rsid w:val="004146B7"/>
    <w:rsid w:val="00414EC7"/>
    <w:rsid w:val="00414FF1"/>
    <w:rsid w:val="0041594C"/>
    <w:rsid w:val="00417DE7"/>
    <w:rsid w:val="00417FBD"/>
    <w:rsid w:val="004207C5"/>
    <w:rsid w:val="00420D82"/>
    <w:rsid w:val="004217BD"/>
    <w:rsid w:val="004228D5"/>
    <w:rsid w:val="00422F06"/>
    <w:rsid w:val="0042397D"/>
    <w:rsid w:val="00423C4C"/>
    <w:rsid w:val="004243C0"/>
    <w:rsid w:val="00424575"/>
    <w:rsid w:val="004245B8"/>
    <w:rsid w:val="00425BD7"/>
    <w:rsid w:val="00426A19"/>
    <w:rsid w:val="004277F0"/>
    <w:rsid w:val="004300D2"/>
    <w:rsid w:val="0043122C"/>
    <w:rsid w:val="00432290"/>
    <w:rsid w:val="004329D1"/>
    <w:rsid w:val="00432CB8"/>
    <w:rsid w:val="00433107"/>
    <w:rsid w:val="004341B5"/>
    <w:rsid w:val="00434965"/>
    <w:rsid w:val="004360BC"/>
    <w:rsid w:val="00436238"/>
    <w:rsid w:val="00437D8A"/>
    <w:rsid w:val="00440E3D"/>
    <w:rsid w:val="00441AC6"/>
    <w:rsid w:val="00441D5D"/>
    <w:rsid w:val="004423F5"/>
    <w:rsid w:val="00443BBE"/>
    <w:rsid w:val="00443C10"/>
    <w:rsid w:val="00443F7B"/>
    <w:rsid w:val="0044423E"/>
    <w:rsid w:val="004444B6"/>
    <w:rsid w:val="00444ACB"/>
    <w:rsid w:val="00444CBF"/>
    <w:rsid w:val="004459BD"/>
    <w:rsid w:val="00446271"/>
    <w:rsid w:val="00446E41"/>
    <w:rsid w:val="0045004C"/>
    <w:rsid w:val="00451F6A"/>
    <w:rsid w:val="004523A0"/>
    <w:rsid w:val="004531E7"/>
    <w:rsid w:val="00453EFE"/>
    <w:rsid w:val="00454846"/>
    <w:rsid w:val="004557AB"/>
    <w:rsid w:val="00455DFE"/>
    <w:rsid w:val="00456A96"/>
    <w:rsid w:val="00463098"/>
    <w:rsid w:val="00464131"/>
    <w:rsid w:val="00464CD8"/>
    <w:rsid w:val="00465775"/>
    <w:rsid w:val="00465C34"/>
    <w:rsid w:val="0046739D"/>
    <w:rsid w:val="00470365"/>
    <w:rsid w:val="004734DE"/>
    <w:rsid w:val="00476866"/>
    <w:rsid w:val="00476CAE"/>
    <w:rsid w:val="004770DC"/>
    <w:rsid w:val="004779E2"/>
    <w:rsid w:val="0048327E"/>
    <w:rsid w:val="00483E09"/>
    <w:rsid w:val="00483E20"/>
    <w:rsid w:val="004848B9"/>
    <w:rsid w:val="00485233"/>
    <w:rsid w:val="0048678D"/>
    <w:rsid w:val="004869A8"/>
    <w:rsid w:val="00487DBB"/>
    <w:rsid w:val="00487E34"/>
    <w:rsid w:val="0049065D"/>
    <w:rsid w:val="00490FE4"/>
    <w:rsid w:val="00491107"/>
    <w:rsid w:val="00491164"/>
    <w:rsid w:val="0049144B"/>
    <w:rsid w:val="00493C91"/>
    <w:rsid w:val="00493DFB"/>
    <w:rsid w:val="00494267"/>
    <w:rsid w:val="00494B14"/>
    <w:rsid w:val="00494DA8"/>
    <w:rsid w:val="0049518C"/>
    <w:rsid w:val="00496E15"/>
    <w:rsid w:val="00497FC8"/>
    <w:rsid w:val="004A04D7"/>
    <w:rsid w:val="004A0959"/>
    <w:rsid w:val="004A17A2"/>
    <w:rsid w:val="004A3DB2"/>
    <w:rsid w:val="004A5FF1"/>
    <w:rsid w:val="004A7606"/>
    <w:rsid w:val="004A760B"/>
    <w:rsid w:val="004A769F"/>
    <w:rsid w:val="004A783B"/>
    <w:rsid w:val="004B0790"/>
    <w:rsid w:val="004B3CB7"/>
    <w:rsid w:val="004B512C"/>
    <w:rsid w:val="004B5B02"/>
    <w:rsid w:val="004B6152"/>
    <w:rsid w:val="004B6AE3"/>
    <w:rsid w:val="004C18BC"/>
    <w:rsid w:val="004C3FCA"/>
    <w:rsid w:val="004C4768"/>
    <w:rsid w:val="004C50F2"/>
    <w:rsid w:val="004C68F9"/>
    <w:rsid w:val="004C6925"/>
    <w:rsid w:val="004C6A5A"/>
    <w:rsid w:val="004C7B70"/>
    <w:rsid w:val="004C7F2E"/>
    <w:rsid w:val="004C7F8C"/>
    <w:rsid w:val="004D0919"/>
    <w:rsid w:val="004D1196"/>
    <w:rsid w:val="004D3BB9"/>
    <w:rsid w:val="004D3C22"/>
    <w:rsid w:val="004D4453"/>
    <w:rsid w:val="004D66C2"/>
    <w:rsid w:val="004D74A0"/>
    <w:rsid w:val="004E0605"/>
    <w:rsid w:val="004E098C"/>
    <w:rsid w:val="004E3FFC"/>
    <w:rsid w:val="004E474A"/>
    <w:rsid w:val="004E74FD"/>
    <w:rsid w:val="004E7BC8"/>
    <w:rsid w:val="004F00EB"/>
    <w:rsid w:val="004F02E3"/>
    <w:rsid w:val="004F1001"/>
    <w:rsid w:val="004F2974"/>
    <w:rsid w:val="004F2D25"/>
    <w:rsid w:val="004F38FA"/>
    <w:rsid w:val="004F3A32"/>
    <w:rsid w:val="004F4F37"/>
    <w:rsid w:val="004F5999"/>
    <w:rsid w:val="004F6922"/>
    <w:rsid w:val="004F79D3"/>
    <w:rsid w:val="00500B0D"/>
    <w:rsid w:val="00500C29"/>
    <w:rsid w:val="00501690"/>
    <w:rsid w:val="00502160"/>
    <w:rsid w:val="00502475"/>
    <w:rsid w:val="005028AB"/>
    <w:rsid w:val="00505CEE"/>
    <w:rsid w:val="0050799C"/>
    <w:rsid w:val="00507ED0"/>
    <w:rsid w:val="005103CC"/>
    <w:rsid w:val="00510EF4"/>
    <w:rsid w:val="0051129C"/>
    <w:rsid w:val="00511BF0"/>
    <w:rsid w:val="00512B17"/>
    <w:rsid w:val="00516336"/>
    <w:rsid w:val="0051681D"/>
    <w:rsid w:val="0052240F"/>
    <w:rsid w:val="00522C8F"/>
    <w:rsid w:val="00523FAA"/>
    <w:rsid w:val="00524275"/>
    <w:rsid w:val="0052484C"/>
    <w:rsid w:val="00524E1C"/>
    <w:rsid w:val="00527287"/>
    <w:rsid w:val="00527C79"/>
    <w:rsid w:val="00527E37"/>
    <w:rsid w:val="00530469"/>
    <w:rsid w:val="00531530"/>
    <w:rsid w:val="00535327"/>
    <w:rsid w:val="00535437"/>
    <w:rsid w:val="005361BB"/>
    <w:rsid w:val="00536916"/>
    <w:rsid w:val="00537523"/>
    <w:rsid w:val="00537676"/>
    <w:rsid w:val="0054168E"/>
    <w:rsid w:val="0054359B"/>
    <w:rsid w:val="005442DF"/>
    <w:rsid w:val="00545200"/>
    <w:rsid w:val="005476EC"/>
    <w:rsid w:val="00547BB6"/>
    <w:rsid w:val="00550177"/>
    <w:rsid w:val="005502B1"/>
    <w:rsid w:val="00550832"/>
    <w:rsid w:val="00551582"/>
    <w:rsid w:val="00552396"/>
    <w:rsid w:val="005524AC"/>
    <w:rsid w:val="00552D80"/>
    <w:rsid w:val="005535AC"/>
    <w:rsid w:val="005544B0"/>
    <w:rsid w:val="0055489D"/>
    <w:rsid w:val="00555480"/>
    <w:rsid w:val="00556A8E"/>
    <w:rsid w:val="00556D6F"/>
    <w:rsid w:val="005600FE"/>
    <w:rsid w:val="005601D3"/>
    <w:rsid w:val="005633EA"/>
    <w:rsid w:val="00563D11"/>
    <w:rsid w:val="00564D16"/>
    <w:rsid w:val="00565111"/>
    <w:rsid w:val="0056540A"/>
    <w:rsid w:val="0056651C"/>
    <w:rsid w:val="00567DC6"/>
    <w:rsid w:val="005706DB"/>
    <w:rsid w:val="0057093D"/>
    <w:rsid w:val="00571118"/>
    <w:rsid w:val="00571378"/>
    <w:rsid w:val="00571564"/>
    <w:rsid w:val="005715E4"/>
    <w:rsid w:val="00571613"/>
    <w:rsid w:val="00571B83"/>
    <w:rsid w:val="005720A8"/>
    <w:rsid w:val="00572A35"/>
    <w:rsid w:val="0057323F"/>
    <w:rsid w:val="005759AD"/>
    <w:rsid w:val="00576213"/>
    <w:rsid w:val="00576424"/>
    <w:rsid w:val="005771B8"/>
    <w:rsid w:val="0057786A"/>
    <w:rsid w:val="005807CA"/>
    <w:rsid w:val="00581A66"/>
    <w:rsid w:val="00583C05"/>
    <w:rsid w:val="0058597D"/>
    <w:rsid w:val="00586217"/>
    <w:rsid w:val="005909E9"/>
    <w:rsid w:val="00593AB0"/>
    <w:rsid w:val="0059432F"/>
    <w:rsid w:val="00594D22"/>
    <w:rsid w:val="00594EC1"/>
    <w:rsid w:val="005952D0"/>
    <w:rsid w:val="00596DD1"/>
    <w:rsid w:val="005A08E9"/>
    <w:rsid w:val="005A0F4F"/>
    <w:rsid w:val="005A10FB"/>
    <w:rsid w:val="005A29B5"/>
    <w:rsid w:val="005A2AEC"/>
    <w:rsid w:val="005A4BD6"/>
    <w:rsid w:val="005A4D13"/>
    <w:rsid w:val="005A65B7"/>
    <w:rsid w:val="005A6F6C"/>
    <w:rsid w:val="005A7159"/>
    <w:rsid w:val="005B0820"/>
    <w:rsid w:val="005B1958"/>
    <w:rsid w:val="005B4D7A"/>
    <w:rsid w:val="005B538E"/>
    <w:rsid w:val="005B58BE"/>
    <w:rsid w:val="005C059C"/>
    <w:rsid w:val="005C0AFE"/>
    <w:rsid w:val="005C15C5"/>
    <w:rsid w:val="005C1693"/>
    <w:rsid w:val="005C2288"/>
    <w:rsid w:val="005C2C92"/>
    <w:rsid w:val="005C2E34"/>
    <w:rsid w:val="005C32D1"/>
    <w:rsid w:val="005C48F1"/>
    <w:rsid w:val="005C5485"/>
    <w:rsid w:val="005C5752"/>
    <w:rsid w:val="005C5EFF"/>
    <w:rsid w:val="005C5F97"/>
    <w:rsid w:val="005C7779"/>
    <w:rsid w:val="005C7B41"/>
    <w:rsid w:val="005C7E86"/>
    <w:rsid w:val="005D0A11"/>
    <w:rsid w:val="005D227A"/>
    <w:rsid w:val="005D2939"/>
    <w:rsid w:val="005D335A"/>
    <w:rsid w:val="005D3C98"/>
    <w:rsid w:val="005D4204"/>
    <w:rsid w:val="005D4CE8"/>
    <w:rsid w:val="005D5897"/>
    <w:rsid w:val="005D5E02"/>
    <w:rsid w:val="005D7AAE"/>
    <w:rsid w:val="005E03E5"/>
    <w:rsid w:val="005E11BD"/>
    <w:rsid w:val="005E3869"/>
    <w:rsid w:val="005E46FB"/>
    <w:rsid w:val="005E5027"/>
    <w:rsid w:val="005E5196"/>
    <w:rsid w:val="005E54A7"/>
    <w:rsid w:val="005E58BD"/>
    <w:rsid w:val="005E5909"/>
    <w:rsid w:val="005E5CD9"/>
    <w:rsid w:val="005E649F"/>
    <w:rsid w:val="005F0CFF"/>
    <w:rsid w:val="005F50A3"/>
    <w:rsid w:val="005F619E"/>
    <w:rsid w:val="005F6C42"/>
    <w:rsid w:val="00602DA6"/>
    <w:rsid w:val="0060338D"/>
    <w:rsid w:val="00604B0D"/>
    <w:rsid w:val="00604FF7"/>
    <w:rsid w:val="00605252"/>
    <w:rsid w:val="006064E2"/>
    <w:rsid w:val="00606A65"/>
    <w:rsid w:val="00610FFD"/>
    <w:rsid w:val="006117E1"/>
    <w:rsid w:val="00611860"/>
    <w:rsid w:val="00612AE6"/>
    <w:rsid w:val="00612C3A"/>
    <w:rsid w:val="00613233"/>
    <w:rsid w:val="00613D0A"/>
    <w:rsid w:val="006148B9"/>
    <w:rsid w:val="0061491D"/>
    <w:rsid w:val="00614BFD"/>
    <w:rsid w:val="00614C53"/>
    <w:rsid w:val="00614EBE"/>
    <w:rsid w:val="006153BA"/>
    <w:rsid w:val="0061571A"/>
    <w:rsid w:val="0062056D"/>
    <w:rsid w:val="0062166F"/>
    <w:rsid w:val="00621A62"/>
    <w:rsid w:val="00622124"/>
    <w:rsid w:val="00622662"/>
    <w:rsid w:val="00622E46"/>
    <w:rsid w:val="0062392B"/>
    <w:rsid w:val="006249B4"/>
    <w:rsid w:val="006255CA"/>
    <w:rsid w:val="006261A7"/>
    <w:rsid w:val="00626252"/>
    <w:rsid w:val="00630544"/>
    <w:rsid w:val="006315F5"/>
    <w:rsid w:val="00631BCF"/>
    <w:rsid w:val="0063236B"/>
    <w:rsid w:val="00632533"/>
    <w:rsid w:val="006329D6"/>
    <w:rsid w:val="006329E5"/>
    <w:rsid w:val="006331D5"/>
    <w:rsid w:val="006333A1"/>
    <w:rsid w:val="006333D7"/>
    <w:rsid w:val="00633914"/>
    <w:rsid w:val="0063442F"/>
    <w:rsid w:val="006372F0"/>
    <w:rsid w:val="006379E6"/>
    <w:rsid w:val="00642670"/>
    <w:rsid w:val="00642934"/>
    <w:rsid w:val="0064358E"/>
    <w:rsid w:val="00643897"/>
    <w:rsid w:val="00643CA7"/>
    <w:rsid w:val="00644C43"/>
    <w:rsid w:val="00644DFB"/>
    <w:rsid w:val="0065145C"/>
    <w:rsid w:val="00652578"/>
    <w:rsid w:val="0065582F"/>
    <w:rsid w:val="006558D4"/>
    <w:rsid w:val="00655DDB"/>
    <w:rsid w:val="00656F40"/>
    <w:rsid w:val="00656F6A"/>
    <w:rsid w:val="00657720"/>
    <w:rsid w:val="00660612"/>
    <w:rsid w:val="006619F6"/>
    <w:rsid w:val="0066294B"/>
    <w:rsid w:val="00663D82"/>
    <w:rsid w:val="00664625"/>
    <w:rsid w:val="00665146"/>
    <w:rsid w:val="006651C7"/>
    <w:rsid w:val="00665DC9"/>
    <w:rsid w:val="006668E4"/>
    <w:rsid w:val="006674E0"/>
    <w:rsid w:val="00670288"/>
    <w:rsid w:val="0067091D"/>
    <w:rsid w:val="00674189"/>
    <w:rsid w:val="006759A4"/>
    <w:rsid w:val="006765DF"/>
    <w:rsid w:val="006803A6"/>
    <w:rsid w:val="006811D5"/>
    <w:rsid w:val="006811F2"/>
    <w:rsid w:val="00682257"/>
    <w:rsid w:val="00682F90"/>
    <w:rsid w:val="00684CE7"/>
    <w:rsid w:val="006850C7"/>
    <w:rsid w:val="00685397"/>
    <w:rsid w:val="00685432"/>
    <w:rsid w:val="00685EB7"/>
    <w:rsid w:val="00687A9C"/>
    <w:rsid w:val="006927EB"/>
    <w:rsid w:val="00692CD0"/>
    <w:rsid w:val="00693342"/>
    <w:rsid w:val="0069371B"/>
    <w:rsid w:val="00693B47"/>
    <w:rsid w:val="00693E8A"/>
    <w:rsid w:val="0069425C"/>
    <w:rsid w:val="00694916"/>
    <w:rsid w:val="006952B3"/>
    <w:rsid w:val="00695772"/>
    <w:rsid w:val="006957C5"/>
    <w:rsid w:val="0069630A"/>
    <w:rsid w:val="00697F1F"/>
    <w:rsid w:val="006A0ECB"/>
    <w:rsid w:val="006A10D2"/>
    <w:rsid w:val="006A2A88"/>
    <w:rsid w:val="006A5805"/>
    <w:rsid w:val="006B067A"/>
    <w:rsid w:val="006B0A73"/>
    <w:rsid w:val="006B180C"/>
    <w:rsid w:val="006B1D08"/>
    <w:rsid w:val="006B3EB1"/>
    <w:rsid w:val="006B4280"/>
    <w:rsid w:val="006B5962"/>
    <w:rsid w:val="006B7328"/>
    <w:rsid w:val="006C0879"/>
    <w:rsid w:val="006C2F20"/>
    <w:rsid w:val="006C40B9"/>
    <w:rsid w:val="006C4FD6"/>
    <w:rsid w:val="006D0043"/>
    <w:rsid w:val="006D0F1B"/>
    <w:rsid w:val="006D191D"/>
    <w:rsid w:val="006D4E1F"/>
    <w:rsid w:val="006D51DA"/>
    <w:rsid w:val="006D53D5"/>
    <w:rsid w:val="006D70E8"/>
    <w:rsid w:val="006D7846"/>
    <w:rsid w:val="006D7AA7"/>
    <w:rsid w:val="006E1278"/>
    <w:rsid w:val="006E160E"/>
    <w:rsid w:val="006E25D3"/>
    <w:rsid w:val="006E279D"/>
    <w:rsid w:val="006E2B69"/>
    <w:rsid w:val="006E3239"/>
    <w:rsid w:val="006E3447"/>
    <w:rsid w:val="006E393C"/>
    <w:rsid w:val="006E3F77"/>
    <w:rsid w:val="006E42E6"/>
    <w:rsid w:val="006E543B"/>
    <w:rsid w:val="006E6005"/>
    <w:rsid w:val="006E693E"/>
    <w:rsid w:val="006E6B62"/>
    <w:rsid w:val="006F0853"/>
    <w:rsid w:val="006F2621"/>
    <w:rsid w:val="006F3FC1"/>
    <w:rsid w:val="006F420B"/>
    <w:rsid w:val="006F4350"/>
    <w:rsid w:val="006F5119"/>
    <w:rsid w:val="006F5C5C"/>
    <w:rsid w:val="006F68B2"/>
    <w:rsid w:val="0070015D"/>
    <w:rsid w:val="00701E0F"/>
    <w:rsid w:val="00703FF8"/>
    <w:rsid w:val="00704B81"/>
    <w:rsid w:val="00704F71"/>
    <w:rsid w:val="00705D34"/>
    <w:rsid w:val="007075A0"/>
    <w:rsid w:val="00707B03"/>
    <w:rsid w:val="007107F5"/>
    <w:rsid w:val="00711915"/>
    <w:rsid w:val="007123BF"/>
    <w:rsid w:val="00712417"/>
    <w:rsid w:val="00712D5F"/>
    <w:rsid w:val="00713804"/>
    <w:rsid w:val="00713F33"/>
    <w:rsid w:val="0071449A"/>
    <w:rsid w:val="00715CE9"/>
    <w:rsid w:val="007168E2"/>
    <w:rsid w:val="007178E5"/>
    <w:rsid w:val="007214C9"/>
    <w:rsid w:val="007229A5"/>
    <w:rsid w:val="00725378"/>
    <w:rsid w:val="007257FD"/>
    <w:rsid w:val="007263FC"/>
    <w:rsid w:val="00726B00"/>
    <w:rsid w:val="007303B0"/>
    <w:rsid w:val="007308C5"/>
    <w:rsid w:val="00732609"/>
    <w:rsid w:val="0073265C"/>
    <w:rsid w:val="00732825"/>
    <w:rsid w:val="00734D08"/>
    <w:rsid w:val="00735E4E"/>
    <w:rsid w:val="00736275"/>
    <w:rsid w:val="00736F7D"/>
    <w:rsid w:val="00736FBA"/>
    <w:rsid w:val="00742988"/>
    <w:rsid w:val="0074467B"/>
    <w:rsid w:val="00744803"/>
    <w:rsid w:val="00745D29"/>
    <w:rsid w:val="007507FA"/>
    <w:rsid w:val="00750AF2"/>
    <w:rsid w:val="00752CCF"/>
    <w:rsid w:val="007539E5"/>
    <w:rsid w:val="00754574"/>
    <w:rsid w:val="007553EF"/>
    <w:rsid w:val="00756462"/>
    <w:rsid w:val="00756D5F"/>
    <w:rsid w:val="00761113"/>
    <w:rsid w:val="00761276"/>
    <w:rsid w:val="00762427"/>
    <w:rsid w:val="00763981"/>
    <w:rsid w:val="00763F24"/>
    <w:rsid w:val="00764488"/>
    <w:rsid w:val="00765321"/>
    <w:rsid w:val="00767E14"/>
    <w:rsid w:val="007708EB"/>
    <w:rsid w:val="007722EB"/>
    <w:rsid w:val="00772526"/>
    <w:rsid w:val="007725F8"/>
    <w:rsid w:val="00772CC5"/>
    <w:rsid w:val="00772D03"/>
    <w:rsid w:val="0077639B"/>
    <w:rsid w:val="007770AC"/>
    <w:rsid w:val="00777158"/>
    <w:rsid w:val="00777479"/>
    <w:rsid w:val="00780085"/>
    <w:rsid w:val="00781C12"/>
    <w:rsid w:val="0078479D"/>
    <w:rsid w:val="007849FE"/>
    <w:rsid w:val="0078559A"/>
    <w:rsid w:val="00785799"/>
    <w:rsid w:val="0078665A"/>
    <w:rsid w:val="00790EFD"/>
    <w:rsid w:val="007935C5"/>
    <w:rsid w:val="00793873"/>
    <w:rsid w:val="00793974"/>
    <w:rsid w:val="007942E9"/>
    <w:rsid w:val="007956A1"/>
    <w:rsid w:val="00795B69"/>
    <w:rsid w:val="00796008"/>
    <w:rsid w:val="0079633E"/>
    <w:rsid w:val="007A0109"/>
    <w:rsid w:val="007A2AD1"/>
    <w:rsid w:val="007A30F9"/>
    <w:rsid w:val="007A537A"/>
    <w:rsid w:val="007A5716"/>
    <w:rsid w:val="007A5BD3"/>
    <w:rsid w:val="007A6B46"/>
    <w:rsid w:val="007B1B4D"/>
    <w:rsid w:val="007B24A4"/>
    <w:rsid w:val="007B2AD4"/>
    <w:rsid w:val="007B353E"/>
    <w:rsid w:val="007B56EC"/>
    <w:rsid w:val="007B5EDF"/>
    <w:rsid w:val="007B68A2"/>
    <w:rsid w:val="007C0A90"/>
    <w:rsid w:val="007C1E00"/>
    <w:rsid w:val="007C2FCB"/>
    <w:rsid w:val="007C48D2"/>
    <w:rsid w:val="007C5B00"/>
    <w:rsid w:val="007D0C00"/>
    <w:rsid w:val="007D1909"/>
    <w:rsid w:val="007D196A"/>
    <w:rsid w:val="007D34FD"/>
    <w:rsid w:val="007D4BA4"/>
    <w:rsid w:val="007D532D"/>
    <w:rsid w:val="007D6C6B"/>
    <w:rsid w:val="007D7332"/>
    <w:rsid w:val="007D74C9"/>
    <w:rsid w:val="007D7508"/>
    <w:rsid w:val="007D77FC"/>
    <w:rsid w:val="007E06E1"/>
    <w:rsid w:val="007E0DF6"/>
    <w:rsid w:val="007E20BE"/>
    <w:rsid w:val="007E37D6"/>
    <w:rsid w:val="007E4235"/>
    <w:rsid w:val="007E42B6"/>
    <w:rsid w:val="007E4701"/>
    <w:rsid w:val="007E514F"/>
    <w:rsid w:val="007E57E6"/>
    <w:rsid w:val="007F0EFE"/>
    <w:rsid w:val="007F0F16"/>
    <w:rsid w:val="007F1F9D"/>
    <w:rsid w:val="007F35E9"/>
    <w:rsid w:val="007F3CC4"/>
    <w:rsid w:val="007F5459"/>
    <w:rsid w:val="007F6034"/>
    <w:rsid w:val="007F6756"/>
    <w:rsid w:val="007F7117"/>
    <w:rsid w:val="007F78E4"/>
    <w:rsid w:val="0080005D"/>
    <w:rsid w:val="008021CD"/>
    <w:rsid w:val="0080329A"/>
    <w:rsid w:val="008052B4"/>
    <w:rsid w:val="008055A6"/>
    <w:rsid w:val="00806058"/>
    <w:rsid w:val="00806BEF"/>
    <w:rsid w:val="00807214"/>
    <w:rsid w:val="00807658"/>
    <w:rsid w:val="00807972"/>
    <w:rsid w:val="0081123B"/>
    <w:rsid w:val="008114FF"/>
    <w:rsid w:val="008121F0"/>
    <w:rsid w:val="00812673"/>
    <w:rsid w:val="008128C1"/>
    <w:rsid w:val="00813D0B"/>
    <w:rsid w:val="00813FC8"/>
    <w:rsid w:val="00814117"/>
    <w:rsid w:val="00814BEB"/>
    <w:rsid w:val="00815C60"/>
    <w:rsid w:val="008162B1"/>
    <w:rsid w:val="00816503"/>
    <w:rsid w:val="00816B4F"/>
    <w:rsid w:val="0082332D"/>
    <w:rsid w:val="00823682"/>
    <w:rsid w:val="00824424"/>
    <w:rsid w:val="00824F76"/>
    <w:rsid w:val="008250F5"/>
    <w:rsid w:val="00825A4C"/>
    <w:rsid w:val="00825B32"/>
    <w:rsid w:val="00825E90"/>
    <w:rsid w:val="00825FFE"/>
    <w:rsid w:val="00830611"/>
    <w:rsid w:val="0083339A"/>
    <w:rsid w:val="00833F85"/>
    <w:rsid w:val="00834574"/>
    <w:rsid w:val="00834F89"/>
    <w:rsid w:val="0083609C"/>
    <w:rsid w:val="008363D7"/>
    <w:rsid w:val="0083664E"/>
    <w:rsid w:val="00841D69"/>
    <w:rsid w:val="00844AD0"/>
    <w:rsid w:val="008462FA"/>
    <w:rsid w:val="008470C2"/>
    <w:rsid w:val="0085040A"/>
    <w:rsid w:val="00851837"/>
    <w:rsid w:val="00851B8B"/>
    <w:rsid w:val="00852291"/>
    <w:rsid w:val="00853E77"/>
    <w:rsid w:val="008540B0"/>
    <w:rsid w:val="008552C6"/>
    <w:rsid w:val="008557E2"/>
    <w:rsid w:val="00855EBF"/>
    <w:rsid w:val="008565BF"/>
    <w:rsid w:val="0085670D"/>
    <w:rsid w:val="00856ACC"/>
    <w:rsid w:val="00856ADB"/>
    <w:rsid w:val="0086034E"/>
    <w:rsid w:val="008611A4"/>
    <w:rsid w:val="0086221B"/>
    <w:rsid w:val="008623BD"/>
    <w:rsid w:val="00863220"/>
    <w:rsid w:val="008636D1"/>
    <w:rsid w:val="0086383E"/>
    <w:rsid w:val="00863898"/>
    <w:rsid w:val="00863936"/>
    <w:rsid w:val="00865667"/>
    <w:rsid w:val="00865DF6"/>
    <w:rsid w:val="00865E90"/>
    <w:rsid w:val="00866CE1"/>
    <w:rsid w:val="00867C1C"/>
    <w:rsid w:val="00870E28"/>
    <w:rsid w:val="00870E73"/>
    <w:rsid w:val="008716F1"/>
    <w:rsid w:val="00872492"/>
    <w:rsid w:val="00872612"/>
    <w:rsid w:val="00872917"/>
    <w:rsid w:val="008738B5"/>
    <w:rsid w:val="00874085"/>
    <w:rsid w:val="00875D02"/>
    <w:rsid w:val="0087668F"/>
    <w:rsid w:val="008767CD"/>
    <w:rsid w:val="008773A2"/>
    <w:rsid w:val="008775B7"/>
    <w:rsid w:val="00877F55"/>
    <w:rsid w:val="00880A41"/>
    <w:rsid w:val="00881196"/>
    <w:rsid w:val="00881EC5"/>
    <w:rsid w:val="00882945"/>
    <w:rsid w:val="008835CD"/>
    <w:rsid w:val="00884262"/>
    <w:rsid w:val="00884B89"/>
    <w:rsid w:val="00887B4E"/>
    <w:rsid w:val="00887D17"/>
    <w:rsid w:val="00890EE5"/>
    <w:rsid w:val="008923FA"/>
    <w:rsid w:val="00893660"/>
    <w:rsid w:val="008940B9"/>
    <w:rsid w:val="00896EF8"/>
    <w:rsid w:val="0089709B"/>
    <w:rsid w:val="00897A17"/>
    <w:rsid w:val="00897B4B"/>
    <w:rsid w:val="00897EE5"/>
    <w:rsid w:val="008A0D89"/>
    <w:rsid w:val="008A13B5"/>
    <w:rsid w:val="008A233C"/>
    <w:rsid w:val="008A2CA7"/>
    <w:rsid w:val="008A33B4"/>
    <w:rsid w:val="008A3526"/>
    <w:rsid w:val="008A353E"/>
    <w:rsid w:val="008A3ECC"/>
    <w:rsid w:val="008A456F"/>
    <w:rsid w:val="008A4F58"/>
    <w:rsid w:val="008A56EF"/>
    <w:rsid w:val="008A597F"/>
    <w:rsid w:val="008A6628"/>
    <w:rsid w:val="008A781C"/>
    <w:rsid w:val="008B25C8"/>
    <w:rsid w:val="008B4355"/>
    <w:rsid w:val="008B478B"/>
    <w:rsid w:val="008B5065"/>
    <w:rsid w:val="008B6EEF"/>
    <w:rsid w:val="008B71F9"/>
    <w:rsid w:val="008B79BB"/>
    <w:rsid w:val="008B79FD"/>
    <w:rsid w:val="008C07B2"/>
    <w:rsid w:val="008C1079"/>
    <w:rsid w:val="008C1703"/>
    <w:rsid w:val="008C2231"/>
    <w:rsid w:val="008C2630"/>
    <w:rsid w:val="008C2651"/>
    <w:rsid w:val="008C26BC"/>
    <w:rsid w:val="008C3380"/>
    <w:rsid w:val="008C3ACF"/>
    <w:rsid w:val="008C56F5"/>
    <w:rsid w:val="008C5CC8"/>
    <w:rsid w:val="008C5F14"/>
    <w:rsid w:val="008C7E86"/>
    <w:rsid w:val="008D1382"/>
    <w:rsid w:val="008D258C"/>
    <w:rsid w:val="008D4CC9"/>
    <w:rsid w:val="008D5BF2"/>
    <w:rsid w:val="008D62DC"/>
    <w:rsid w:val="008D6AAF"/>
    <w:rsid w:val="008D6E19"/>
    <w:rsid w:val="008D7D82"/>
    <w:rsid w:val="008E2454"/>
    <w:rsid w:val="008E3C31"/>
    <w:rsid w:val="008E3D9E"/>
    <w:rsid w:val="008F1331"/>
    <w:rsid w:val="008F28BD"/>
    <w:rsid w:val="008F5237"/>
    <w:rsid w:val="008F58CE"/>
    <w:rsid w:val="008F5922"/>
    <w:rsid w:val="00900F67"/>
    <w:rsid w:val="0090466C"/>
    <w:rsid w:val="00904892"/>
    <w:rsid w:val="00905008"/>
    <w:rsid w:val="00905C60"/>
    <w:rsid w:val="009061FB"/>
    <w:rsid w:val="00906CC9"/>
    <w:rsid w:val="00906EFE"/>
    <w:rsid w:val="009076FB"/>
    <w:rsid w:val="00907855"/>
    <w:rsid w:val="00912741"/>
    <w:rsid w:val="00912FAD"/>
    <w:rsid w:val="00915A08"/>
    <w:rsid w:val="00915A90"/>
    <w:rsid w:val="00916263"/>
    <w:rsid w:val="009200C9"/>
    <w:rsid w:val="009208FA"/>
    <w:rsid w:val="00920C1F"/>
    <w:rsid w:val="00922D56"/>
    <w:rsid w:val="00923545"/>
    <w:rsid w:val="0092366E"/>
    <w:rsid w:val="00923769"/>
    <w:rsid w:val="00923BCE"/>
    <w:rsid w:val="00923D52"/>
    <w:rsid w:val="00923EB5"/>
    <w:rsid w:val="00924F5E"/>
    <w:rsid w:val="00925E36"/>
    <w:rsid w:val="00927D2D"/>
    <w:rsid w:val="0093010A"/>
    <w:rsid w:val="00931397"/>
    <w:rsid w:val="009337FF"/>
    <w:rsid w:val="009343AB"/>
    <w:rsid w:val="0093442B"/>
    <w:rsid w:val="00935815"/>
    <w:rsid w:val="00936166"/>
    <w:rsid w:val="0093727D"/>
    <w:rsid w:val="009409AB"/>
    <w:rsid w:val="00940C2C"/>
    <w:rsid w:val="00941972"/>
    <w:rsid w:val="00942349"/>
    <w:rsid w:val="009433BB"/>
    <w:rsid w:val="009440D1"/>
    <w:rsid w:val="00944B45"/>
    <w:rsid w:val="00944B84"/>
    <w:rsid w:val="00944CCC"/>
    <w:rsid w:val="00944F78"/>
    <w:rsid w:val="00945EAB"/>
    <w:rsid w:val="00950866"/>
    <w:rsid w:val="0095128F"/>
    <w:rsid w:val="009522A6"/>
    <w:rsid w:val="0095252F"/>
    <w:rsid w:val="00952EAE"/>
    <w:rsid w:val="00953D07"/>
    <w:rsid w:val="00954D81"/>
    <w:rsid w:val="00955FE1"/>
    <w:rsid w:val="009575C4"/>
    <w:rsid w:val="00957BCB"/>
    <w:rsid w:val="009604E4"/>
    <w:rsid w:val="00962DBA"/>
    <w:rsid w:val="009711CF"/>
    <w:rsid w:val="00974436"/>
    <w:rsid w:val="00974A2F"/>
    <w:rsid w:val="00975B43"/>
    <w:rsid w:val="009763DD"/>
    <w:rsid w:val="00980C2A"/>
    <w:rsid w:val="009814B0"/>
    <w:rsid w:val="009822C4"/>
    <w:rsid w:val="00982475"/>
    <w:rsid w:val="00982657"/>
    <w:rsid w:val="0098412B"/>
    <w:rsid w:val="00984A64"/>
    <w:rsid w:val="00985970"/>
    <w:rsid w:val="00987513"/>
    <w:rsid w:val="009878FD"/>
    <w:rsid w:val="00987B94"/>
    <w:rsid w:val="00990DD8"/>
    <w:rsid w:val="00994562"/>
    <w:rsid w:val="0099574A"/>
    <w:rsid w:val="00996C1E"/>
    <w:rsid w:val="00997278"/>
    <w:rsid w:val="00997BAC"/>
    <w:rsid w:val="009A01DE"/>
    <w:rsid w:val="009A09C6"/>
    <w:rsid w:val="009A0CFE"/>
    <w:rsid w:val="009A122C"/>
    <w:rsid w:val="009A24AC"/>
    <w:rsid w:val="009A24F5"/>
    <w:rsid w:val="009A54C9"/>
    <w:rsid w:val="009A6760"/>
    <w:rsid w:val="009B2E2B"/>
    <w:rsid w:val="009B357E"/>
    <w:rsid w:val="009B3C43"/>
    <w:rsid w:val="009B418E"/>
    <w:rsid w:val="009B537F"/>
    <w:rsid w:val="009B679F"/>
    <w:rsid w:val="009B7001"/>
    <w:rsid w:val="009B70D1"/>
    <w:rsid w:val="009B72DC"/>
    <w:rsid w:val="009B7BA1"/>
    <w:rsid w:val="009C0CB9"/>
    <w:rsid w:val="009C114C"/>
    <w:rsid w:val="009C3718"/>
    <w:rsid w:val="009C373B"/>
    <w:rsid w:val="009C379F"/>
    <w:rsid w:val="009C461D"/>
    <w:rsid w:val="009C6388"/>
    <w:rsid w:val="009C6538"/>
    <w:rsid w:val="009C7C15"/>
    <w:rsid w:val="009D1497"/>
    <w:rsid w:val="009D2478"/>
    <w:rsid w:val="009D379D"/>
    <w:rsid w:val="009D43D8"/>
    <w:rsid w:val="009D4820"/>
    <w:rsid w:val="009D4A3A"/>
    <w:rsid w:val="009D50F8"/>
    <w:rsid w:val="009E0565"/>
    <w:rsid w:val="009E06AB"/>
    <w:rsid w:val="009E094A"/>
    <w:rsid w:val="009E1180"/>
    <w:rsid w:val="009E1967"/>
    <w:rsid w:val="009E2415"/>
    <w:rsid w:val="009E2445"/>
    <w:rsid w:val="009E37BD"/>
    <w:rsid w:val="009E4826"/>
    <w:rsid w:val="009E5063"/>
    <w:rsid w:val="009E5253"/>
    <w:rsid w:val="009E5D34"/>
    <w:rsid w:val="009F09A4"/>
    <w:rsid w:val="009F18AA"/>
    <w:rsid w:val="009F1C84"/>
    <w:rsid w:val="009F1F7F"/>
    <w:rsid w:val="009F2C9C"/>
    <w:rsid w:val="009F3486"/>
    <w:rsid w:val="009F5827"/>
    <w:rsid w:val="009F5A46"/>
    <w:rsid w:val="009F66CD"/>
    <w:rsid w:val="009F69AD"/>
    <w:rsid w:val="009F7685"/>
    <w:rsid w:val="009F78F7"/>
    <w:rsid w:val="00A00CE1"/>
    <w:rsid w:val="00A02127"/>
    <w:rsid w:val="00A032DF"/>
    <w:rsid w:val="00A035F3"/>
    <w:rsid w:val="00A03A05"/>
    <w:rsid w:val="00A0593D"/>
    <w:rsid w:val="00A05FA6"/>
    <w:rsid w:val="00A06D64"/>
    <w:rsid w:val="00A127A2"/>
    <w:rsid w:val="00A13B1A"/>
    <w:rsid w:val="00A13C4D"/>
    <w:rsid w:val="00A148E1"/>
    <w:rsid w:val="00A15342"/>
    <w:rsid w:val="00A15349"/>
    <w:rsid w:val="00A154E0"/>
    <w:rsid w:val="00A17F06"/>
    <w:rsid w:val="00A20492"/>
    <w:rsid w:val="00A2063F"/>
    <w:rsid w:val="00A2108B"/>
    <w:rsid w:val="00A2116F"/>
    <w:rsid w:val="00A22D25"/>
    <w:rsid w:val="00A24527"/>
    <w:rsid w:val="00A245E4"/>
    <w:rsid w:val="00A26861"/>
    <w:rsid w:val="00A27187"/>
    <w:rsid w:val="00A3268D"/>
    <w:rsid w:val="00A32C1C"/>
    <w:rsid w:val="00A32EB5"/>
    <w:rsid w:val="00A33FA6"/>
    <w:rsid w:val="00A34783"/>
    <w:rsid w:val="00A35611"/>
    <w:rsid w:val="00A3616F"/>
    <w:rsid w:val="00A36490"/>
    <w:rsid w:val="00A3699E"/>
    <w:rsid w:val="00A36E26"/>
    <w:rsid w:val="00A410C8"/>
    <w:rsid w:val="00A41F2A"/>
    <w:rsid w:val="00A421A2"/>
    <w:rsid w:val="00A44273"/>
    <w:rsid w:val="00A4443A"/>
    <w:rsid w:val="00A44B5C"/>
    <w:rsid w:val="00A471B5"/>
    <w:rsid w:val="00A474B2"/>
    <w:rsid w:val="00A524F7"/>
    <w:rsid w:val="00A5259C"/>
    <w:rsid w:val="00A54D7B"/>
    <w:rsid w:val="00A56E88"/>
    <w:rsid w:val="00A61C26"/>
    <w:rsid w:val="00A6293E"/>
    <w:rsid w:val="00A6491A"/>
    <w:rsid w:val="00A6581E"/>
    <w:rsid w:val="00A668FB"/>
    <w:rsid w:val="00A70307"/>
    <w:rsid w:val="00A73C08"/>
    <w:rsid w:val="00A73DC8"/>
    <w:rsid w:val="00A73F1A"/>
    <w:rsid w:val="00A746AF"/>
    <w:rsid w:val="00A75F59"/>
    <w:rsid w:val="00A76264"/>
    <w:rsid w:val="00A765D3"/>
    <w:rsid w:val="00A803C9"/>
    <w:rsid w:val="00A8056C"/>
    <w:rsid w:val="00A8295A"/>
    <w:rsid w:val="00A83584"/>
    <w:rsid w:val="00A83895"/>
    <w:rsid w:val="00A863E2"/>
    <w:rsid w:val="00A869B3"/>
    <w:rsid w:val="00A901BD"/>
    <w:rsid w:val="00A90B3A"/>
    <w:rsid w:val="00A91CCC"/>
    <w:rsid w:val="00A921E2"/>
    <w:rsid w:val="00A922B8"/>
    <w:rsid w:val="00A92B4E"/>
    <w:rsid w:val="00A92BA0"/>
    <w:rsid w:val="00A93ADF"/>
    <w:rsid w:val="00A944CC"/>
    <w:rsid w:val="00A94F9A"/>
    <w:rsid w:val="00A96E5F"/>
    <w:rsid w:val="00A97667"/>
    <w:rsid w:val="00A978A7"/>
    <w:rsid w:val="00AA01B3"/>
    <w:rsid w:val="00AA0B3A"/>
    <w:rsid w:val="00AA0D0A"/>
    <w:rsid w:val="00AA1FCE"/>
    <w:rsid w:val="00AA2E1F"/>
    <w:rsid w:val="00AA6968"/>
    <w:rsid w:val="00AA7C3D"/>
    <w:rsid w:val="00AB0644"/>
    <w:rsid w:val="00AB15D8"/>
    <w:rsid w:val="00AB2C8A"/>
    <w:rsid w:val="00AB391E"/>
    <w:rsid w:val="00AB3EF4"/>
    <w:rsid w:val="00AB48CA"/>
    <w:rsid w:val="00AB4907"/>
    <w:rsid w:val="00AB556A"/>
    <w:rsid w:val="00AB58D6"/>
    <w:rsid w:val="00AB5C32"/>
    <w:rsid w:val="00AB77CF"/>
    <w:rsid w:val="00AB7915"/>
    <w:rsid w:val="00AB7F27"/>
    <w:rsid w:val="00AC0732"/>
    <w:rsid w:val="00AC1EC9"/>
    <w:rsid w:val="00AC31F3"/>
    <w:rsid w:val="00AC3BED"/>
    <w:rsid w:val="00AC58B5"/>
    <w:rsid w:val="00AC79AE"/>
    <w:rsid w:val="00AC7E66"/>
    <w:rsid w:val="00AC7E68"/>
    <w:rsid w:val="00AD00EC"/>
    <w:rsid w:val="00AD0BBE"/>
    <w:rsid w:val="00AD0C12"/>
    <w:rsid w:val="00AD0C91"/>
    <w:rsid w:val="00AD190F"/>
    <w:rsid w:val="00AD2163"/>
    <w:rsid w:val="00AD32B2"/>
    <w:rsid w:val="00AD3DB3"/>
    <w:rsid w:val="00AD4640"/>
    <w:rsid w:val="00AD5058"/>
    <w:rsid w:val="00AD5405"/>
    <w:rsid w:val="00AD6486"/>
    <w:rsid w:val="00AD6A3B"/>
    <w:rsid w:val="00AE0225"/>
    <w:rsid w:val="00AE139F"/>
    <w:rsid w:val="00AE2066"/>
    <w:rsid w:val="00AE27FE"/>
    <w:rsid w:val="00AE2DDF"/>
    <w:rsid w:val="00AE3046"/>
    <w:rsid w:val="00AE5C60"/>
    <w:rsid w:val="00AE6985"/>
    <w:rsid w:val="00AE752A"/>
    <w:rsid w:val="00AF0379"/>
    <w:rsid w:val="00AF2A58"/>
    <w:rsid w:val="00AF6503"/>
    <w:rsid w:val="00AF6997"/>
    <w:rsid w:val="00AF6DB2"/>
    <w:rsid w:val="00B0141D"/>
    <w:rsid w:val="00B017B7"/>
    <w:rsid w:val="00B01D02"/>
    <w:rsid w:val="00B03547"/>
    <w:rsid w:val="00B04477"/>
    <w:rsid w:val="00B0728C"/>
    <w:rsid w:val="00B15E5D"/>
    <w:rsid w:val="00B167BF"/>
    <w:rsid w:val="00B21907"/>
    <w:rsid w:val="00B22DBF"/>
    <w:rsid w:val="00B23659"/>
    <w:rsid w:val="00B23D63"/>
    <w:rsid w:val="00B25865"/>
    <w:rsid w:val="00B25E60"/>
    <w:rsid w:val="00B26C21"/>
    <w:rsid w:val="00B26E57"/>
    <w:rsid w:val="00B27A32"/>
    <w:rsid w:val="00B30415"/>
    <w:rsid w:val="00B3180F"/>
    <w:rsid w:val="00B31AE6"/>
    <w:rsid w:val="00B32722"/>
    <w:rsid w:val="00B33F58"/>
    <w:rsid w:val="00B34094"/>
    <w:rsid w:val="00B3481F"/>
    <w:rsid w:val="00B34FB8"/>
    <w:rsid w:val="00B357E4"/>
    <w:rsid w:val="00B35841"/>
    <w:rsid w:val="00B36B48"/>
    <w:rsid w:val="00B4082E"/>
    <w:rsid w:val="00B41365"/>
    <w:rsid w:val="00B41986"/>
    <w:rsid w:val="00B41E62"/>
    <w:rsid w:val="00B43F75"/>
    <w:rsid w:val="00B45202"/>
    <w:rsid w:val="00B4575B"/>
    <w:rsid w:val="00B46179"/>
    <w:rsid w:val="00B47110"/>
    <w:rsid w:val="00B50C33"/>
    <w:rsid w:val="00B515D0"/>
    <w:rsid w:val="00B51CD0"/>
    <w:rsid w:val="00B54C1E"/>
    <w:rsid w:val="00B54D17"/>
    <w:rsid w:val="00B55050"/>
    <w:rsid w:val="00B5626F"/>
    <w:rsid w:val="00B56919"/>
    <w:rsid w:val="00B5798F"/>
    <w:rsid w:val="00B607F4"/>
    <w:rsid w:val="00B628C9"/>
    <w:rsid w:val="00B62A98"/>
    <w:rsid w:val="00B63685"/>
    <w:rsid w:val="00B64425"/>
    <w:rsid w:val="00B655BC"/>
    <w:rsid w:val="00B663C7"/>
    <w:rsid w:val="00B66A9D"/>
    <w:rsid w:val="00B677BA"/>
    <w:rsid w:val="00B70D71"/>
    <w:rsid w:val="00B72063"/>
    <w:rsid w:val="00B725C9"/>
    <w:rsid w:val="00B733E4"/>
    <w:rsid w:val="00B73978"/>
    <w:rsid w:val="00B73AC3"/>
    <w:rsid w:val="00B74DBA"/>
    <w:rsid w:val="00B751E6"/>
    <w:rsid w:val="00B75D17"/>
    <w:rsid w:val="00B76103"/>
    <w:rsid w:val="00B77175"/>
    <w:rsid w:val="00B774DE"/>
    <w:rsid w:val="00B77F8A"/>
    <w:rsid w:val="00B80399"/>
    <w:rsid w:val="00B8042C"/>
    <w:rsid w:val="00B80BC8"/>
    <w:rsid w:val="00B80E54"/>
    <w:rsid w:val="00B8476E"/>
    <w:rsid w:val="00B850C5"/>
    <w:rsid w:val="00B851EF"/>
    <w:rsid w:val="00B8582A"/>
    <w:rsid w:val="00B86A9D"/>
    <w:rsid w:val="00B87AF9"/>
    <w:rsid w:val="00B91219"/>
    <w:rsid w:val="00B92D94"/>
    <w:rsid w:val="00BA0658"/>
    <w:rsid w:val="00BA07E5"/>
    <w:rsid w:val="00BA0DC4"/>
    <w:rsid w:val="00BA0E4E"/>
    <w:rsid w:val="00BA1DE7"/>
    <w:rsid w:val="00BA33EE"/>
    <w:rsid w:val="00BA53C4"/>
    <w:rsid w:val="00BA6550"/>
    <w:rsid w:val="00BA655D"/>
    <w:rsid w:val="00BA68BF"/>
    <w:rsid w:val="00BA7CF0"/>
    <w:rsid w:val="00BB0394"/>
    <w:rsid w:val="00BB09CB"/>
    <w:rsid w:val="00BB1AE2"/>
    <w:rsid w:val="00BB1D7B"/>
    <w:rsid w:val="00BB1FC0"/>
    <w:rsid w:val="00BB20B9"/>
    <w:rsid w:val="00BB26F5"/>
    <w:rsid w:val="00BB2CC9"/>
    <w:rsid w:val="00BB4A73"/>
    <w:rsid w:val="00BB6415"/>
    <w:rsid w:val="00BB6AA1"/>
    <w:rsid w:val="00BB73C9"/>
    <w:rsid w:val="00BC026A"/>
    <w:rsid w:val="00BC0C86"/>
    <w:rsid w:val="00BC106F"/>
    <w:rsid w:val="00BC12BA"/>
    <w:rsid w:val="00BC267D"/>
    <w:rsid w:val="00BC2E3E"/>
    <w:rsid w:val="00BC2E4E"/>
    <w:rsid w:val="00BC342E"/>
    <w:rsid w:val="00BC34F4"/>
    <w:rsid w:val="00BC4B59"/>
    <w:rsid w:val="00BC4D30"/>
    <w:rsid w:val="00BC537A"/>
    <w:rsid w:val="00BC571D"/>
    <w:rsid w:val="00BC62C8"/>
    <w:rsid w:val="00BC69A5"/>
    <w:rsid w:val="00BC7480"/>
    <w:rsid w:val="00BC78B1"/>
    <w:rsid w:val="00BD0DB2"/>
    <w:rsid w:val="00BD139F"/>
    <w:rsid w:val="00BD315B"/>
    <w:rsid w:val="00BD3E50"/>
    <w:rsid w:val="00BE0281"/>
    <w:rsid w:val="00BE0CEC"/>
    <w:rsid w:val="00BE0EBE"/>
    <w:rsid w:val="00BE20B1"/>
    <w:rsid w:val="00BE24B5"/>
    <w:rsid w:val="00BE35DA"/>
    <w:rsid w:val="00BE3691"/>
    <w:rsid w:val="00BE3C7B"/>
    <w:rsid w:val="00BE5524"/>
    <w:rsid w:val="00BE6AA9"/>
    <w:rsid w:val="00BE7D06"/>
    <w:rsid w:val="00BF043B"/>
    <w:rsid w:val="00BF23AE"/>
    <w:rsid w:val="00BF3330"/>
    <w:rsid w:val="00BF38C4"/>
    <w:rsid w:val="00BF3CA6"/>
    <w:rsid w:val="00BF3D1B"/>
    <w:rsid w:val="00BF4422"/>
    <w:rsid w:val="00BF4BE2"/>
    <w:rsid w:val="00BF52B0"/>
    <w:rsid w:val="00BF6030"/>
    <w:rsid w:val="00C03970"/>
    <w:rsid w:val="00C06645"/>
    <w:rsid w:val="00C06E7F"/>
    <w:rsid w:val="00C06F93"/>
    <w:rsid w:val="00C0749C"/>
    <w:rsid w:val="00C075CE"/>
    <w:rsid w:val="00C12D41"/>
    <w:rsid w:val="00C142D7"/>
    <w:rsid w:val="00C15DFE"/>
    <w:rsid w:val="00C166E9"/>
    <w:rsid w:val="00C17568"/>
    <w:rsid w:val="00C17A89"/>
    <w:rsid w:val="00C21705"/>
    <w:rsid w:val="00C21C7B"/>
    <w:rsid w:val="00C22AD2"/>
    <w:rsid w:val="00C2317E"/>
    <w:rsid w:val="00C23E67"/>
    <w:rsid w:val="00C2555A"/>
    <w:rsid w:val="00C2565D"/>
    <w:rsid w:val="00C25719"/>
    <w:rsid w:val="00C27001"/>
    <w:rsid w:val="00C274AB"/>
    <w:rsid w:val="00C31C9F"/>
    <w:rsid w:val="00C33231"/>
    <w:rsid w:val="00C33306"/>
    <w:rsid w:val="00C33B4C"/>
    <w:rsid w:val="00C33C98"/>
    <w:rsid w:val="00C351B6"/>
    <w:rsid w:val="00C35B98"/>
    <w:rsid w:val="00C368EE"/>
    <w:rsid w:val="00C36A8C"/>
    <w:rsid w:val="00C40E67"/>
    <w:rsid w:val="00C4106A"/>
    <w:rsid w:val="00C41D92"/>
    <w:rsid w:val="00C4216E"/>
    <w:rsid w:val="00C423E1"/>
    <w:rsid w:val="00C42521"/>
    <w:rsid w:val="00C43855"/>
    <w:rsid w:val="00C45164"/>
    <w:rsid w:val="00C45BC8"/>
    <w:rsid w:val="00C463CA"/>
    <w:rsid w:val="00C46F3C"/>
    <w:rsid w:val="00C506E6"/>
    <w:rsid w:val="00C50A17"/>
    <w:rsid w:val="00C50BE5"/>
    <w:rsid w:val="00C510DB"/>
    <w:rsid w:val="00C5267D"/>
    <w:rsid w:val="00C52C92"/>
    <w:rsid w:val="00C55604"/>
    <w:rsid w:val="00C564F1"/>
    <w:rsid w:val="00C6193B"/>
    <w:rsid w:val="00C62F76"/>
    <w:rsid w:val="00C63321"/>
    <w:rsid w:val="00C63A80"/>
    <w:rsid w:val="00C63D68"/>
    <w:rsid w:val="00C6433D"/>
    <w:rsid w:val="00C65FDF"/>
    <w:rsid w:val="00C66CD0"/>
    <w:rsid w:val="00C71762"/>
    <w:rsid w:val="00C72AB9"/>
    <w:rsid w:val="00C737E7"/>
    <w:rsid w:val="00C7433E"/>
    <w:rsid w:val="00C75DF8"/>
    <w:rsid w:val="00C75F7F"/>
    <w:rsid w:val="00C76A37"/>
    <w:rsid w:val="00C77367"/>
    <w:rsid w:val="00C800B0"/>
    <w:rsid w:val="00C80475"/>
    <w:rsid w:val="00C806C5"/>
    <w:rsid w:val="00C80950"/>
    <w:rsid w:val="00C8261D"/>
    <w:rsid w:val="00C826CF"/>
    <w:rsid w:val="00C829FB"/>
    <w:rsid w:val="00C83373"/>
    <w:rsid w:val="00C85C8D"/>
    <w:rsid w:val="00C86EBD"/>
    <w:rsid w:val="00C87AE1"/>
    <w:rsid w:val="00C87CC2"/>
    <w:rsid w:val="00C87E71"/>
    <w:rsid w:val="00C91A55"/>
    <w:rsid w:val="00C91B68"/>
    <w:rsid w:val="00C94BA6"/>
    <w:rsid w:val="00C960D3"/>
    <w:rsid w:val="00CA0508"/>
    <w:rsid w:val="00CA0AB4"/>
    <w:rsid w:val="00CA2AE8"/>
    <w:rsid w:val="00CA55EA"/>
    <w:rsid w:val="00CA699B"/>
    <w:rsid w:val="00CA6DEB"/>
    <w:rsid w:val="00CA7B11"/>
    <w:rsid w:val="00CB08C9"/>
    <w:rsid w:val="00CB25BC"/>
    <w:rsid w:val="00CB2749"/>
    <w:rsid w:val="00CB2B4E"/>
    <w:rsid w:val="00CB3F3C"/>
    <w:rsid w:val="00CB4BDE"/>
    <w:rsid w:val="00CB59CC"/>
    <w:rsid w:val="00CB7DB6"/>
    <w:rsid w:val="00CC0372"/>
    <w:rsid w:val="00CC0B12"/>
    <w:rsid w:val="00CC1153"/>
    <w:rsid w:val="00CC3747"/>
    <w:rsid w:val="00CC3B7D"/>
    <w:rsid w:val="00CC5129"/>
    <w:rsid w:val="00CC5429"/>
    <w:rsid w:val="00CC5FE3"/>
    <w:rsid w:val="00CC62D1"/>
    <w:rsid w:val="00CC6622"/>
    <w:rsid w:val="00CC6CA3"/>
    <w:rsid w:val="00CD00E2"/>
    <w:rsid w:val="00CD0E24"/>
    <w:rsid w:val="00CD3D36"/>
    <w:rsid w:val="00CD4B6B"/>
    <w:rsid w:val="00CD4E05"/>
    <w:rsid w:val="00CD6B36"/>
    <w:rsid w:val="00CD7602"/>
    <w:rsid w:val="00CD79D7"/>
    <w:rsid w:val="00CD7ECE"/>
    <w:rsid w:val="00CE006E"/>
    <w:rsid w:val="00CE0906"/>
    <w:rsid w:val="00CE1AA1"/>
    <w:rsid w:val="00CE2504"/>
    <w:rsid w:val="00CE289D"/>
    <w:rsid w:val="00CE3030"/>
    <w:rsid w:val="00CE34C1"/>
    <w:rsid w:val="00CE459E"/>
    <w:rsid w:val="00CE4691"/>
    <w:rsid w:val="00CE47A2"/>
    <w:rsid w:val="00CE491C"/>
    <w:rsid w:val="00CE52D9"/>
    <w:rsid w:val="00CE63EE"/>
    <w:rsid w:val="00CE7ED9"/>
    <w:rsid w:val="00CF027F"/>
    <w:rsid w:val="00CF05E9"/>
    <w:rsid w:val="00CF1364"/>
    <w:rsid w:val="00CF2080"/>
    <w:rsid w:val="00CF3727"/>
    <w:rsid w:val="00CF484F"/>
    <w:rsid w:val="00CF617F"/>
    <w:rsid w:val="00CF6360"/>
    <w:rsid w:val="00CF696E"/>
    <w:rsid w:val="00D00575"/>
    <w:rsid w:val="00D01264"/>
    <w:rsid w:val="00D0171C"/>
    <w:rsid w:val="00D035D3"/>
    <w:rsid w:val="00D03AB7"/>
    <w:rsid w:val="00D044ED"/>
    <w:rsid w:val="00D04B35"/>
    <w:rsid w:val="00D04D3E"/>
    <w:rsid w:val="00D04F83"/>
    <w:rsid w:val="00D0633B"/>
    <w:rsid w:val="00D07EB1"/>
    <w:rsid w:val="00D113A7"/>
    <w:rsid w:val="00D1152C"/>
    <w:rsid w:val="00D11B31"/>
    <w:rsid w:val="00D1243D"/>
    <w:rsid w:val="00D12841"/>
    <w:rsid w:val="00D13C62"/>
    <w:rsid w:val="00D16271"/>
    <w:rsid w:val="00D20468"/>
    <w:rsid w:val="00D22978"/>
    <w:rsid w:val="00D229AC"/>
    <w:rsid w:val="00D22D73"/>
    <w:rsid w:val="00D233EC"/>
    <w:rsid w:val="00D23B9E"/>
    <w:rsid w:val="00D244A9"/>
    <w:rsid w:val="00D24986"/>
    <w:rsid w:val="00D251B8"/>
    <w:rsid w:val="00D263BD"/>
    <w:rsid w:val="00D26938"/>
    <w:rsid w:val="00D26D07"/>
    <w:rsid w:val="00D27108"/>
    <w:rsid w:val="00D277AC"/>
    <w:rsid w:val="00D3054F"/>
    <w:rsid w:val="00D30AA6"/>
    <w:rsid w:val="00D30BA9"/>
    <w:rsid w:val="00D317D1"/>
    <w:rsid w:val="00D32B82"/>
    <w:rsid w:val="00D32DEF"/>
    <w:rsid w:val="00D339E6"/>
    <w:rsid w:val="00D367DF"/>
    <w:rsid w:val="00D36FF6"/>
    <w:rsid w:val="00D37C61"/>
    <w:rsid w:val="00D41678"/>
    <w:rsid w:val="00D4173A"/>
    <w:rsid w:val="00D41C78"/>
    <w:rsid w:val="00D43B56"/>
    <w:rsid w:val="00D44D1A"/>
    <w:rsid w:val="00D451B2"/>
    <w:rsid w:val="00D46EED"/>
    <w:rsid w:val="00D47496"/>
    <w:rsid w:val="00D50145"/>
    <w:rsid w:val="00D5018C"/>
    <w:rsid w:val="00D50C7A"/>
    <w:rsid w:val="00D5422A"/>
    <w:rsid w:val="00D5464E"/>
    <w:rsid w:val="00D556B6"/>
    <w:rsid w:val="00D56947"/>
    <w:rsid w:val="00D63624"/>
    <w:rsid w:val="00D63CDA"/>
    <w:rsid w:val="00D64B8E"/>
    <w:rsid w:val="00D64FC4"/>
    <w:rsid w:val="00D6584D"/>
    <w:rsid w:val="00D65C46"/>
    <w:rsid w:val="00D67B46"/>
    <w:rsid w:val="00D70BCA"/>
    <w:rsid w:val="00D7211B"/>
    <w:rsid w:val="00D7217E"/>
    <w:rsid w:val="00D72D76"/>
    <w:rsid w:val="00D737AA"/>
    <w:rsid w:val="00D738C8"/>
    <w:rsid w:val="00D7507F"/>
    <w:rsid w:val="00D757C9"/>
    <w:rsid w:val="00D8076B"/>
    <w:rsid w:val="00D81AAC"/>
    <w:rsid w:val="00D82C66"/>
    <w:rsid w:val="00D83534"/>
    <w:rsid w:val="00D83FEF"/>
    <w:rsid w:val="00D858A6"/>
    <w:rsid w:val="00D85B27"/>
    <w:rsid w:val="00D87261"/>
    <w:rsid w:val="00D90FDD"/>
    <w:rsid w:val="00D91FFC"/>
    <w:rsid w:val="00D928A5"/>
    <w:rsid w:val="00D92B4D"/>
    <w:rsid w:val="00D93246"/>
    <w:rsid w:val="00D94E3C"/>
    <w:rsid w:val="00D95DE0"/>
    <w:rsid w:val="00D962AE"/>
    <w:rsid w:val="00D966A1"/>
    <w:rsid w:val="00DA5473"/>
    <w:rsid w:val="00DA58BA"/>
    <w:rsid w:val="00DA6B1C"/>
    <w:rsid w:val="00DA6C5E"/>
    <w:rsid w:val="00DA6CBC"/>
    <w:rsid w:val="00DA7EBA"/>
    <w:rsid w:val="00DB2081"/>
    <w:rsid w:val="00DB23C2"/>
    <w:rsid w:val="00DB4342"/>
    <w:rsid w:val="00DB440A"/>
    <w:rsid w:val="00DB4CA2"/>
    <w:rsid w:val="00DB64C8"/>
    <w:rsid w:val="00DB69F9"/>
    <w:rsid w:val="00DC00E2"/>
    <w:rsid w:val="00DC0CA2"/>
    <w:rsid w:val="00DC12B4"/>
    <w:rsid w:val="00DC18CD"/>
    <w:rsid w:val="00DC31D9"/>
    <w:rsid w:val="00DC3E9A"/>
    <w:rsid w:val="00DC4043"/>
    <w:rsid w:val="00DC428A"/>
    <w:rsid w:val="00DC505E"/>
    <w:rsid w:val="00DC593E"/>
    <w:rsid w:val="00DC621E"/>
    <w:rsid w:val="00DC67A9"/>
    <w:rsid w:val="00DC7A02"/>
    <w:rsid w:val="00DD24C8"/>
    <w:rsid w:val="00DD2F0A"/>
    <w:rsid w:val="00DD30FF"/>
    <w:rsid w:val="00DD485A"/>
    <w:rsid w:val="00DD7C78"/>
    <w:rsid w:val="00DE0792"/>
    <w:rsid w:val="00DE1147"/>
    <w:rsid w:val="00DE24E3"/>
    <w:rsid w:val="00DE2879"/>
    <w:rsid w:val="00DE2FE6"/>
    <w:rsid w:val="00DE63D4"/>
    <w:rsid w:val="00DE6664"/>
    <w:rsid w:val="00DE6667"/>
    <w:rsid w:val="00DE7734"/>
    <w:rsid w:val="00DF030A"/>
    <w:rsid w:val="00DF0663"/>
    <w:rsid w:val="00DF1484"/>
    <w:rsid w:val="00DF1578"/>
    <w:rsid w:val="00DF19A2"/>
    <w:rsid w:val="00DF1ACE"/>
    <w:rsid w:val="00DF3564"/>
    <w:rsid w:val="00DF3AF7"/>
    <w:rsid w:val="00DF3F9D"/>
    <w:rsid w:val="00DF4AC0"/>
    <w:rsid w:val="00DF5054"/>
    <w:rsid w:val="00DF554F"/>
    <w:rsid w:val="00DF57F3"/>
    <w:rsid w:val="00DF5C89"/>
    <w:rsid w:val="00DF65FB"/>
    <w:rsid w:val="00DF7F0F"/>
    <w:rsid w:val="00E0123E"/>
    <w:rsid w:val="00E013AD"/>
    <w:rsid w:val="00E018EF"/>
    <w:rsid w:val="00E034D8"/>
    <w:rsid w:val="00E04CB0"/>
    <w:rsid w:val="00E0532F"/>
    <w:rsid w:val="00E068A9"/>
    <w:rsid w:val="00E072AE"/>
    <w:rsid w:val="00E0753D"/>
    <w:rsid w:val="00E07F1A"/>
    <w:rsid w:val="00E11228"/>
    <w:rsid w:val="00E118B5"/>
    <w:rsid w:val="00E130D2"/>
    <w:rsid w:val="00E13B5F"/>
    <w:rsid w:val="00E15FB3"/>
    <w:rsid w:val="00E16E79"/>
    <w:rsid w:val="00E20646"/>
    <w:rsid w:val="00E20B26"/>
    <w:rsid w:val="00E22806"/>
    <w:rsid w:val="00E23BE4"/>
    <w:rsid w:val="00E249E0"/>
    <w:rsid w:val="00E27367"/>
    <w:rsid w:val="00E27BE7"/>
    <w:rsid w:val="00E27D01"/>
    <w:rsid w:val="00E326FA"/>
    <w:rsid w:val="00E363F2"/>
    <w:rsid w:val="00E40259"/>
    <w:rsid w:val="00E40C1C"/>
    <w:rsid w:val="00E412B2"/>
    <w:rsid w:val="00E45356"/>
    <w:rsid w:val="00E46621"/>
    <w:rsid w:val="00E4732A"/>
    <w:rsid w:val="00E50A7E"/>
    <w:rsid w:val="00E51576"/>
    <w:rsid w:val="00E51703"/>
    <w:rsid w:val="00E51A84"/>
    <w:rsid w:val="00E51CEA"/>
    <w:rsid w:val="00E524CD"/>
    <w:rsid w:val="00E53A6E"/>
    <w:rsid w:val="00E551B8"/>
    <w:rsid w:val="00E55626"/>
    <w:rsid w:val="00E55D45"/>
    <w:rsid w:val="00E561C0"/>
    <w:rsid w:val="00E562BA"/>
    <w:rsid w:val="00E57045"/>
    <w:rsid w:val="00E57CFE"/>
    <w:rsid w:val="00E626CC"/>
    <w:rsid w:val="00E62D48"/>
    <w:rsid w:val="00E63FE6"/>
    <w:rsid w:val="00E64157"/>
    <w:rsid w:val="00E64BA6"/>
    <w:rsid w:val="00E654E9"/>
    <w:rsid w:val="00E65602"/>
    <w:rsid w:val="00E6663C"/>
    <w:rsid w:val="00E70E5E"/>
    <w:rsid w:val="00E71308"/>
    <w:rsid w:val="00E71574"/>
    <w:rsid w:val="00E7176D"/>
    <w:rsid w:val="00E72253"/>
    <w:rsid w:val="00E72FAC"/>
    <w:rsid w:val="00E7321D"/>
    <w:rsid w:val="00E73F8B"/>
    <w:rsid w:val="00E74736"/>
    <w:rsid w:val="00E74E3F"/>
    <w:rsid w:val="00E760A2"/>
    <w:rsid w:val="00E8180D"/>
    <w:rsid w:val="00E81ECD"/>
    <w:rsid w:val="00E82307"/>
    <w:rsid w:val="00E83506"/>
    <w:rsid w:val="00E859CD"/>
    <w:rsid w:val="00E87D97"/>
    <w:rsid w:val="00E90537"/>
    <w:rsid w:val="00E90DE7"/>
    <w:rsid w:val="00E915F0"/>
    <w:rsid w:val="00E925D6"/>
    <w:rsid w:val="00E9331D"/>
    <w:rsid w:val="00E9337D"/>
    <w:rsid w:val="00E94B65"/>
    <w:rsid w:val="00E952E8"/>
    <w:rsid w:val="00E95B5F"/>
    <w:rsid w:val="00E975C7"/>
    <w:rsid w:val="00E97669"/>
    <w:rsid w:val="00EA1682"/>
    <w:rsid w:val="00EA1D29"/>
    <w:rsid w:val="00EA2631"/>
    <w:rsid w:val="00EA2D1C"/>
    <w:rsid w:val="00EA3B71"/>
    <w:rsid w:val="00EA45F1"/>
    <w:rsid w:val="00EA75A8"/>
    <w:rsid w:val="00EB0823"/>
    <w:rsid w:val="00EB0F7A"/>
    <w:rsid w:val="00EB11E5"/>
    <w:rsid w:val="00EB34B1"/>
    <w:rsid w:val="00EB34BA"/>
    <w:rsid w:val="00EB5069"/>
    <w:rsid w:val="00EB5FDE"/>
    <w:rsid w:val="00EB73A9"/>
    <w:rsid w:val="00EB75A1"/>
    <w:rsid w:val="00EB7794"/>
    <w:rsid w:val="00EC03D6"/>
    <w:rsid w:val="00EC0EE4"/>
    <w:rsid w:val="00EC0F31"/>
    <w:rsid w:val="00EC0F7F"/>
    <w:rsid w:val="00EC12EA"/>
    <w:rsid w:val="00EC2E10"/>
    <w:rsid w:val="00EC3E61"/>
    <w:rsid w:val="00EC4424"/>
    <w:rsid w:val="00EC486A"/>
    <w:rsid w:val="00EC4B09"/>
    <w:rsid w:val="00EC4B15"/>
    <w:rsid w:val="00EC4FDB"/>
    <w:rsid w:val="00EC51F2"/>
    <w:rsid w:val="00EC618B"/>
    <w:rsid w:val="00EC6DFF"/>
    <w:rsid w:val="00EC7732"/>
    <w:rsid w:val="00ED0C54"/>
    <w:rsid w:val="00ED10A6"/>
    <w:rsid w:val="00ED15BC"/>
    <w:rsid w:val="00ED212F"/>
    <w:rsid w:val="00ED236A"/>
    <w:rsid w:val="00ED2517"/>
    <w:rsid w:val="00ED25D2"/>
    <w:rsid w:val="00ED316E"/>
    <w:rsid w:val="00ED33FE"/>
    <w:rsid w:val="00ED3B94"/>
    <w:rsid w:val="00ED429C"/>
    <w:rsid w:val="00ED457F"/>
    <w:rsid w:val="00ED5994"/>
    <w:rsid w:val="00ED5DF0"/>
    <w:rsid w:val="00ED6389"/>
    <w:rsid w:val="00ED79B6"/>
    <w:rsid w:val="00EE2012"/>
    <w:rsid w:val="00EE3CED"/>
    <w:rsid w:val="00EE4313"/>
    <w:rsid w:val="00EE4963"/>
    <w:rsid w:val="00EE5B04"/>
    <w:rsid w:val="00EE5B0F"/>
    <w:rsid w:val="00EE5C84"/>
    <w:rsid w:val="00EE6804"/>
    <w:rsid w:val="00EE6918"/>
    <w:rsid w:val="00EE7031"/>
    <w:rsid w:val="00EE7689"/>
    <w:rsid w:val="00EE7FD7"/>
    <w:rsid w:val="00EF09F5"/>
    <w:rsid w:val="00EF470E"/>
    <w:rsid w:val="00EF4CD7"/>
    <w:rsid w:val="00EF614B"/>
    <w:rsid w:val="00EF764B"/>
    <w:rsid w:val="00F00BDB"/>
    <w:rsid w:val="00F01595"/>
    <w:rsid w:val="00F02282"/>
    <w:rsid w:val="00F04331"/>
    <w:rsid w:val="00F04953"/>
    <w:rsid w:val="00F04BC0"/>
    <w:rsid w:val="00F05CD5"/>
    <w:rsid w:val="00F05DF0"/>
    <w:rsid w:val="00F074F0"/>
    <w:rsid w:val="00F10795"/>
    <w:rsid w:val="00F11167"/>
    <w:rsid w:val="00F12784"/>
    <w:rsid w:val="00F128FA"/>
    <w:rsid w:val="00F1340B"/>
    <w:rsid w:val="00F140B3"/>
    <w:rsid w:val="00F140F0"/>
    <w:rsid w:val="00F14224"/>
    <w:rsid w:val="00F14535"/>
    <w:rsid w:val="00F14A3D"/>
    <w:rsid w:val="00F14D67"/>
    <w:rsid w:val="00F15780"/>
    <w:rsid w:val="00F159BA"/>
    <w:rsid w:val="00F15BB3"/>
    <w:rsid w:val="00F15DF3"/>
    <w:rsid w:val="00F17E3D"/>
    <w:rsid w:val="00F20B9D"/>
    <w:rsid w:val="00F21AA1"/>
    <w:rsid w:val="00F21B1C"/>
    <w:rsid w:val="00F22FB4"/>
    <w:rsid w:val="00F242D0"/>
    <w:rsid w:val="00F24BF8"/>
    <w:rsid w:val="00F25DFA"/>
    <w:rsid w:val="00F2643B"/>
    <w:rsid w:val="00F26BD4"/>
    <w:rsid w:val="00F27AD4"/>
    <w:rsid w:val="00F27FA2"/>
    <w:rsid w:val="00F30438"/>
    <w:rsid w:val="00F305D8"/>
    <w:rsid w:val="00F30E99"/>
    <w:rsid w:val="00F31B6F"/>
    <w:rsid w:val="00F32469"/>
    <w:rsid w:val="00F32F92"/>
    <w:rsid w:val="00F33152"/>
    <w:rsid w:val="00F33293"/>
    <w:rsid w:val="00F33315"/>
    <w:rsid w:val="00F34C88"/>
    <w:rsid w:val="00F34D71"/>
    <w:rsid w:val="00F36279"/>
    <w:rsid w:val="00F40062"/>
    <w:rsid w:val="00F41650"/>
    <w:rsid w:val="00F418E9"/>
    <w:rsid w:val="00F41A23"/>
    <w:rsid w:val="00F41D77"/>
    <w:rsid w:val="00F42048"/>
    <w:rsid w:val="00F43080"/>
    <w:rsid w:val="00F43345"/>
    <w:rsid w:val="00F43B47"/>
    <w:rsid w:val="00F43CCA"/>
    <w:rsid w:val="00F43F24"/>
    <w:rsid w:val="00F43FD3"/>
    <w:rsid w:val="00F44435"/>
    <w:rsid w:val="00F451D0"/>
    <w:rsid w:val="00F45808"/>
    <w:rsid w:val="00F46006"/>
    <w:rsid w:val="00F46A91"/>
    <w:rsid w:val="00F47AEA"/>
    <w:rsid w:val="00F51920"/>
    <w:rsid w:val="00F52199"/>
    <w:rsid w:val="00F52496"/>
    <w:rsid w:val="00F52ACD"/>
    <w:rsid w:val="00F531C0"/>
    <w:rsid w:val="00F5331D"/>
    <w:rsid w:val="00F53AB1"/>
    <w:rsid w:val="00F53C2E"/>
    <w:rsid w:val="00F5522D"/>
    <w:rsid w:val="00F5706C"/>
    <w:rsid w:val="00F57247"/>
    <w:rsid w:val="00F5782B"/>
    <w:rsid w:val="00F57AFC"/>
    <w:rsid w:val="00F57F7F"/>
    <w:rsid w:val="00F61993"/>
    <w:rsid w:val="00F61DE1"/>
    <w:rsid w:val="00F62EEA"/>
    <w:rsid w:val="00F655EC"/>
    <w:rsid w:val="00F65857"/>
    <w:rsid w:val="00F72070"/>
    <w:rsid w:val="00F72400"/>
    <w:rsid w:val="00F72609"/>
    <w:rsid w:val="00F72775"/>
    <w:rsid w:val="00F73408"/>
    <w:rsid w:val="00F745E5"/>
    <w:rsid w:val="00F74623"/>
    <w:rsid w:val="00F7467F"/>
    <w:rsid w:val="00F758C6"/>
    <w:rsid w:val="00F75A34"/>
    <w:rsid w:val="00F75C24"/>
    <w:rsid w:val="00F763A8"/>
    <w:rsid w:val="00F773DC"/>
    <w:rsid w:val="00F77C94"/>
    <w:rsid w:val="00F81724"/>
    <w:rsid w:val="00F82CE4"/>
    <w:rsid w:val="00F82CE6"/>
    <w:rsid w:val="00F83130"/>
    <w:rsid w:val="00F831EF"/>
    <w:rsid w:val="00F83C9E"/>
    <w:rsid w:val="00F846A7"/>
    <w:rsid w:val="00F84C73"/>
    <w:rsid w:val="00F84FAE"/>
    <w:rsid w:val="00F85488"/>
    <w:rsid w:val="00F8657A"/>
    <w:rsid w:val="00F91C33"/>
    <w:rsid w:val="00F91C42"/>
    <w:rsid w:val="00F92948"/>
    <w:rsid w:val="00F93867"/>
    <w:rsid w:val="00F9447E"/>
    <w:rsid w:val="00F951A7"/>
    <w:rsid w:val="00F9551E"/>
    <w:rsid w:val="00F978E9"/>
    <w:rsid w:val="00FA2233"/>
    <w:rsid w:val="00FA227F"/>
    <w:rsid w:val="00FA2ACB"/>
    <w:rsid w:val="00FA2EC7"/>
    <w:rsid w:val="00FA43A7"/>
    <w:rsid w:val="00FA6512"/>
    <w:rsid w:val="00FA702D"/>
    <w:rsid w:val="00FA719E"/>
    <w:rsid w:val="00FB131D"/>
    <w:rsid w:val="00FB34E1"/>
    <w:rsid w:val="00FB53B3"/>
    <w:rsid w:val="00FB57B5"/>
    <w:rsid w:val="00FB6596"/>
    <w:rsid w:val="00FB6F0A"/>
    <w:rsid w:val="00FC2184"/>
    <w:rsid w:val="00FC22D1"/>
    <w:rsid w:val="00FC2AC3"/>
    <w:rsid w:val="00FC307D"/>
    <w:rsid w:val="00FC4C13"/>
    <w:rsid w:val="00FC5E74"/>
    <w:rsid w:val="00FC6046"/>
    <w:rsid w:val="00FC7E1F"/>
    <w:rsid w:val="00FD12BC"/>
    <w:rsid w:val="00FD14CA"/>
    <w:rsid w:val="00FD25AB"/>
    <w:rsid w:val="00FD3526"/>
    <w:rsid w:val="00FD3A08"/>
    <w:rsid w:val="00FD42A4"/>
    <w:rsid w:val="00FD4AF5"/>
    <w:rsid w:val="00FD5D09"/>
    <w:rsid w:val="00FE2C3E"/>
    <w:rsid w:val="00FE34A0"/>
    <w:rsid w:val="00FE51C3"/>
    <w:rsid w:val="00FF03E2"/>
    <w:rsid w:val="00FF063B"/>
    <w:rsid w:val="00FF0920"/>
    <w:rsid w:val="00FF313A"/>
    <w:rsid w:val="00FF323A"/>
    <w:rsid w:val="00FF378D"/>
    <w:rsid w:val="00FF3D9C"/>
    <w:rsid w:val="00FF419F"/>
    <w:rsid w:val="00FF5211"/>
    <w:rsid w:val="00FF5639"/>
    <w:rsid w:val="00FF6120"/>
    <w:rsid w:val="00FF6655"/>
    <w:rsid w:val="00FF6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shapedefaults>
    <o:shapelayout v:ext="edit">
      <o:idmap v:ext="edit" data="1"/>
    </o:shapelayout>
  </w:shapeDefaults>
  <w:decimalSymbol w:val=","/>
  <w:listSeparator w:val=";"/>
  <w15:docId w15:val="{5A93C6E5-94E7-44EA-8AA7-D335ADB9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1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uiPriority w:val="99"/>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customStyle="1" w:styleId="tajtip">
    <w:name w:val="tajtip"/>
    <w:basedOn w:val="Normal"/>
    <w:rsid w:val="006372F0"/>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372F0"/>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A17F06"/>
    <w:pPr>
      <w:ind w:left="720"/>
      <w:contextualSpacing/>
    </w:pPr>
  </w:style>
  <w:style w:type="character" w:styleId="SubtleEmphasis">
    <w:name w:val="Subtle Emphasis"/>
    <w:uiPriority w:val="19"/>
    <w:qFormat/>
    <w:rsid w:val="00187A76"/>
    <w:rPr>
      <w:i/>
      <w:iCs/>
      <w:color w:val="808080"/>
    </w:rPr>
  </w:style>
  <w:style w:type="paragraph" w:styleId="FootnoteText">
    <w:name w:val="footnote text"/>
    <w:basedOn w:val="Normal"/>
    <w:link w:val="FootnoteTextChar"/>
    <w:uiPriority w:val="99"/>
    <w:semiHidden/>
    <w:unhideWhenUsed/>
    <w:rsid w:val="00E018EF"/>
    <w:rPr>
      <w:sz w:val="20"/>
      <w:szCs w:val="20"/>
    </w:rPr>
  </w:style>
  <w:style w:type="character" w:customStyle="1" w:styleId="FootnoteTextChar">
    <w:name w:val="Footnote Text Char"/>
    <w:link w:val="FootnoteText"/>
    <w:uiPriority w:val="99"/>
    <w:semiHidden/>
    <w:rsid w:val="00E018EF"/>
    <w:rPr>
      <w:lang w:val="lt-LT"/>
    </w:rPr>
  </w:style>
  <w:style w:type="character" w:styleId="FootnoteReference">
    <w:name w:val="footnote reference"/>
    <w:uiPriority w:val="99"/>
    <w:semiHidden/>
    <w:unhideWhenUsed/>
    <w:rsid w:val="00E018EF"/>
    <w:rPr>
      <w:vertAlign w:val="superscript"/>
    </w:rPr>
  </w:style>
  <w:style w:type="paragraph" w:styleId="NormalWeb">
    <w:name w:val="Normal (Web)"/>
    <w:basedOn w:val="Normal"/>
    <w:uiPriority w:val="99"/>
    <w:unhideWhenUsed/>
    <w:rsid w:val="00E018EF"/>
    <w:pPr>
      <w:spacing w:before="100" w:beforeAutospacing="1" w:after="100" w:afterAutospacing="1" w:line="240" w:lineRule="auto"/>
    </w:pPr>
    <w:rPr>
      <w:rFonts w:ascii="Times New Roman" w:eastAsia="Times New Roman" w:hAnsi="Times New Roman"/>
      <w:sz w:val="24"/>
      <w:szCs w:val="24"/>
      <w:lang w:eastAsia="lt-LT"/>
    </w:rPr>
  </w:style>
  <w:style w:type="paragraph" w:styleId="List4">
    <w:name w:val="List 4"/>
    <w:basedOn w:val="Normal"/>
    <w:rsid w:val="00E9337D"/>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09099&amp;p_query=&amp;p_tr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B9FA-5B9B-4C98-831E-F70FB4E6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26834</Characters>
  <Application>Microsoft Office Word</Application>
  <DocSecurity>4</DocSecurity>
  <Lines>223</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31479</CharactersWithSpaces>
  <SharedDoc>false</SharedDoc>
  <HLinks>
    <vt:vector size="6" baseType="variant">
      <vt:variant>
        <vt:i4>4915273</vt:i4>
      </vt:variant>
      <vt:variant>
        <vt:i4>0</vt:i4>
      </vt:variant>
      <vt:variant>
        <vt:i4>0</vt:i4>
      </vt:variant>
      <vt:variant>
        <vt:i4>5</vt:i4>
      </vt:variant>
      <vt:variant>
        <vt:lpwstr>http://www3.lrs.lt/pls/inter3/dokpaieska.showdoc_l?p_id=309099&amp;p_query=&amp;p_tr2=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creator>vilija</dc:creator>
  <cp:lastModifiedBy>Karolina Vaitonytė</cp:lastModifiedBy>
  <cp:revision>2</cp:revision>
  <cp:lastPrinted>2017-06-29T10:13:00Z</cp:lastPrinted>
  <dcterms:created xsi:type="dcterms:W3CDTF">2017-07-17T11:27:00Z</dcterms:created>
  <dcterms:modified xsi:type="dcterms:W3CDTF">2017-07-17T11:27:00Z</dcterms:modified>
</cp:coreProperties>
</file>