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B86" w:rsidRPr="001D74FE" w:rsidRDefault="00D901DF" w:rsidP="00B1107B">
      <w:pPr>
        <w:spacing w:before="160"/>
        <w:ind w:firstLine="0"/>
        <w:jc w:val="center"/>
        <w:rPr>
          <w:b/>
          <w:caps/>
        </w:rPr>
      </w:pPr>
      <w:r>
        <w:rPr>
          <w:noProof/>
          <w:lang w:val="lt-LT" w:eastAsia="lt-LT"/>
        </w:rPr>
        <w:drawing>
          <wp:anchor distT="0" distB="0" distL="114300" distR="114300" simplePos="0" relativeHeight="251658240" behindDoc="0" locked="0" layoutInCell="0" allowOverlap="1">
            <wp:simplePos x="0" y="0"/>
            <wp:positionH relativeFrom="page">
              <wp:posOffset>3792855</wp:posOffset>
            </wp:positionH>
            <wp:positionV relativeFrom="page">
              <wp:posOffset>720090</wp:posOffset>
            </wp:positionV>
            <wp:extent cx="543560" cy="595630"/>
            <wp:effectExtent l="0" t="0" r="8890" b="0"/>
            <wp:wrapTopAndBottom/>
            <wp:docPr id="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595630"/>
                    </a:xfrm>
                    <a:prstGeom prst="rect">
                      <a:avLst/>
                    </a:prstGeom>
                    <a:noFill/>
                  </pic:spPr>
                </pic:pic>
              </a:graphicData>
            </a:graphic>
            <wp14:sizeRelH relativeFrom="page">
              <wp14:pctWidth>0</wp14:pctWidth>
            </wp14:sizeRelH>
            <wp14:sizeRelV relativeFrom="page">
              <wp14:pctHeight>0</wp14:pctHeight>
            </wp14:sizeRelV>
          </wp:anchor>
        </w:drawing>
      </w:r>
      <w:r w:rsidR="000E5B86" w:rsidRPr="001D74FE">
        <w:rPr>
          <w:b/>
          <w:caps/>
        </w:rPr>
        <w:t xml:space="preserve">MINISTER </w:t>
      </w:r>
      <w:r w:rsidR="003E0B94">
        <w:rPr>
          <w:b/>
          <w:caps/>
        </w:rPr>
        <w:t>of</w:t>
      </w:r>
      <w:r w:rsidR="000E5B86" w:rsidRPr="001D74FE">
        <w:rPr>
          <w:b/>
          <w:caps/>
        </w:rPr>
        <w:t xml:space="preserve"> ECONOMY OF THE REPUBLIC OF LITHUANIA</w:t>
      </w:r>
    </w:p>
    <w:p w:rsidR="000E5B86" w:rsidRPr="001D74FE" w:rsidRDefault="000E5B86" w:rsidP="00B1107B">
      <w:pPr>
        <w:ind w:firstLine="0"/>
        <w:rPr>
          <w:szCs w:val="24"/>
        </w:rPr>
      </w:pPr>
    </w:p>
    <w:p w:rsidR="000E5B86" w:rsidRPr="001D74FE" w:rsidRDefault="000E5B86" w:rsidP="00B1107B">
      <w:pPr>
        <w:ind w:firstLine="0"/>
        <w:jc w:val="center"/>
        <w:rPr>
          <w:b/>
          <w:caps/>
          <w:lang w:eastAsia="lt-LT"/>
        </w:rPr>
      </w:pPr>
      <w:r>
        <w:rPr>
          <w:b/>
          <w:caps/>
          <w:lang w:eastAsia="lt-LT"/>
        </w:rPr>
        <w:t>ORDER</w:t>
      </w:r>
    </w:p>
    <w:p w:rsidR="000E5B86" w:rsidRDefault="000E5B86" w:rsidP="00B1107B">
      <w:pPr>
        <w:ind w:firstLine="0"/>
        <w:jc w:val="center"/>
        <w:rPr>
          <w:b/>
          <w:caps/>
          <w:lang w:eastAsia="lt-LT"/>
        </w:rPr>
      </w:pPr>
      <w:r>
        <w:rPr>
          <w:b/>
          <w:caps/>
          <w:lang w:eastAsia="lt-LT"/>
        </w:rPr>
        <w:t xml:space="preserve">ON APPROVAL OF THE ENTREPRENEURSHIP ACTION PLAN OF </w:t>
      </w:r>
      <w:smartTag w:uri="urn:schemas-microsoft-com:office:smarttags" w:element="place">
        <w:smartTag w:uri="urn:schemas-microsoft-com:office:smarttags" w:element="country-region">
          <w:r>
            <w:rPr>
              <w:b/>
              <w:caps/>
              <w:lang w:eastAsia="lt-LT"/>
            </w:rPr>
            <w:t>LITHUANIA</w:t>
          </w:r>
        </w:smartTag>
      </w:smartTag>
    </w:p>
    <w:p w:rsidR="000E5B86" w:rsidRPr="001D74FE" w:rsidRDefault="000E5B86" w:rsidP="00B1107B">
      <w:pPr>
        <w:ind w:firstLine="0"/>
        <w:jc w:val="center"/>
        <w:rPr>
          <w:b/>
          <w:bCs/>
          <w:lang w:eastAsia="lt-LT"/>
        </w:rPr>
      </w:pPr>
      <w:r>
        <w:rPr>
          <w:b/>
          <w:caps/>
          <w:lang w:eastAsia="lt-LT"/>
        </w:rPr>
        <w:t xml:space="preserve"> FOR </w:t>
      </w:r>
      <w:r w:rsidRPr="001D74FE">
        <w:rPr>
          <w:b/>
          <w:szCs w:val="24"/>
        </w:rPr>
        <w:t xml:space="preserve">2014–2020 </w:t>
      </w:r>
    </w:p>
    <w:p w:rsidR="000E5B86" w:rsidRPr="001D74FE" w:rsidRDefault="000E5B86" w:rsidP="00B1107B">
      <w:pPr>
        <w:ind w:firstLine="0"/>
        <w:jc w:val="center"/>
        <w:rPr>
          <w:b/>
          <w:bCs/>
          <w:lang w:eastAsia="lt-LT"/>
        </w:rPr>
      </w:pPr>
    </w:p>
    <w:p w:rsidR="000E5B86" w:rsidRPr="001D74FE" w:rsidRDefault="000E5B86" w:rsidP="00B1107B">
      <w:pPr>
        <w:ind w:firstLine="0"/>
        <w:jc w:val="center"/>
        <w:rPr>
          <w:szCs w:val="24"/>
        </w:rPr>
      </w:pPr>
      <w:r>
        <w:rPr>
          <w:szCs w:val="24"/>
        </w:rPr>
        <w:t xml:space="preserve">26 November </w:t>
      </w:r>
      <w:r w:rsidRPr="001D74FE">
        <w:rPr>
          <w:szCs w:val="24"/>
        </w:rPr>
        <w:t xml:space="preserve">2014 </w:t>
      </w:r>
      <w:r>
        <w:rPr>
          <w:szCs w:val="24"/>
        </w:rPr>
        <w:t>No</w:t>
      </w:r>
      <w:r w:rsidRPr="001D74FE">
        <w:rPr>
          <w:szCs w:val="24"/>
        </w:rPr>
        <w:t xml:space="preserve"> 4-850</w:t>
      </w:r>
    </w:p>
    <w:p w:rsidR="000E5B86" w:rsidRPr="001D74FE" w:rsidRDefault="000E5B86" w:rsidP="00B1107B">
      <w:pPr>
        <w:ind w:firstLine="0"/>
        <w:jc w:val="center"/>
        <w:rPr>
          <w:szCs w:val="24"/>
        </w:rPr>
      </w:pPr>
      <w:smartTag w:uri="urn:schemas-microsoft-com:office:smarttags" w:element="City">
        <w:smartTag w:uri="urn:schemas-microsoft-com:office:smarttags" w:element="place">
          <w:r w:rsidRPr="001D74FE">
            <w:rPr>
              <w:szCs w:val="24"/>
            </w:rPr>
            <w:t>Vilnius</w:t>
          </w:r>
        </w:smartTag>
      </w:smartTag>
    </w:p>
    <w:p w:rsidR="000E5B86" w:rsidRPr="001D74FE" w:rsidRDefault="000E5B86" w:rsidP="00B1107B">
      <w:pPr>
        <w:ind w:firstLine="0"/>
        <w:jc w:val="center"/>
        <w:rPr>
          <w:b/>
          <w:szCs w:val="24"/>
        </w:rPr>
      </w:pPr>
    </w:p>
    <w:p w:rsidR="000E5B86" w:rsidRPr="001D74FE" w:rsidRDefault="000E5B86" w:rsidP="00356A1F">
      <w:pPr>
        <w:rPr>
          <w:color w:val="000000"/>
          <w:szCs w:val="24"/>
          <w:lang w:eastAsia="lt-LT"/>
        </w:rPr>
      </w:pPr>
      <w:r>
        <w:rPr>
          <w:color w:val="000000"/>
          <w:szCs w:val="24"/>
          <w:lang w:eastAsia="lt-LT"/>
        </w:rPr>
        <w:t xml:space="preserve">In implementing </w:t>
      </w:r>
      <w:r w:rsidRPr="00DA44E7">
        <w:rPr>
          <w:szCs w:val="24"/>
          <w:lang w:eastAsia="lt-LT"/>
        </w:rPr>
        <w:t xml:space="preserve">the </w:t>
      </w:r>
      <w:r>
        <w:rPr>
          <w:szCs w:val="24"/>
          <w:lang w:eastAsia="lt-LT"/>
        </w:rPr>
        <w:t>Priority M</w:t>
      </w:r>
      <w:r w:rsidRPr="00DA44E7">
        <w:rPr>
          <w:szCs w:val="24"/>
          <w:lang w:eastAsia="lt-LT"/>
        </w:rPr>
        <w:t>easures for</w:t>
      </w:r>
      <w:r>
        <w:rPr>
          <w:szCs w:val="24"/>
          <w:lang w:eastAsia="lt-LT"/>
        </w:rPr>
        <w:t xml:space="preserve"> the</w:t>
      </w:r>
      <w:r w:rsidRPr="00DA44E7">
        <w:rPr>
          <w:szCs w:val="24"/>
          <w:lang w:eastAsia="lt-LT"/>
        </w:rPr>
        <w:t xml:space="preserve"> </w:t>
      </w:r>
      <w:r>
        <w:rPr>
          <w:szCs w:val="24"/>
          <w:lang w:eastAsia="lt-LT"/>
        </w:rPr>
        <w:t>I</w:t>
      </w:r>
      <w:r w:rsidRPr="00DA44E7">
        <w:rPr>
          <w:szCs w:val="24"/>
          <w:lang w:eastAsia="lt-LT"/>
        </w:rPr>
        <w:t>mplementation of the Republic of Lithuania Government Programme for 2012-2016 approved by Resolution No 228</w:t>
      </w:r>
      <w:r>
        <w:rPr>
          <w:szCs w:val="24"/>
          <w:lang w:eastAsia="lt-LT"/>
        </w:rPr>
        <w:t xml:space="preserve"> of</w:t>
      </w:r>
      <w:r w:rsidRPr="00DA44E7">
        <w:rPr>
          <w:szCs w:val="24"/>
          <w:lang w:eastAsia="lt-LT"/>
        </w:rPr>
        <w:t xml:space="preserve"> the Government of the Republic of Lithuania</w:t>
      </w:r>
      <w:r>
        <w:rPr>
          <w:szCs w:val="24"/>
          <w:lang w:eastAsia="lt-LT"/>
        </w:rPr>
        <w:t xml:space="preserve"> o</w:t>
      </w:r>
      <w:r w:rsidRPr="00DA44E7">
        <w:rPr>
          <w:szCs w:val="24"/>
          <w:lang w:eastAsia="lt-LT"/>
        </w:rPr>
        <w:t xml:space="preserve">f 13 March 2013 on </w:t>
      </w:r>
      <w:r>
        <w:rPr>
          <w:szCs w:val="24"/>
          <w:lang w:eastAsia="lt-LT"/>
        </w:rPr>
        <w:t>a</w:t>
      </w:r>
      <w:r w:rsidRPr="00DA44E7">
        <w:rPr>
          <w:szCs w:val="24"/>
          <w:lang w:eastAsia="lt-LT"/>
        </w:rPr>
        <w:t xml:space="preserve">pproval of </w:t>
      </w:r>
      <w:r>
        <w:rPr>
          <w:szCs w:val="24"/>
          <w:lang w:eastAsia="lt-LT"/>
        </w:rPr>
        <w:t>the Priority M</w:t>
      </w:r>
      <w:r w:rsidRPr="00DA44E7">
        <w:rPr>
          <w:szCs w:val="24"/>
          <w:lang w:eastAsia="lt-LT"/>
        </w:rPr>
        <w:t>easures for</w:t>
      </w:r>
      <w:r>
        <w:rPr>
          <w:szCs w:val="24"/>
          <w:lang w:eastAsia="lt-LT"/>
        </w:rPr>
        <w:t xml:space="preserve"> the</w:t>
      </w:r>
      <w:r w:rsidRPr="00DA44E7">
        <w:rPr>
          <w:szCs w:val="24"/>
          <w:lang w:eastAsia="lt-LT"/>
        </w:rPr>
        <w:t xml:space="preserve"> </w:t>
      </w:r>
      <w:r>
        <w:rPr>
          <w:szCs w:val="24"/>
          <w:lang w:eastAsia="lt-LT"/>
        </w:rPr>
        <w:t>I</w:t>
      </w:r>
      <w:r w:rsidRPr="00DA44E7">
        <w:rPr>
          <w:szCs w:val="24"/>
          <w:lang w:eastAsia="lt-LT"/>
        </w:rPr>
        <w:t xml:space="preserve">mplementation of the Republic of Lithuania Government Programme for 2012-2016 </w:t>
      </w:r>
      <w:r>
        <w:rPr>
          <w:szCs w:val="24"/>
          <w:lang w:eastAsia="lt-LT"/>
        </w:rPr>
        <w:t>and having regard to paragraph</w:t>
      </w:r>
      <w:r w:rsidRPr="001D74FE">
        <w:rPr>
          <w:szCs w:val="24"/>
          <w:lang w:eastAsia="lt-LT"/>
        </w:rPr>
        <w:t xml:space="preserve"> 22</w:t>
      </w:r>
      <w:r w:rsidRPr="001D74FE">
        <w:rPr>
          <w:szCs w:val="24"/>
          <w:vertAlign w:val="superscript"/>
          <w:lang w:eastAsia="lt-LT"/>
        </w:rPr>
        <w:t>1</w:t>
      </w:r>
      <w:r>
        <w:rPr>
          <w:szCs w:val="24"/>
          <w:lang w:eastAsia="lt-LT"/>
        </w:rPr>
        <w:t xml:space="preserve"> of the</w:t>
      </w:r>
      <w:r w:rsidRPr="001D74FE">
        <w:rPr>
          <w:szCs w:val="24"/>
          <w:lang w:eastAsia="lt-LT"/>
        </w:rPr>
        <w:t xml:space="preserve"> </w:t>
      </w:r>
      <w:r w:rsidRPr="001D74FE">
        <w:rPr>
          <w:color w:val="000000"/>
          <w:szCs w:val="24"/>
          <w:lang w:eastAsia="lt-LT"/>
        </w:rPr>
        <w:t>Strategi</w:t>
      </w:r>
      <w:r>
        <w:rPr>
          <w:color w:val="000000"/>
          <w:szCs w:val="24"/>
          <w:lang w:eastAsia="lt-LT"/>
        </w:rPr>
        <w:t xml:space="preserve">c Planning Methodology </w:t>
      </w:r>
      <w:r w:rsidRPr="00DA44E7">
        <w:rPr>
          <w:szCs w:val="24"/>
          <w:lang w:eastAsia="lt-LT"/>
        </w:rPr>
        <w:t xml:space="preserve">approved by Resolution No </w:t>
      </w:r>
      <w:r w:rsidRPr="001D74FE">
        <w:rPr>
          <w:color w:val="000000"/>
          <w:szCs w:val="24"/>
          <w:lang w:eastAsia="lt-LT"/>
        </w:rPr>
        <w:t>827</w:t>
      </w:r>
      <w:r>
        <w:rPr>
          <w:color w:val="000000"/>
          <w:szCs w:val="24"/>
          <w:lang w:eastAsia="lt-LT"/>
        </w:rPr>
        <w:t xml:space="preserve"> </w:t>
      </w:r>
      <w:r>
        <w:rPr>
          <w:szCs w:val="24"/>
          <w:lang w:eastAsia="lt-LT"/>
        </w:rPr>
        <w:t>of</w:t>
      </w:r>
      <w:r w:rsidRPr="00DA44E7">
        <w:rPr>
          <w:szCs w:val="24"/>
          <w:lang w:eastAsia="lt-LT"/>
        </w:rPr>
        <w:t xml:space="preserve"> the Government of the Republic of Lithuania</w:t>
      </w:r>
      <w:r>
        <w:rPr>
          <w:szCs w:val="24"/>
          <w:lang w:eastAsia="lt-LT"/>
        </w:rPr>
        <w:t xml:space="preserve"> o</w:t>
      </w:r>
      <w:r w:rsidRPr="00DA44E7">
        <w:rPr>
          <w:szCs w:val="24"/>
          <w:lang w:eastAsia="lt-LT"/>
        </w:rPr>
        <w:t xml:space="preserve">f </w:t>
      </w:r>
      <w:r>
        <w:rPr>
          <w:szCs w:val="24"/>
          <w:lang w:eastAsia="lt-LT"/>
        </w:rPr>
        <w:t xml:space="preserve">6 June </w:t>
      </w:r>
      <w:r w:rsidRPr="001D74FE">
        <w:rPr>
          <w:color w:val="000000"/>
          <w:szCs w:val="24"/>
          <w:lang w:eastAsia="lt-LT"/>
        </w:rPr>
        <w:t>2002</w:t>
      </w:r>
      <w:r>
        <w:rPr>
          <w:color w:val="000000"/>
          <w:szCs w:val="24"/>
          <w:lang w:eastAsia="lt-LT"/>
        </w:rPr>
        <w:t xml:space="preserve"> on approval of the </w:t>
      </w:r>
      <w:r w:rsidRPr="001D74FE">
        <w:rPr>
          <w:color w:val="000000"/>
          <w:szCs w:val="24"/>
          <w:lang w:eastAsia="lt-LT"/>
        </w:rPr>
        <w:t>Strategi</w:t>
      </w:r>
      <w:r>
        <w:rPr>
          <w:color w:val="000000"/>
          <w:szCs w:val="24"/>
          <w:lang w:eastAsia="lt-LT"/>
        </w:rPr>
        <w:t>c Planning Methodology, I hereby</w:t>
      </w:r>
      <w:r w:rsidRPr="001D74FE">
        <w:rPr>
          <w:color w:val="000000"/>
          <w:szCs w:val="24"/>
          <w:lang w:eastAsia="lt-LT"/>
        </w:rPr>
        <w:t>:</w:t>
      </w:r>
    </w:p>
    <w:p w:rsidR="000E5B86" w:rsidRPr="001D74FE" w:rsidRDefault="000E5B86" w:rsidP="00356A1F">
      <w:pPr>
        <w:numPr>
          <w:ilvl w:val="0"/>
          <w:numId w:val="1"/>
        </w:numPr>
        <w:ind w:left="0" w:firstLine="720"/>
        <w:contextualSpacing/>
        <w:rPr>
          <w:szCs w:val="24"/>
          <w:lang w:eastAsia="lt-LT"/>
        </w:rPr>
      </w:pPr>
      <w:r>
        <w:rPr>
          <w:color w:val="000000"/>
          <w:szCs w:val="24"/>
          <w:lang w:eastAsia="lt-LT"/>
        </w:rPr>
        <w:t xml:space="preserve">A p </w:t>
      </w:r>
      <w:proofErr w:type="spellStart"/>
      <w:r>
        <w:rPr>
          <w:color w:val="000000"/>
          <w:szCs w:val="24"/>
          <w:lang w:eastAsia="lt-LT"/>
        </w:rPr>
        <w:t>p</w:t>
      </w:r>
      <w:proofErr w:type="spellEnd"/>
      <w:r>
        <w:rPr>
          <w:color w:val="000000"/>
          <w:szCs w:val="24"/>
          <w:lang w:eastAsia="lt-LT"/>
        </w:rPr>
        <w:t xml:space="preserve"> </w:t>
      </w:r>
      <w:r w:rsidRPr="001D74FE">
        <w:rPr>
          <w:color w:val="000000"/>
          <w:szCs w:val="24"/>
          <w:lang w:eastAsia="lt-LT"/>
        </w:rPr>
        <w:t>r</w:t>
      </w:r>
      <w:r>
        <w:rPr>
          <w:color w:val="000000"/>
          <w:szCs w:val="24"/>
          <w:lang w:eastAsia="lt-LT"/>
        </w:rPr>
        <w:t xml:space="preserve"> o v e</w:t>
      </w:r>
      <w:r w:rsidRPr="001D74FE">
        <w:rPr>
          <w:color w:val="000000"/>
          <w:szCs w:val="24"/>
          <w:lang w:eastAsia="lt-LT"/>
        </w:rPr>
        <w:t xml:space="preserve"> the</w:t>
      </w:r>
      <w:r>
        <w:rPr>
          <w:color w:val="000000"/>
          <w:szCs w:val="24"/>
          <w:lang w:eastAsia="lt-LT"/>
        </w:rPr>
        <w:t xml:space="preserve"> enclosed Entrepreneurship Action Plan of Lithuania for </w:t>
      </w:r>
      <w:r w:rsidRPr="001D74FE">
        <w:rPr>
          <w:szCs w:val="24"/>
          <w:lang w:eastAsia="lt-LT"/>
        </w:rPr>
        <w:t>2014–2020.</w:t>
      </w:r>
    </w:p>
    <w:p w:rsidR="000E5B86" w:rsidRPr="001D74FE" w:rsidRDefault="000E5B86" w:rsidP="00356A1F">
      <w:pPr>
        <w:pStyle w:val="Sraopastraipa"/>
        <w:numPr>
          <w:ilvl w:val="0"/>
          <w:numId w:val="1"/>
        </w:numPr>
        <w:ind w:left="0" w:firstLine="720"/>
        <w:jc w:val="both"/>
        <w:rPr>
          <w:rFonts w:ascii="Times New Roman" w:hAnsi="Times New Roman"/>
          <w:szCs w:val="24"/>
          <w:lang w:val="en-GB" w:eastAsia="en-US"/>
        </w:rPr>
      </w:pPr>
      <w:r>
        <w:rPr>
          <w:rFonts w:ascii="Times New Roman" w:hAnsi="Times New Roman"/>
          <w:szCs w:val="24"/>
          <w:lang w:val="en-GB" w:eastAsia="en-US"/>
        </w:rPr>
        <w:t>R e p e a l Order</w:t>
      </w:r>
      <w:r w:rsidRPr="001D74FE">
        <w:rPr>
          <w:rFonts w:ascii="Times New Roman" w:hAnsi="Times New Roman"/>
          <w:szCs w:val="24"/>
          <w:lang w:val="en-GB" w:eastAsia="en-US"/>
        </w:rPr>
        <w:t xml:space="preserve"> </w:t>
      </w:r>
      <w:r>
        <w:rPr>
          <w:rFonts w:ascii="Times New Roman" w:hAnsi="Times New Roman"/>
          <w:szCs w:val="24"/>
          <w:lang w:val="en-GB" w:eastAsia="en-US"/>
        </w:rPr>
        <w:t>No</w:t>
      </w:r>
      <w:r w:rsidRPr="001D74FE">
        <w:rPr>
          <w:rFonts w:ascii="Times New Roman" w:hAnsi="Times New Roman"/>
          <w:szCs w:val="24"/>
          <w:lang w:val="en-GB" w:eastAsia="en-US"/>
        </w:rPr>
        <w:t xml:space="preserve"> 4-134 </w:t>
      </w:r>
      <w:r>
        <w:rPr>
          <w:rFonts w:ascii="Times New Roman" w:hAnsi="Times New Roman"/>
          <w:szCs w:val="24"/>
          <w:lang w:val="en-GB" w:eastAsia="en-US"/>
        </w:rPr>
        <w:t>of the Minister for the Economy of the</w:t>
      </w:r>
      <w:r w:rsidRPr="001D74FE">
        <w:rPr>
          <w:rFonts w:ascii="Times New Roman" w:hAnsi="Times New Roman"/>
          <w:szCs w:val="24"/>
          <w:lang w:val="en-GB" w:eastAsia="en-US"/>
        </w:rPr>
        <w:t xml:space="preserve"> </w:t>
      </w:r>
      <w:r>
        <w:rPr>
          <w:rFonts w:ascii="Times New Roman" w:hAnsi="Times New Roman"/>
          <w:szCs w:val="24"/>
          <w:lang w:val="en-GB" w:eastAsia="en-US"/>
        </w:rPr>
        <w:t>Republic of Lithuania</w:t>
      </w:r>
      <w:r w:rsidRPr="001D74FE">
        <w:rPr>
          <w:rFonts w:ascii="Times New Roman" w:hAnsi="Times New Roman"/>
          <w:szCs w:val="24"/>
          <w:lang w:val="en-GB" w:eastAsia="en-US"/>
        </w:rPr>
        <w:t xml:space="preserve"> </w:t>
      </w:r>
      <w:r>
        <w:rPr>
          <w:rFonts w:ascii="Times New Roman" w:hAnsi="Times New Roman"/>
          <w:szCs w:val="24"/>
          <w:lang w:val="en-GB" w:eastAsia="en-US"/>
        </w:rPr>
        <w:t>of 22 February</w:t>
      </w:r>
      <w:r w:rsidRPr="001D74FE">
        <w:rPr>
          <w:rFonts w:ascii="Times New Roman" w:hAnsi="Times New Roman"/>
          <w:szCs w:val="24"/>
          <w:lang w:val="en-GB" w:eastAsia="en-US"/>
        </w:rPr>
        <w:t xml:space="preserve"> 2010</w:t>
      </w:r>
      <w:r>
        <w:rPr>
          <w:rFonts w:ascii="Times New Roman" w:hAnsi="Times New Roman"/>
          <w:szCs w:val="24"/>
          <w:lang w:val="en-GB" w:eastAsia="en-US"/>
        </w:rPr>
        <w:t xml:space="preserve"> on approval of the programme for the development of public services for small and medium-sized business in</w:t>
      </w:r>
      <w:r w:rsidRPr="001D74FE">
        <w:rPr>
          <w:rFonts w:ascii="Times New Roman" w:hAnsi="Times New Roman"/>
          <w:szCs w:val="24"/>
          <w:lang w:val="en-GB" w:eastAsia="en-US"/>
        </w:rPr>
        <w:t xml:space="preserve"> 2010–2015. </w:t>
      </w:r>
    </w:p>
    <w:p w:rsidR="000E5B86" w:rsidRPr="001D74FE" w:rsidRDefault="000E5B86" w:rsidP="00356A1F">
      <w:pPr>
        <w:rPr>
          <w:b/>
          <w:szCs w:val="24"/>
        </w:rPr>
      </w:pPr>
    </w:p>
    <w:p w:rsidR="000E5B86" w:rsidRPr="001D74FE" w:rsidRDefault="000E5B86" w:rsidP="00356A1F">
      <w:pPr>
        <w:rPr>
          <w:b/>
          <w:szCs w:val="24"/>
        </w:rPr>
      </w:pPr>
    </w:p>
    <w:p w:rsidR="000E5B86" w:rsidRPr="001D74FE" w:rsidRDefault="000E5B86" w:rsidP="00356A1F">
      <w:pPr>
        <w:ind w:firstLine="0"/>
        <w:rPr>
          <w:b/>
          <w:szCs w:val="24"/>
        </w:rPr>
      </w:pPr>
    </w:p>
    <w:p w:rsidR="000E5B86" w:rsidRPr="001D74FE" w:rsidRDefault="000E5B86" w:rsidP="00B1107B">
      <w:pPr>
        <w:ind w:firstLine="0"/>
        <w:rPr>
          <w:szCs w:val="24"/>
          <w:lang w:eastAsia="lt-LT"/>
        </w:rPr>
      </w:pPr>
      <w:r>
        <w:rPr>
          <w:szCs w:val="24"/>
          <w:lang w:eastAsia="lt-LT"/>
        </w:rPr>
        <w:t xml:space="preserve">Minister </w:t>
      </w:r>
      <w:r w:rsidR="003E0B94">
        <w:rPr>
          <w:szCs w:val="24"/>
          <w:lang w:eastAsia="lt-LT"/>
        </w:rPr>
        <w:t>of</w:t>
      </w:r>
      <w:r>
        <w:rPr>
          <w:szCs w:val="24"/>
          <w:lang w:eastAsia="lt-LT"/>
        </w:rPr>
        <w:t xml:space="preserve"> Economy</w:t>
      </w:r>
      <w:r w:rsidRPr="001D74FE">
        <w:rPr>
          <w:szCs w:val="24"/>
          <w:lang w:eastAsia="lt-LT"/>
        </w:rPr>
        <w:t xml:space="preserve">                                                                                         </w:t>
      </w:r>
      <w:proofErr w:type="spellStart"/>
      <w:r w:rsidRPr="001D74FE">
        <w:rPr>
          <w:szCs w:val="24"/>
          <w:lang w:eastAsia="lt-LT"/>
        </w:rPr>
        <w:t>Evaldas</w:t>
      </w:r>
      <w:proofErr w:type="spellEnd"/>
      <w:r w:rsidRPr="001D74FE">
        <w:rPr>
          <w:szCs w:val="24"/>
          <w:lang w:eastAsia="lt-LT"/>
        </w:rPr>
        <w:t xml:space="preserve"> </w:t>
      </w:r>
      <w:proofErr w:type="spellStart"/>
      <w:r w:rsidRPr="001D74FE">
        <w:rPr>
          <w:szCs w:val="24"/>
          <w:lang w:eastAsia="lt-LT"/>
        </w:rPr>
        <w:t>Gustas</w:t>
      </w:r>
      <w:proofErr w:type="spellEnd"/>
      <w:r w:rsidRPr="001D74FE">
        <w:rPr>
          <w:szCs w:val="24"/>
          <w:lang w:eastAsia="lt-LT"/>
        </w:rPr>
        <w:t xml:space="preserve">            </w:t>
      </w:r>
    </w:p>
    <w:p w:rsidR="000E5B86" w:rsidRPr="001D74FE" w:rsidRDefault="000E5B86" w:rsidP="00B1107B">
      <w:pPr>
        <w:ind w:firstLine="0"/>
        <w:rPr>
          <w:szCs w:val="24"/>
          <w:lang w:eastAsia="lt-LT"/>
        </w:rPr>
      </w:pPr>
    </w:p>
    <w:p w:rsidR="000E5B86" w:rsidRPr="001D74FE" w:rsidRDefault="000E5B86" w:rsidP="00B1107B">
      <w:pPr>
        <w:ind w:firstLine="0"/>
        <w:rPr>
          <w:szCs w:val="24"/>
          <w:lang w:eastAsia="lt-LT"/>
        </w:rPr>
      </w:pPr>
    </w:p>
    <w:p w:rsidR="000E5B86" w:rsidRPr="001D74FE" w:rsidRDefault="000E5B86" w:rsidP="00B1107B">
      <w:pPr>
        <w:ind w:firstLine="0"/>
        <w:rPr>
          <w:szCs w:val="24"/>
          <w:lang w:eastAsia="lt-LT"/>
        </w:rPr>
      </w:pPr>
    </w:p>
    <w:p w:rsidR="000E5B86" w:rsidRPr="001D74FE" w:rsidRDefault="000E5B86"/>
    <w:p w:rsidR="000E5B86" w:rsidRPr="001D74FE" w:rsidRDefault="000E5B86"/>
    <w:p w:rsidR="000E5B86" w:rsidRPr="001D74FE" w:rsidRDefault="000E5B86"/>
    <w:p w:rsidR="000E5B86" w:rsidRPr="001D74FE" w:rsidRDefault="000E5B86"/>
    <w:p w:rsidR="000E5B86" w:rsidRPr="001D74FE" w:rsidRDefault="000E5B86"/>
    <w:p w:rsidR="000E5B86" w:rsidRPr="001D74FE" w:rsidRDefault="000E5B86"/>
    <w:p w:rsidR="000E5B86" w:rsidRPr="001D74FE" w:rsidRDefault="000E5B86"/>
    <w:p w:rsidR="000E5B86" w:rsidRPr="001D74FE" w:rsidRDefault="000E5B86"/>
    <w:p w:rsidR="000E5B86" w:rsidRPr="001D74FE" w:rsidRDefault="000E5B86"/>
    <w:p w:rsidR="000E5B86" w:rsidRPr="001D74FE" w:rsidRDefault="000E5B86"/>
    <w:p w:rsidR="000E5B86" w:rsidRPr="001D74FE" w:rsidRDefault="000E5B86"/>
    <w:p w:rsidR="000E5B86" w:rsidRPr="001D74FE" w:rsidRDefault="000E5B86"/>
    <w:p w:rsidR="000E5B86" w:rsidRPr="001D74FE" w:rsidRDefault="000E5B86"/>
    <w:p w:rsidR="000E5B86" w:rsidRPr="001D74FE" w:rsidRDefault="000E5B86"/>
    <w:p w:rsidR="000E5B86" w:rsidRPr="001D74FE" w:rsidRDefault="000E5B86"/>
    <w:p w:rsidR="000E5B86" w:rsidRPr="001D74FE" w:rsidRDefault="000E5B86"/>
    <w:p w:rsidR="000E5B86" w:rsidRPr="001D74FE" w:rsidRDefault="000E5B86"/>
    <w:p w:rsidR="000E5B86" w:rsidRPr="001D74FE" w:rsidRDefault="000E5B86"/>
    <w:p w:rsidR="000E5B86" w:rsidRPr="001D74FE" w:rsidRDefault="000E5B86">
      <w:pPr>
        <w:sectPr w:rsidR="000E5B86" w:rsidRPr="001D74FE" w:rsidSect="004E62C0">
          <w:headerReference w:type="default" r:id="rId9"/>
          <w:pgSz w:w="11906" w:h="16838"/>
          <w:pgMar w:top="1701" w:right="567" w:bottom="1134" w:left="1701" w:header="567" w:footer="567" w:gutter="0"/>
          <w:pgNumType w:start="1"/>
          <w:cols w:space="1296"/>
          <w:docGrid w:linePitch="360"/>
        </w:sectPr>
      </w:pPr>
    </w:p>
    <w:p w:rsidR="000E5B86" w:rsidRPr="001D74FE" w:rsidRDefault="000E5B86" w:rsidP="00277A4A">
      <w:pPr>
        <w:spacing w:line="276" w:lineRule="auto"/>
        <w:ind w:left="5954" w:firstLine="0"/>
        <w:rPr>
          <w:szCs w:val="24"/>
        </w:rPr>
      </w:pPr>
      <w:r>
        <w:rPr>
          <w:color w:val="000000"/>
          <w:szCs w:val="24"/>
        </w:rPr>
        <w:lastRenderedPageBreak/>
        <w:t>APPROVED by</w:t>
      </w:r>
    </w:p>
    <w:p w:rsidR="000E5B86" w:rsidRPr="001D74FE" w:rsidRDefault="000E5B86" w:rsidP="00277A4A">
      <w:pPr>
        <w:spacing w:line="276" w:lineRule="auto"/>
        <w:ind w:left="5954" w:firstLine="0"/>
        <w:rPr>
          <w:szCs w:val="24"/>
        </w:rPr>
      </w:pPr>
      <w:r>
        <w:rPr>
          <w:color w:val="000000"/>
          <w:szCs w:val="24"/>
        </w:rPr>
        <w:t>Order No</w:t>
      </w:r>
      <w:r w:rsidRPr="001D74FE">
        <w:rPr>
          <w:color w:val="000000"/>
          <w:szCs w:val="24"/>
        </w:rPr>
        <w:t xml:space="preserve"> 4-850</w:t>
      </w:r>
      <w:r>
        <w:rPr>
          <w:color w:val="000000"/>
          <w:szCs w:val="24"/>
        </w:rPr>
        <w:t xml:space="preserve"> of the Minister </w:t>
      </w:r>
      <w:r>
        <w:rPr>
          <w:szCs w:val="24"/>
        </w:rPr>
        <w:t>for the Economy of the</w:t>
      </w:r>
      <w:r w:rsidRPr="001D74FE">
        <w:rPr>
          <w:szCs w:val="24"/>
        </w:rPr>
        <w:t xml:space="preserve"> </w:t>
      </w:r>
      <w:smartTag w:uri="urn:schemas-microsoft-com:office:smarttags" w:element="PlaceType">
        <w:smartTag w:uri="urn:schemas-microsoft-com:office:smarttags" w:element="place">
          <w:r>
            <w:rPr>
              <w:szCs w:val="24"/>
            </w:rPr>
            <w:t>Republic</w:t>
          </w:r>
        </w:smartTag>
        <w:r>
          <w:rPr>
            <w:szCs w:val="24"/>
          </w:rPr>
          <w:t xml:space="preserve"> of </w:t>
        </w:r>
        <w:smartTag w:uri="urn:schemas-microsoft-com:office:smarttags" w:element="PlaceName">
          <w:r>
            <w:rPr>
              <w:szCs w:val="24"/>
            </w:rPr>
            <w:t>Lithuania</w:t>
          </w:r>
        </w:smartTag>
      </w:smartTag>
      <w:r w:rsidRPr="001D74FE">
        <w:rPr>
          <w:szCs w:val="24"/>
        </w:rPr>
        <w:t xml:space="preserve"> </w:t>
      </w:r>
      <w:r>
        <w:rPr>
          <w:szCs w:val="24"/>
        </w:rPr>
        <w:t xml:space="preserve">of 26 November </w:t>
      </w:r>
      <w:r w:rsidRPr="001D74FE">
        <w:rPr>
          <w:color w:val="000000"/>
          <w:szCs w:val="24"/>
        </w:rPr>
        <w:t xml:space="preserve">2014 </w:t>
      </w:r>
    </w:p>
    <w:p w:rsidR="000E5B86" w:rsidRPr="001D74FE" w:rsidRDefault="000E5B86" w:rsidP="00277A4A">
      <w:pPr>
        <w:ind w:firstLine="737"/>
        <w:rPr>
          <w:szCs w:val="24"/>
        </w:rPr>
      </w:pPr>
    </w:p>
    <w:p w:rsidR="000E5B86" w:rsidRDefault="000E5B86" w:rsidP="00277A4A">
      <w:pPr>
        <w:ind w:firstLine="0"/>
        <w:jc w:val="center"/>
        <w:rPr>
          <w:b/>
          <w:caps/>
          <w:lang w:eastAsia="lt-LT"/>
        </w:rPr>
      </w:pPr>
      <w:r>
        <w:rPr>
          <w:b/>
          <w:caps/>
          <w:lang w:eastAsia="lt-LT"/>
        </w:rPr>
        <w:t>THE ENTREPRENEURSHIP ACTION PLAN OF LITHUANIA</w:t>
      </w:r>
    </w:p>
    <w:p w:rsidR="000E5B86" w:rsidRPr="001D74FE" w:rsidRDefault="000E5B86" w:rsidP="00277A4A">
      <w:pPr>
        <w:ind w:firstLine="0"/>
        <w:jc w:val="center"/>
        <w:rPr>
          <w:b/>
          <w:szCs w:val="24"/>
        </w:rPr>
      </w:pPr>
      <w:r>
        <w:rPr>
          <w:b/>
          <w:caps/>
          <w:lang w:eastAsia="lt-LT"/>
        </w:rPr>
        <w:t xml:space="preserve">FOR </w:t>
      </w:r>
      <w:r w:rsidRPr="001D74FE">
        <w:rPr>
          <w:b/>
          <w:szCs w:val="24"/>
        </w:rPr>
        <w:t>2014–2020</w:t>
      </w:r>
    </w:p>
    <w:p w:rsidR="000E5B86" w:rsidRPr="001D74FE" w:rsidRDefault="000E5B86" w:rsidP="00277A4A">
      <w:pPr>
        <w:ind w:firstLine="0"/>
        <w:jc w:val="center"/>
        <w:rPr>
          <w:b/>
          <w:szCs w:val="24"/>
        </w:rPr>
      </w:pPr>
    </w:p>
    <w:p w:rsidR="000E5B86" w:rsidRPr="001D74FE" w:rsidRDefault="000E5B86" w:rsidP="00277A4A">
      <w:pPr>
        <w:ind w:firstLine="0"/>
        <w:jc w:val="center"/>
        <w:rPr>
          <w:b/>
          <w:szCs w:val="24"/>
        </w:rPr>
      </w:pPr>
      <w:r>
        <w:rPr>
          <w:b/>
          <w:szCs w:val="24"/>
        </w:rPr>
        <w:t xml:space="preserve">CHAPTER </w:t>
      </w:r>
      <w:r w:rsidRPr="001D74FE">
        <w:rPr>
          <w:b/>
          <w:szCs w:val="24"/>
        </w:rPr>
        <w:t>I</w:t>
      </w:r>
    </w:p>
    <w:p w:rsidR="000E5B86" w:rsidRPr="001D74FE" w:rsidRDefault="000E5B86" w:rsidP="00277A4A">
      <w:pPr>
        <w:ind w:firstLine="0"/>
        <w:jc w:val="center"/>
        <w:rPr>
          <w:b/>
          <w:szCs w:val="24"/>
        </w:rPr>
      </w:pPr>
      <w:r>
        <w:rPr>
          <w:b/>
          <w:szCs w:val="24"/>
        </w:rPr>
        <w:t>GENERAL PROVISIONS</w:t>
      </w:r>
    </w:p>
    <w:p w:rsidR="000E5B86" w:rsidRPr="001D74FE" w:rsidRDefault="000E5B86" w:rsidP="00277A4A">
      <w:pPr>
        <w:ind w:firstLine="737"/>
        <w:rPr>
          <w:b/>
          <w:szCs w:val="24"/>
        </w:rPr>
      </w:pPr>
    </w:p>
    <w:p w:rsidR="000E5B86" w:rsidRPr="001D74FE" w:rsidRDefault="000E5B86" w:rsidP="00277A4A">
      <w:pPr>
        <w:ind w:firstLine="737"/>
        <w:rPr>
          <w:b/>
          <w:szCs w:val="24"/>
        </w:rPr>
      </w:pPr>
    </w:p>
    <w:p w:rsidR="000E5B86" w:rsidRPr="001D74FE" w:rsidRDefault="000E5B86" w:rsidP="00277A4A">
      <w:pPr>
        <w:numPr>
          <w:ilvl w:val="0"/>
          <w:numId w:val="2"/>
        </w:numPr>
        <w:spacing w:after="200" w:line="276" w:lineRule="auto"/>
        <w:ind w:left="0" w:firstLine="709"/>
        <w:contextualSpacing/>
        <w:rPr>
          <w:szCs w:val="24"/>
        </w:rPr>
      </w:pPr>
      <w:r>
        <w:rPr>
          <w:szCs w:val="24"/>
        </w:rPr>
        <w:t xml:space="preserve">The purpose of the </w:t>
      </w:r>
      <w:r>
        <w:rPr>
          <w:color w:val="000000"/>
          <w:szCs w:val="24"/>
          <w:lang w:eastAsia="lt-LT"/>
        </w:rPr>
        <w:t xml:space="preserve">Entrepreneurship Action Plan of Lithuania for </w:t>
      </w:r>
      <w:r w:rsidRPr="001D74FE">
        <w:rPr>
          <w:szCs w:val="24"/>
          <w:lang w:eastAsia="lt-LT"/>
        </w:rPr>
        <w:t>2014–2020</w:t>
      </w:r>
      <w:r w:rsidRPr="001D74FE">
        <w:rPr>
          <w:szCs w:val="24"/>
        </w:rPr>
        <w:t xml:space="preserve"> </w:t>
      </w:r>
      <w:r>
        <w:rPr>
          <w:szCs w:val="24"/>
        </w:rPr>
        <w:t>(hereinafter</w:t>
      </w:r>
      <w:r w:rsidRPr="001D74FE">
        <w:rPr>
          <w:szCs w:val="24"/>
        </w:rPr>
        <w:t xml:space="preserve"> – </w:t>
      </w:r>
      <w:r>
        <w:rPr>
          <w:szCs w:val="24"/>
        </w:rPr>
        <w:t>the Entrepreneurship Action Plan</w:t>
      </w:r>
      <w:r w:rsidRPr="001D74FE">
        <w:rPr>
          <w:szCs w:val="24"/>
        </w:rPr>
        <w:t xml:space="preserve">) </w:t>
      </w:r>
      <w:r>
        <w:rPr>
          <w:szCs w:val="24"/>
        </w:rPr>
        <w:t>is to define actions the implementation of which would ensure consistent growth of the level of</w:t>
      </w:r>
      <w:r w:rsidRPr="001D74FE">
        <w:rPr>
          <w:szCs w:val="24"/>
        </w:rPr>
        <w:t xml:space="preserve"> </w:t>
      </w:r>
      <w:r>
        <w:rPr>
          <w:szCs w:val="24"/>
        </w:rPr>
        <w:t>entrepreneurship</w:t>
      </w:r>
      <w:r w:rsidRPr="001D74FE">
        <w:rPr>
          <w:szCs w:val="24"/>
        </w:rPr>
        <w:t xml:space="preserve"> </w:t>
      </w:r>
      <w:r>
        <w:rPr>
          <w:szCs w:val="24"/>
        </w:rPr>
        <w:t>in Lithuania through the development of consistent and continuous</w:t>
      </w:r>
      <w:r w:rsidRPr="001D74FE">
        <w:rPr>
          <w:szCs w:val="24"/>
        </w:rPr>
        <w:t xml:space="preserve"> </w:t>
      </w:r>
      <w:r>
        <w:rPr>
          <w:szCs w:val="24"/>
        </w:rPr>
        <w:t>entrepreneurship education system</w:t>
      </w:r>
      <w:r w:rsidRPr="001D74FE">
        <w:rPr>
          <w:szCs w:val="24"/>
        </w:rPr>
        <w:t>,</w:t>
      </w:r>
      <w:r>
        <w:rPr>
          <w:szCs w:val="24"/>
        </w:rPr>
        <w:t xml:space="preserve"> favourable environment for business start-up and development by improving accessibility of public services to business, the image of the entrepreneur in the society and promoting entrepreneurship</w:t>
      </w:r>
      <w:r w:rsidRPr="001D74FE">
        <w:rPr>
          <w:szCs w:val="24"/>
        </w:rPr>
        <w:t xml:space="preserve"> </w:t>
      </w:r>
      <w:r>
        <w:rPr>
          <w:szCs w:val="24"/>
        </w:rPr>
        <w:t>of target groups and social entrepreneurship</w:t>
      </w:r>
      <w:r w:rsidRPr="001D74FE">
        <w:rPr>
          <w:szCs w:val="24"/>
        </w:rPr>
        <w:t xml:space="preserve"> </w:t>
      </w:r>
      <w:r>
        <w:rPr>
          <w:szCs w:val="24"/>
        </w:rPr>
        <w:t>with special focus on regions</w:t>
      </w:r>
      <w:r w:rsidRPr="001D74FE">
        <w:rPr>
          <w:szCs w:val="24"/>
        </w:rPr>
        <w:t xml:space="preserve">. </w:t>
      </w:r>
    </w:p>
    <w:p w:rsidR="000E5B86" w:rsidRPr="001D74FE" w:rsidRDefault="000E5B86" w:rsidP="00277A4A">
      <w:pPr>
        <w:numPr>
          <w:ilvl w:val="0"/>
          <w:numId w:val="2"/>
        </w:numPr>
        <w:spacing w:after="200" w:line="276" w:lineRule="auto"/>
        <w:ind w:left="0" w:firstLine="709"/>
        <w:contextualSpacing/>
        <w:rPr>
          <w:szCs w:val="24"/>
        </w:rPr>
      </w:pPr>
      <w:r>
        <w:rPr>
          <w:szCs w:val="24"/>
        </w:rPr>
        <w:t>The Entrepreneurship Action Plan</w:t>
      </w:r>
      <w:r w:rsidRPr="001D74FE">
        <w:rPr>
          <w:szCs w:val="24"/>
        </w:rPr>
        <w:t xml:space="preserve"> </w:t>
      </w:r>
      <w:r>
        <w:rPr>
          <w:szCs w:val="24"/>
        </w:rPr>
        <w:t>has been worked out in implementing the Lithuanian Progress Strategy “Lithuania</w:t>
      </w:r>
      <w:r w:rsidRPr="001D74FE">
        <w:rPr>
          <w:szCs w:val="24"/>
        </w:rPr>
        <w:t xml:space="preserve"> 2030</w:t>
      </w:r>
      <w:r>
        <w:rPr>
          <w:szCs w:val="24"/>
        </w:rPr>
        <w:t>” approved by Resolution</w:t>
      </w:r>
      <w:r w:rsidRPr="001D74FE">
        <w:rPr>
          <w:szCs w:val="24"/>
        </w:rPr>
        <w:t xml:space="preserve"> </w:t>
      </w:r>
      <w:r>
        <w:rPr>
          <w:szCs w:val="24"/>
        </w:rPr>
        <w:t>No</w:t>
      </w:r>
      <w:r w:rsidRPr="001D74FE">
        <w:rPr>
          <w:szCs w:val="24"/>
        </w:rPr>
        <w:t xml:space="preserve"> XI-2015</w:t>
      </w:r>
      <w:r>
        <w:rPr>
          <w:szCs w:val="24"/>
        </w:rPr>
        <w:t xml:space="preserve"> of the </w:t>
      </w:r>
      <w:proofErr w:type="spellStart"/>
      <w:r>
        <w:rPr>
          <w:szCs w:val="24"/>
        </w:rPr>
        <w:t>Seimas</w:t>
      </w:r>
      <w:proofErr w:type="spellEnd"/>
      <w:r>
        <w:rPr>
          <w:szCs w:val="24"/>
        </w:rPr>
        <w:t xml:space="preserve"> of the Republic of Lithuania</w:t>
      </w:r>
      <w:r w:rsidRPr="001D74FE">
        <w:rPr>
          <w:szCs w:val="24"/>
        </w:rPr>
        <w:t xml:space="preserve"> </w:t>
      </w:r>
      <w:r>
        <w:rPr>
          <w:szCs w:val="24"/>
        </w:rPr>
        <w:t xml:space="preserve">of 15 May </w:t>
      </w:r>
      <w:r w:rsidRPr="001D74FE">
        <w:rPr>
          <w:szCs w:val="24"/>
        </w:rPr>
        <w:t xml:space="preserve">2020, </w:t>
      </w:r>
      <w:r>
        <w:rPr>
          <w:szCs w:val="24"/>
        </w:rPr>
        <w:t>the Programme of the Sixteenth Government of the Republic of Lithuania</w:t>
      </w:r>
      <w:r w:rsidRPr="001D74FE">
        <w:rPr>
          <w:szCs w:val="24"/>
        </w:rPr>
        <w:t xml:space="preserve"> </w:t>
      </w:r>
      <w:r>
        <w:rPr>
          <w:szCs w:val="24"/>
        </w:rPr>
        <w:t xml:space="preserve">for </w:t>
      </w:r>
      <w:r w:rsidRPr="001D74FE">
        <w:rPr>
          <w:szCs w:val="24"/>
        </w:rPr>
        <w:t>2012–2016</w:t>
      </w:r>
      <w:r w:rsidRPr="001D74FE">
        <w:rPr>
          <w:szCs w:val="24"/>
          <w:vertAlign w:val="superscript"/>
        </w:rPr>
        <w:footnoteReference w:id="1"/>
      </w:r>
      <w:r w:rsidRPr="001D74FE">
        <w:rPr>
          <w:szCs w:val="24"/>
        </w:rPr>
        <w:t xml:space="preserve"> (</w:t>
      </w:r>
      <w:r>
        <w:rPr>
          <w:szCs w:val="24"/>
        </w:rPr>
        <w:t>hereinafter</w:t>
      </w:r>
      <w:r w:rsidRPr="001D74FE">
        <w:rPr>
          <w:szCs w:val="24"/>
        </w:rPr>
        <w:t xml:space="preserve"> – </w:t>
      </w:r>
      <w:r>
        <w:rPr>
          <w:szCs w:val="24"/>
        </w:rPr>
        <w:t>Government Programme</w:t>
      </w:r>
      <w:r w:rsidRPr="001D74FE">
        <w:rPr>
          <w:szCs w:val="24"/>
        </w:rPr>
        <w:t xml:space="preserve">), </w:t>
      </w:r>
      <w:r>
        <w:rPr>
          <w:szCs w:val="24"/>
        </w:rPr>
        <w:t xml:space="preserve">the National Progress Programme for </w:t>
      </w:r>
      <w:r w:rsidRPr="001D74FE">
        <w:rPr>
          <w:szCs w:val="24"/>
        </w:rPr>
        <w:t xml:space="preserve">2014–2020 </w:t>
      </w:r>
      <w:r>
        <w:rPr>
          <w:szCs w:val="24"/>
        </w:rPr>
        <w:t>approved by Resolution</w:t>
      </w:r>
      <w:r w:rsidRPr="001D74FE">
        <w:rPr>
          <w:szCs w:val="24"/>
        </w:rPr>
        <w:t xml:space="preserve"> </w:t>
      </w:r>
      <w:r>
        <w:rPr>
          <w:szCs w:val="24"/>
        </w:rPr>
        <w:t>No</w:t>
      </w:r>
      <w:r w:rsidRPr="001D74FE">
        <w:rPr>
          <w:szCs w:val="24"/>
        </w:rPr>
        <w:t xml:space="preserve"> 1482</w:t>
      </w:r>
      <w:r>
        <w:rPr>
          <w:szCs w:val="24"/>
        </w:rPr>
        <w:t xml:space="preserve"> of the Government of the Republic of Lithuania of 28 November 2012</w:t>
      </w:r>
      <w:r w:rsidRPr="001D74FE">
        <w:rPr>
          <w:szCs w:val="24"/>
          <w:vertAlign w:val="superscript"/>
        </w:rPr>
        <w:footnoteReference w:id="2"/>
      </w:r>
      <w:r w:rsidRPr="001D74FE">
        <w:rPr>
          <w:szCs w:val="24"/>
        </w:rPr>
        <w:t xml:space="preserve"> (</w:t>
      </w:r>
      <w:r>
        <w:rPr>
          <w:szCs w:val="24"/>
        </w:rPr>
        <w:t>hereinafter</w:t>
      </w:r>
      <w:r w:rsidRPr="001D74FE">
        <w:rPr>
          <w:szCs w:val="24"/>
        </w:rPr>
        <w:t xml:space="preserve"> – </w:t>
      </w:r>
      <w:r>
        <w:rPr>
          <w:szCs w:val="24"/>
        </w:rPr>
        <w:t>the National Progress Programme</w:t>
      </w:r>
      <w:r w:rsidRPr="001D74FE">
        <w:rPr>
          <w:szCs w:val="24"/>
        </w:rPr>
        <w:t xml:space="preserve">), </w:t>
      </w:r>
      <w:r>
        <w:rPr>
          <w:szCs w:val="24"/>
        </w:rPr>
        <w:t xml:space="preserve">the </w:t>
      </w:r>
      <w:r w:rsidRPr="001D74FE">
        <w:rPr>
          <w:szCs w:val="24"/>
        </w:rPr>
        <w:t>Informa</w:t>
      </w:r>
      <w:r>
        <w:rPr>
          <w:szCs w:val="24"/>
        </w:rPr>
        <w:t>tion Society Development Programme for</w:t>
      </w:r>
      <w:r w:rsidRPr="001D74FE">
        <w:rPr>
          <w:szCs w:val="24"/>
        </w:rPr>
        <w:t xml:space="preserve"> 2014–2020 </w:t>
      </w:r>
      <w:r>
        <w:rPr>
          <w:szCs w:val="24"/>
        </w:rPr>
        <w:t>“Digital Agenda of the Republic of Lithuania”</w:t>
      </w:r>
      <w:r w:rsidRPr="001D74FE">
        <w:rPr>
          <w:szCs w:val="24"/>
        </w:rPr>
        <w:t xml:space="preserve"> </w:t>
      </w:r>
      <w:r>
        <w:rPr>
          <w:szCs w:val="24"/>
        </w:rPr>
        <w:t>approved by Resolution</w:t>
      </w:r>
      <w:r w:rsidRPr="001D74FE">
        <w:rPr>
          <w:szCs w:val="24"/>
        </w:rPr>
        <w:t xml:space="preserve"> </w:t>
      </w:r>
      <w:r>
        <w:rPr>
          <w:szCs w:val="24"/>
        </w:rPr>
        <w:t>No</w:t>
      </w:r>
      <w:r w:rsidRPr="001D74FE">
        <w:rPr>
          <w:szCs w:val="24"/>
        </w:rPr>
        <w:t xml:space="preserve"> 244 </w:t>
      </w:r>
      <w:r>
        <w:rPr>
          <w:szCs w:val="24"/>
        </w:rPr>
        <w:t>of the Government of the Republic of Lithuania of 12 March</w:t>
      </w:r>
      <w:r w:rsidRPr="001D74FE">
        <w:rPr>
          <w:szCs w:val="24"/>
        </w:rPr>
        <w:t xml:space="preserve"> 2014</w:t>
      </w:r>
      <w:r>
        <w:rPr>
          <w:szCs w:val="24"/>
        </w:rPr>
        <w:t xml:space="preserve"> and  having regard to the </w:t>
      </w:r>
      <w:r w:rsidRPr="00E6026D">
        <w:rPr>
          <w:szCs w:val="24"/>
        </w:rPr>
        <w:t xml:space="preserve">Communication from the Commission </w:t>
      </w:r>
      <w:r w:rsidRPr="001D74FE">
        <w:rPr>
          <w:szCs w:val="24"/>
        </w:rPr>
        <w:t>(</w:t>
      </w:r>
      <w:r>
        <w:rPr>
          <w:szCs w:val="24"/>
        </w:rPr>
        <w:t>hereinafter</w:t>
      </w:r>
      <w:r w:rsidRPr="001D74FE">
        <w:rPr>
          <w:szCs w:val="24"/>
        </w:rPr>
        <w:t xml:space="preserve"> – E</w:t>
      </w:r>
      <w:r>
        <w:rPr>
          <w:szCs w:val="24"/>
        </w:rPr>
        <w:t>C</w:t>
      </w:r>
      <w:r w:rsidRPr="001D74FE">
        <w:rPr>
          <w:szCs w:val="24"/>
        </w:rPr>
        <w:t xml:space="preserve">) </w:t>
      </w:r>
      <w:r w:rsidRPr="00E6026D">
        <w:rPr>
          <w:szCs w:val="24"/>
        </w:rPr>
        <w:t>to the European Parliament, the</w:t>
      </w:r>
      <w:r w:rsidRPr="00483CDD">
        <w:rPr>
          <w:szCs w:val="24"/>
        </w:rPr>
        <w:t xml:space="preserve"> </w:t>
      </w:r>
      <w:r w:rsidRPr="00E6026D">
        <w:rPr>
          <w:szCs w:val="24"/>
        </w:rPr>
        <w:t>Council, the European Economic and Social Committee and the Committee of the Regions</w:t>
      </w:r>
      <w:r w:rsidRPr="001D74FE">
        <w:rPr>
          <w:szCs w:val="24"/>
        </w:rPr>
        <w:t xml:space="preserve"> </w:t>
      </w:r>
      <w:r>
        <w:rPr>
          <w:szCs w:val="24"/>
        </w:rPr>
        <w:t>of 9 January</w:t>
      </w:r>
      <w:r w:rsidRPr="001D74FE">
        <w:rPr>
          <w:szCs w:val="24"/>
        </w:rPr>
        <w:t xml:space="preserve"> 2013</w:t>
      </w:r>
      <w:r>
        <w:rPr>
          <w:szCs w:val="24"/>
        </w:rPr>
        <w:t xml:space="preserve"> “Entrepreneurship</w:t>
      </w:r>
      <w:r w:rsidRPr="001D74FE">
        <w:rPr>
          <w:szCs w:val="24"/>
        </w:rPr>
        <w:t xml:space="preserve"> 2020</w:t>
      </w:r>
      <w:r>
        <w:rPr>
          <w:szCs w:val="24"/>
        </w:rPr>
        <w:t xml:space="preserve">. Action Plan”,  </w:t>
      </w:r>
      <w:r>
        <w:t>Communication from the Commission to the Council, the European Parliament, the European Economic and Social Committee and the Committee of the Regions - “Think Small First” - A “Small Business Act” for Europe</w:t>
      </w:r>
      <w:r w:rsidRPr="001D74FE">
        <w:rPr>
          <w:szCs w:val="24"/>
          <w:vertAlign w:val="superscript"/>
        </w:rPr>
        <w:footnoteReference w:id="3"/>
      </w:r>
      <w:r w:rsidRPr="001D74FE">
        <w:rPr>
          <w:szCs w:val="24"/>
        </w:rPr>
        <w:t xml:space="preserve"> (</w:t>
      </w:r>
      <w:r>
        <w:rPr>
          <w:szCs w:val="24"/>
        </w:rPr>
        <w:t>hereinafter</w:t>
      </w:r>
      <w:r w:rsidRPr="001D74FE">
        <w:rPr>
          <w:szCs w:val="24"/>
        </w:rPr>
        <w:t xml:space="preserve"> – S</w:t>
      </w:r>
      <w:r>
        <w:rPr>
          <w:szCs w:val="24"/>
        </w:rPr>
        <w:t>BA</w:t>
      </w:r>
      <w:r w:rsidRPr="001D74FE">
        <w:rPr>
          <w:szCs w:val="24"/>
        </w:rPr>
        <w:t xml:space="preserve">) </w:t>
      </w:r>
      <w:r>
        <w:rPr>
          <w:szCs w:val="24"/>
        </w:rPr>
        <w:t xml:space="preserve">and the </w:t>
      </w:r>
      <w:r>
        <w:t xml:space="preserve">Programme for the </w:t>
      </w:r>
      <w:r w:rsidR="003E0B94">
        <w:t>C</w:t>
      </w:r>
      <w:r>
        <w:t xml:space="preserve">ompetitiveness of </w:t>
      </w:r>
      <w:r w:rsidR="003E0B94">
        <w:t>E</w:t>
      </w:r>
      <w:r>
        <w:t xml:space="preserve">nterprises and </w:t>
      </w:r>
      <w:r w:rsidR="003E0B94">
        <w:t>S</w:t>
      </w:r>
      <w:r>
        <w:t xml:space="preserve">mall and </w:t>
      </w:r>
      <w:r w:rsidR="003E0B94">
        <w:t>M</w:t>
      </w:r>
      <w:r>
        <w:t xml:space="preserve">edium-sized </w:t>
      </w:r>
      <w:r w:rsidR="003E0B94">
        <w:t>E</w:t>
      </w:r>
      <w:r>
        <w:t>nterprises</w:t>
      </w:r>
      <w:r w:rsidRPr="001D74FE">
        <w:rPr>
          <w:szCs w:val="24"/>
        </w:rPr>
        <w:t xml:space="preserve"> (COSME)</w:t>
      </w:r>
      <w:r>
        <w:rPr>
          <w:szCs w:val="24"/>
        </w:rPr>
        <w:t xml:space="preserve"> (</w:t>
      </w:r>
      <w:r w:rsidRPr="001D74FE">
        <w:rPr>
          <w:szCs w:val="24"/>
        </w:rPr>
        <w:t>2014–2020</w:t>
      </w:r>
      <w:r>
        <w:rPr>
          <w:szCs w:val="24"/>
        </w:rPr>
        <w:t>)</w:t>
      </w:r>
      <w:r w:rsidRPr="001D74FE">
        <w:rPr>
          <w:szCs w:val="24"/>
          <w:vertAlign w:val="superscript"/>
        </w:rPr>
        <w:footnoteReference w:id="4"/>
      </w:r>
      <w:r w:rsidRPr="001D74FE">
        <w:rPr>
          <w:szCs w:val="24"/>
        </w:rPr>
        <w:t>.</w:t>
      </w:r>
    </w:p>
    <w:p w:rsidR="000E5B86" w:rsidRPr="001D74FE" w:rsidRDefault="000E5B86" w:rsidP="00277A4A">
      <w:pPr>
        <w:numPr>
          <w:ilvl w:val="0"/>
          <w:numId w:val="2"/>
        </w:numPr>
        <w:spacing w:after="200" w:line="276" w:lineRule="auto"/>
        <w:ind w:left="0" w:firstLine="709"/>
        <w:contextualSpacing/>
        <w:rPr>
          <w:szCs w:val="24"/>
        </w:rPr>
      </w:pPr>
      <w:r>
        <w:rPr>
          <w:szCs w:val="24"/>
        </w:rPr>
        <w:t>For the purposes of the Entrepreneurship Action Plan</w:t>
      </w:r>
      <w:r w:rsidRPr="001D74FE">
        <w:rPr>
          <w:szCs w:val="24"/>
        </w:rPr>
        <w:t xml:space="preserve"> </w:t>
      </w:r>
      <w:r>
        <w:rPr>
          <w:szCs w:val="24"/>
        </w:rPr>
        <w:t>the following terms shall be used</w:t>
      </w:r>
      <w:r w:rsidRPr="001D74FE">
        <w:rPr>
          <w:szCs w:val="24"/>
        </w:rPr>
        <w:t xml:space="preserve">: </w:t>
      </w:r>
    </w:p>
    <w:p w:rsidR="000E5B86" w:rsidRPr="001D74FE" w:rsidRDefault="000E5B86" w:rsidP="00277A4A">
      <w:pPr>
        <w:numPr>
          <w:ilvl w:val="1"/>
          <w:numId w:val="2"/>
        </w:numPr>
        <w:spacing w:after="200" w:line="276" w:lineRule="auto"/>
        <w:ind w:left="0" w:firstLine="737"/>
        <w:contextualSpacing/>
        <w:rPr>
          <w:szCs w:val="24"/>
          <w:lang w:eastAsia="lt-LT"/>
        </w:rPr>
      </w:pPr>
      <w:r w:rsidRPr="001D74FE">
        <w:rPr>
          <w:b/>
          <w:bCs/>
          <w:szCs w:val="24"/>
        </w:rPr>
        <w:t>Finan</w:t>
      </w:r>
      <w:r>
        <w:rPr>
          <w:b/>
          <w:bCs/>
          <w:szCs w:val="24"/>
        </w:rPr>
        <w:t>cial engineering instrument</w:t>
      </w:r>
      <w:r w:rsidRPr="001D74FE">
        <w:rPr>
          <w:szCs w:val="24"/>
        </w:rPr>
        <w:t xml:space="preserve"> –</w:t>
      </w:r>
      <w:r>
        <w:rPr>
          <w:szCs w:val="24"/>
        </w:rPr>
        <w:t xml:space="preserve"> means guarantees</w:t>
      </w:r>
      <w:r w:rsidRPr="001D74FE">
        <w:rPr>
          <w:szCs w:val="24"/>
        </w:rPr>
        <w:t>,</w:t>
      </w:r>
      <w:r>
        <w:rPr>
          <w:szCs w:val="24"/>
        </w:rPr>
        <w:t xml:space="preserve"> risk capital investments</w:t>
      </w:r>
      <w:r w:rsidRPr="001D74FE">
        <w:rPr>
          <w:szCs w:val="24"/>
        </w:rPr>
        <w:t xml:space="preserve">, </w:t>
      </w:r>
      <w:r>
        <w:rPr>
          <w:szCs w:val="24"/>
        </w:rPr>
        <w:t>loans</w:t>
      </w:r>
      <w:r w:rsidRPr="001D74FE">
        <w:rPr>
          <w:szCs w:val="24"/>
        </w:rPr>
        <w:t>, e</w:t>
      </w:r>
      <w:r>
        <w:rPr>
          <w:szCs w:val="24"/>
        </w:rPr>
        <w:t>xport credit guarantee and insurance</w:t>
      </w:r>
      <w:r w:rsidRPr="001D74FE">
        <w:rPr>
          <w:szCs w:val="24"/>
        </w:rPr>
        <w:t>, e</w:t>
      </w:r>
      <w:r>
        <w:rPr>
          <w:szCs w:val="24"/>
        </w:rPr>
        <w:t>xport credit insurance</w:t>
      </w:r>
      <w:r w:rsidRPr="001D74FE">
        <w:rPr>
          <w:szCs w:val="24"/>
        </w:rPr>
        <w:t xml:space="preserve"> </w:t>
      </w:r>
      <w:r>
        <w:rPr>
          <w:szCs w:val="24"/>
        </w:rPr>
        <w:t xml:space="preserve">guarantee or any other instrument of financial support the funds (or their part) allocated for the financing and/or </w:t>
      </w:r>
      <w:r>
        <w:rPr>
          <w:szCs w:val="24"/>
        </w:rPr>
        <w:lastRenderedPageBreak/>
        <w:t>implementation of which return and are repeatedly used for the same objectives set when designing the instrument</w:t>
      </w:r>
      <w:r w:rsidRPr="001D74FE">
        <w:rPr>
          <w:szCs w:val="24"/>
        </w:rPr>
        <w:t>.</w:t>
      </w:r>
    </w:p>
    <w:p w:rsidR="000E5B86" w:rsidRPr="001D74FE" w:rsidRDefault="000E5B86" w:rsidP="00277A4A">
      <w:pPr>
        <w:numPr>
          <w:ilvl w:val="1"/>
          <w:numId w:val="2"/>
        </w:numPr>
        <w:spacing w:after="200" w:line="276" w:lineRule="auto"/>
        <w:ind w:left="0" w:firstLine="720"/>
        <w:rPr>
          <w:szCs w:val="24"/>
        </w:rPr>
      </w:pPr>
      <w:r w:rsidRPr="001D74FE">
        <w:rPr>
          <w:b/>
          <w:bCs/>
          <w:szCs w:val="24"/>
        </w:rPr>
        <w:t>Fran</w:t>
      </w:r>
      <w:r>
        <w:rPr>
          <w:b/>
          <w:bCs/>
          <w:szCs w:val="24"/>
        </w:rPr>
        <w:t>chising</w:t>
      </w:r>
      <w:r w:rsidRPr="001D74FE">
        <w:rPr>
          <w:szCs w:val="24"/>
        </w:rPr>
        <w:t xml:space="preserve"> – </w:t>
      </w:r>
      <w:r>
        <w:rPr>
          <w:szCs w:val="24"/>
        </w:rPr>
        <w:t>means a business development model when one business entity</w:t>
      </w:r>
      <w:r w:rsidRPr="001D74FE">
        <w:rPr>
          <w:szCs w:val="24"/>
        </w:rPr>
        <w:t xml:space="preserve"> (fran</w:t>
      </w:r>
      <w:r>
        <w:rPr>
          <w:szCs w:val="24"/>
        </w:rPr>
        <w:t>chisor</w:t>
      </w:r>
      <w:r w:rsidRPr="001D74FE">
        <w:rPr>
          <w:szCs w:val="24"/>
        </w:rPr>
        <w:t xml:space="preserve">) </w:t>
      </w:r>
      <w:r>
        <w:rPr>
          <w:szCs w:val="24"/>
        </w:rPr>
        <w:t>transfers</w:t>
      </w:r>
      <w:r w:rsidRPr="0037250D">
        <w:rPr>
          <w:szCs w:val="24"/>
        </w:rPr>
        <w:t xml:space="preserve"> </w:t>
      </w:r>
      <w:r>
        <w:rPr>
          <w:szCs w:val="24"/>
        </w:rPr>
        <w:t>to another entity</w:t>
      </w:r>
      <w:r w:rsidRPr="001D74FE">
        <w:rPr>
          <w:szCs w:val="24"/>
        </w:rPr>
        <w:t xml:space="preserve"> (fran</w:t>
      </w:r>
      <w:r>
        <w:rPr>
          <w:szCs w:val="24"/>
        </w:rPr>
        <w:t>chisee</w:t>
      </w:r>
      <w:r w:rsidRPr="001D74FE">
        <w:rPr>
          <w:szCs w:val="24"/>
        </w:rPr>
        <w:t>)</w:t>
      </w:r>
      <w:r>
        <w:rPr>
          <w:szCs w:val="24"/>
        </w:rPr>
        <w:t>, for a fixed fee, the right to use a business system developed by it, accumulated practical experience and know-how and distinctive signs of business</w:t>
      </w:r>
      <w:r w:rsidRPr="001D74FE">
        <w:rPr>
          <w:szCs w:val="24"/>
        </w:rPr>
        <w:t>.</w:t>
      </w:r>
    </w:p>
    <w:p w:rsidR="000E5B86" w:rsidRPr="001D74FE" w:rsidRDefault="000E5B86" w:rsidP="00277A4A">
      <w:pPr>
        <w:numPr>
          <w:ilvl w:val="1"/>
          <w:numId w:val="2"/>
        </w:numPr>
        <w:tabs>
          <w:tab w:val="left" w:pos="993"/>
        </w:tabs>
        <w:spacing w:after="200" w:line="276" w:lineRule="auto"/>
        <w:ind w:left="0" w:firstLine="720"/>
        <w:contextualSpacing/>
        <w:rPr>
          <w:szCs w:val="24"/>
          <w:lang w:eastAsia="lt-LT"/>
        </w:rPr>
      </w:pPr>
      <w:r w:rsidRPr="001D74FE">
        <w:rPr>
          <w:b/>
          <w:bCs/>
          <w:szCs w:val="24"/>
        </w:rPr>
        <w:t>Fran</w:t>
      </w:r>
      <w:r>
        <w:rPr>
          <w:b/>
          <w:bCs/>
          <w:szCs w:val="24"/>
        </w:rPr>
        <w:t>chise</w:t>
      </w:r>
      <w:r w:rsidRPr="001D74FE">
        <w:rPr>
          <w:b/>
          <w:bCs/>
          <w:szCs w:val="24"/>
        </w:rPr>
        <w:t xml:space="preserve"> </w:t>
      </w:r>
      <w:r w:rsidRPr="001D74FE">
        <w:rPr>
          <w:szCs w:val="24"/>
        </w:rPr>
        <w:t xml:space="preserve">– </w:t>
      </w:r>
      <w:r>
        <w:rPr>
          <w:szCs w:val="24"/>
        </w:rPr>
        <w:t>means a particular business concept held by right of ownership by the</w:t>
      </w:r>
      <w:r w:rsidRPr="001D74FE">
        <w:rPr>
          <w:szCs w:val="24"/>
        </w:rPr>
        <w:t xml:space="preserve"> </w:t>
      </w:r>
      <w:r>
        <w:rPr>
          <w:szCs w:val="24"/>
        </w:rPr>
        <w:t>franchisor</w:t>
      </w:r>
      <w:r w:rsidRPr="001D74FE">
        <w:rPr>
          <w:szCs w:val="24"/>
        </w:rPr>
        <w:t xml:space="preserve">, </w:t>
      </w:r>
      <w:r>
        <w:rPr>
          <w:szCs w:val="24"/>
        </w:rPr>
        <w:t>which consists of a business system, accumulated practical experience and know-how, as well as the right to distinctive signs of business</w:t>
      </w:r>
      <w:r w:rsidRPr="001D74FE">
        <w:rPr>
          <w:szCs w:val="24"/>
        </w:rPr>
        <w:t xml:space="preserve">. </w:t>
      </w:r>
      <w:r>
        <w:rPr>
          <w:szCs w:val="24"/>
        </w:rPr>
        <w:t>The concept is transferred to the franchisee for a fixed fee</w:t>
      </w:r>
      <w:r w:rsidRPr="001D74FE">
        <w:rPr>
          <w:szCs w:val="24"/>
        </w:rPr>
        <w:t xml:space="preserve">. </w:t>
      </w:r>
      <w:r>
        <w:rPr>
          <w:szCs w:val="24"/>
        </w:rPr>
        <w:t>By franchise contract, one party</w:t>
      </w:r>
      <w:r w:rsidRPr="001D74FE">
        <w:rPr>
          <w:szCs w:val="24"/>
          <w:lang w:eastAsia="lt-LT"/>
        </w:rPr>
        <w:t xml:space="preserve"> (</w:t>
      </w:r>
      <w:r>
        <w:rPr>
          <w:szCs w:val="24"/>
          <w:lang w:eastAsia="lt-LT"/>
        </w:rPr>
        <w:t>the holder of rights</w:t>
      </w:r>
      <w:r w:rsidRPr="001D74FE">
        <w:rPr>
          <w:szCs w:val="24"/>
          <w:lang w:eastAsia="lt-LT"/>
        </w:rPr>
        <w:t xml:space="preserve">) </w:t>
      </w:r>
      <w:r>
        <w:rPr>
          <w:szCs w:val="24"/>
          <w:lang w:eastAsia="lt-LT"/>
        </w:rPr>
        <w:t xml:space="preserve">undertakes to transfer, for consideration, to the other party </w:t>
      </w:r>
      <w:r w:rsidRPr="001D74FE">
        <w:rPr>
          <w:szCs w:val="24"/>
          <w:lang w:eastAsia="lt-LT"/>
        </w:rPr>
        <w:t>(</w:t>
      </w:r>
      <w:r>
        <w:rPr>
          <w:szCs w:val="24"/>
          <w:lang w:eastAsia="lt-LT"/>
        </w:rPr>
        <w:t>user</w:t>
      </w:r>
      <w:r w:rsidRPr="001D74FE">
        <w:rPr>
          <w:szCs w:val="24"/>
          <w:lang w:eastAsia="lt-LT"/>
        </w:rPr>
        <w:t>)</w:t>
      </w:r>
      <w:r>
        <w:rPr>
          <w:szCs w:val="24"/>
          <w:lang w:eastAsia="lt-LT"/>
        </w:rPr>
        <w:t>,</w:t>
      </w:r>
      <w:r w:rsidRPr="001D74FE">
        <w:rPr>
          <w:szCs w:val="24"/>
          <w:lang w:eastAsia="lt-LT"/>
        </w:rPr>
        <w:t xml:space="preserve"> </w:t>
      </w:r>
      <w:r>
        <w:rPr>
          <w:szCs w:val="24"/>
          <w:lang w:eastAsia="lt-LT"/>
        </w:rPr>
        <w:t>for a fixed or unlimited term, the right to use for business purposes the entirety of rights belonging to the holder of rights</w:t>
      </w:r>
      <w:r w:rsidRPr="001D74FE">
        <w:rPr>
          <w:szCs w:val="24"/>
          <w:lang w:eastAsia="lt-LT"/>
        </w:rPr>
        <w:t xml:space="preserve"> (t</w:t>
      </w:r>
      <w:r>
        <w:rPr>
          <w:szCs w:val="24"/>
          <w:lang w:eastAsia="lt-LT"/>
        </w:rPr>
        <w:t>he right to the firm’s name</w:t>
      </w:r>
      <w:r w:rsidRPr="001D74FE">
        <w:rPr>
          <w:szCs w:val="24"/>
          <w:lang w:eastAsia="lt-LT"/>
        </w:rPr>
        <w:t xml:space="preserve">, </w:t>
      </w:r>
      <w:r>
        <w:rPr>
          <w:szCs w:val="24"/>
          <w:lang w:eastAsia="lt-LT"/>
        </w:rPr>
        <w:t>to the trademark of goods or services</w:t>
      </w:r>
      <w:r w:rsidRPr="001D74FE">
        <w:rPr>
          <w:szCs w:val="24"/>
          <w:lang w:eastAsia="lt-LT"/>
        </w:rPr>
        <w:t>,</w:t>
      </w:r>
      <w:r>
        <w:rPr>
          <w:szCs w:val="24"/>
          <w:lang w:eastAsia="lt-LT"/>
        </w:rPr>
        <w:t xml:space="preserve"> to the protected commercial</w:t>
      </w:r>
      <w:r w:rsidRPr="001D74FE">
        <w:rPr>
          <w:szCs w:val="24"/>
          <w:lang w:eastAsia="lt-LT"/>
        </w:rPr>
        <w:t xml:space="preserve"> (</w:t>
      </w:r>
      <w:r>
        <w:rPr>
          <w:szCs w:val="24"/>
          <w:lang w:eastAsia="lt-LT"/>
        </w:rPr>
        <w:t>industrial</w:t>
      </w:r>
      <w:r w:rsidRPr="001D74FE">
        <w:rPr>
          <w:szCs w:val="24"/>
          <w:lang w:eastAsia="lt-LT"/>
        </w:rPr>
        <w:t>) informa</w:t>
      </w:r>
      <w:r>
        <w:rPr>
          <w:szCs w:val="24"/>
          <w:lang w:eastAsia="lt-LT"/>
        </w:rPr>
        <w:t>tion, etc.</w:t>
      </w:r>
      <w:r w:rsidRPr="001D74FE">
        <w:rPr>
          <w:szCs w:val="24"/>
          <w:lang w:eastAsia="lt-LT"/>
        </w:rPr>
        <w:t>),</w:t>
      </w:r>
      <w:r>
        <w:rPr>
          <w:szCs w:val="24"/>
          <w:lang w:eastAsia="lt-LT"/>
        </w:rPr>
        <w:t xml:space="preserve"> and the other party undertakes to pay for that the consideration fixed in the contract</w:t>
      </w:r>
      <w:r w:rsidRPr="001D74FE">
        <w:rPr>
          <w:szCs w:val="24"/>
          <w:lang w:eastAsia="lt-LT"/>
        </w:rPr>
        <w:t>.</w:t>
      </w:r>
      <w:r w:rsidRPr="001D74FE">
        <w:rPr>
          <w:sz w:val="22"/>
          <w:szCs w:val="22"/>
          <w:lang w:eastAsia="lt-LT"/>
        </w:rPr>
        <w:t xml:space="preserve"> </w:t>
      </w:r>
    </w:p>
    <w:p w:rsidR="000E5B86" w:rsidRPr="001D74FE" w:rsidRDefault="000E5B86" w:rsidP="00277A4A">
      <w:pPr>
        <w:numPr>
          <w:ilvl w:val="1"/>
          <w:numId w:val="2"/>
        </w:numPr>
        <w:spacing w:after="200" w:line="276" w:lineRule="auto"/>
        <w:ind w:left="0" w:firstLine="720"/>
        <w:contextualSpacing/>
        <w:rPr>
          <w:szCs w:val="24"/>
          <w:lang w:eastAsia="lt-LT"/>
        </w:rPr>
      </w:pPr>
      <w:r w:rsidRPr="007F1AB6">
        <w:rPr>
          <w:b/>
          <w:szCs w:val="24"/>
        </w:rPr>
        <w:t>Corporate s</w:t>
      </w:r>
      <w:r w:rsidRPr="007F1AB6">
        <w:rPr>
          <w:b/>
          <w:szCs w:val="24"/>
          <w:lang w:eastAsia="lt-LT"/>
        </w:rPr>
        <w:t>ocial</w:t>
      </w:r>
      <w:r>
        <w:rPr>
          <w:b/>
          <w:szCs w:val="24"/>
          <w:lang w:eastAsia="lt-LT"/>
        </w:rPr>
        <w:t xml:space="preserve"> responsibility </w:t>
      </w:r>
      <w:r w:rsidRPr="001D74FE">
        <w:rPr>
          <w:szCs w:val="24"/>
          <w:lang w:eastAsia="lt-LT"/>
        </w:rPr>
        <w:t xml:space="preserve">– </w:t>
      </w:r>
      <w:r>
        <w:rPr>
          <w:szCs w:val="24"/>
          <w:lang w:eastAsia="lt-LT"/>
        </w:rPr>
        <w:t>means policies and practices of enterprises which, acting in compliance with laws</w:t>
      </w:r>
      <w:r w:rsidRPr="001D74FE">
        <w:rPr>
          <w:szCs w:val="24"/>
          <w:lang w:eastAsia="lt-LT"/>
        </w:rPr>
        <w:t xml:space="preserve">, </w:t>
      </w:r>
      <w:r>
        <w:rPr>
          <w:szCs w:val="24"/>
          <w:lang w:eastAsia="lt-LT"/>
        </w:rPr>
        <w:t>international agreements and agreed standards of behaviour, voluntarily incorporate social</w:t>
      </w:r>
      <w:r w:rsidRPr="001D74FE">
        <w:rPr>
          <w:szCs w:val="24"/>
          <w:lang w:eastAsia="lt-LT"/>
        </w:rPr>
        <w:t xml:space="preserve">, </w:t>
      </w:r>
      <w:r>
        <w:rPr>
          <w:szCs w:val="24"/>
          <w:lang w:eastAsia="lt-LT"/>
        </w:rPr>
        <w:t>environmental and business transparency principles into their internal business processes and external relationships</w:t>
      </w:r>
      <w:r w:rsidRPr="001D74FE">
        <w:rPr>
          <w:szCs w:val="24"/>
          <w:lang w:eastAsia="lt-LT"/>
        </w:rPr>
        <w:t xml:space="preserve">. </w:t>
      </w:r>
      <w:r>
        <w:rPr>
          <w:szCs w:val="24"/>
          <w:lang w:eastAsia="lt-LT"/>
        </w:rPr>
        <w:t>Together with social and public sector partners enterprises are looking for innovative systematic solutions of social</w:t>
      </w:r>
      <w:r w:rsidRPr="001D74FE">
        <w:rPr>
          <w:szCs w:val="24"/>
          <w:lang w:eastAsia="lt-LT"/>
        </w:rPr>
        <w:t xml:space="preserve">, </w:t>
      </w:r>
      <w:r>
        <w:rPr>
          <w:szCs w:val="24"/>
          <w:lang w:eastAsia="lt-LT"/>
        </w:rPr>
        <w:t xml:space="preserve">environmental and wider economic welfare issues. </w:t>
      </w:r>
    </w:p>
    <w:p w:rsidR="000E5B86" w:rsidRPr="001D74FE" w:rsidRDefault="000E5B86" w:rsidP="00277A4A">
      <w:pPr>
        <w:numPr>
          <w:ilvl w:val="1"/>
          <w:numId w:val="2"/>
        </w:numPr>
        <w:spacing w:after="200" w:line="276" w:lineRule="auto"/>
        <w:ind w:left="0" w:firstLine="720"/>
        <w:contextualSpacing/>
        <w:rPr>
          <w:b/>
          <w:szCs w:val="24"/>
        </w:rPr>
      </w:pPr>
      <w:r w:rsidRPr="007F1AB6">
        <w:rPr>
          <w:b/>
        </w:rPr>
        <w:t>Micro, small and medium-sized enterprise</w:t>
      </w:r>
      <w:r w:rsidRPr="001D74FE">
        <w:rPr>
          <w:szCs w:val="24"/>
        </w:rPr>
        <w:t xml:space="preserve"> – </w:t>
      </w:r>
      <w:r>
        <w:rPr>
          <w:szCs w:val="24"/>
        </w:rPr>
        <w:t>as defined in the Republic of Lithuania</w:t>
      </w:r>
      <w:r w:rsidRPr="001D74FE">
        <w:rPr>
          <w:szCs w:val="24"/>
        </w:rPr>
        <w:t xml:space="preserve"> </w:t>
      </w:r>
      <w:r>
        <w:rPr>
          <w:szCs w:val="24"/>
        </w:rPr>
        <w:t>Law on Small and Medium-sized Business</w:t>
      </w:r>
      <w:r w:rsidR="00261A0E">
        <w:rPr>
          <w:szCs w:val="24"/>
        </w:rPr>
        <w:t xml:space="preserve"> Development</w:t>
      </w:r>
      <w:r w:rsidRPr="001D74FE">
        <w:rPr>
          <w:szCs w:val="24"/>
        </w:rPr>
        <w:t>.</w:t>
      </w:r>
    </w:p>
    <w:p w:rsidR="000E5B86" w:rsidRPr="001D74FE" w:rsidRDefault="000E5B86" w:rsidP="00277A4A">
      <w:pPr>
        <w:numPr>
          <w:ilvl w:val="1"/>
          <w:numId w:val="2"/>
        </w:numPr>
        <w:spacing w:after="200" w:line="276" w:lineRule="auto"/>
        <w:ind w:left="0" w:firstLine="720"/>
        <w:contextualSpacing/>
        <w:rPr>
          <w:b/>
          <w:szCs w:val="24"/>
        </w:rPr>
      </w:pPr>
      <w:r w:rsidRPr="001D74FE">
        <w:rPr>
          <w:b/>
          <w:szCs w:val="24"/>
        </w:rPr>
        <w:t xml:space="preserve">Mentor </w:t>
      </w:r>
      <w:r w:rsidRPr="001D74FE">
        <w:rPr>
          <w:szCs w:val="24"/>
        </w:rPr>
        <w:t>–</w:t>
      </w:r>
      <w:r w:rsidRPr="001D74FE">
        <w:rPr>
          <w:b/>
          <w:szCs w:val="24"/>
        </w:rPr>
        <w:t xml:space="preserve"> </w:t>
      </w:r>
      <w:r w:rsidRPr="0054502E">
        <w:rPr>
          <w:szCs w:val="24"/>
        </w:rPr>
        <w:t xml:space="preserve">means a person </w:t>
      </w:r>
      <w:r>
        <w:rPr>
          <w:szCs w:val="24"/>
        </w:rPr>
        <w:t>who has</w:t>
      </w:r>
      <w:r w:rsidRPr="0054502E">
        <w:rPr>
          <w:szCs w:val="24"/>
        </w:rPr>
        <w:t xml:space="preserve"> experience and certain qualities</w:t>
      </w:r>
      <w:r>
        <w:rPr>
          <w:szCs w:val="24"/>
        </w:rPr>
        <w:t xml:space="preserve"> and helps another less experienced person to develop potential and talents</w:t>
      </w:r>
      <w:r w:rsidRPr="001D74FE">
        <w:rPr>
          <w:szCs w:val="24"/>
        </w:rPr>
        <w:t xml:space="preserve">, </w:t>
      </w:r>
      <w:r>
        <w:rPr>
          <w:szCs w:val="24"/>
        </w:rPr>
        <w:t>to successfully complete the tasks by consulting how to develop skills, identify aspects to be corrected, giving advice and encouraging the person to make decisions independently</w:t>
      </w:r>
      <w:r w:rsidRPr="001D74FE">
        <w:rPr>
          <w:szCs w:val="24"/>
        </w:rPr>
        <w:t>.</w:t>
      </w:r>
    </w:p>
    <w:p w:rsidR="000E5B86" w:rsidRPr="001D74FE" w:rsidRDefault="000E5B86" w:rsidP="00277A4A">
      <w:pPr>
        <w:numPr>
          <w:ilvl w:val="1"/>
          <w:numId w:val="2"/>
        </w:numPr>
        <w:spacing w:after="200" w:line="276" w:lineRule="auto"/>
        <w:ind w:left="0" w:firstLine="720"/>
        <w:contextualSpacing/>
        <w:rPr>
          <w:b/>
          <w:szCs w:val="24"/>
        </w:rPr>
      </w:pPr>
      <w:r>
        <w:rPr>
          <w:b/>
          <w:szCs w:val="24"/>
        </w:rPr>
        <w:t>Arts incubator</w:t>
      </w:r>
      <w:r w:rsidRPr="001D74FE">
        <w:rPr>
          <w:szCs w:val="24"/>
        </w:rPr>
        <w:t xml:space="preserve"> – </w:t>
      </w:r>
      <w:r>
        <w:rPr>
          <w:szCs w:val="24"/>
        </w:rPr>
        <w:t>means a legal person one of the goals of which is by using the available infrastructure</w:t>
      </w:r>
      <w:r w:rsidRPr="001D74FE">
        <w:rPr>
          <w:szCs w:val="24"/>
        </w:rPr>
        <w:t xml:space="preserve"> (p</w:t>
      </w:r>
      <w:r>
        <w:rPr>
          <w:szCs w:val="24"/>
        </w:rPr>
        <w:t>remises</w:t>
      </w:r>
      <w:r w:rsidRPr="001D74FE">
        <w:rPr>
          <w:szCs w:val="24"/>
        </w:rPr>
        <w:t xml:space="preserve">, </w:t>
      </w:r>
      <w:r>
        <w:rPr>
          <w:szCs w:val="24"/>
        </w:rPr>
        <w:t>equipment, etc.</w:t>
      </w:r>
      <w:r w:rsidRPr="001D74FE">
        <w:rPr>
          <w:szCs w:val="24"/>
        </w:rPr>
        <w:t>),</w:t>
      </w:r>
      <w:r>
        <w:rPr>
          <w:szCs w:val="24"/>
        </w:rPr>
        <w:t xml:space="preserve"> to bring together the creators of different types</w:t>
      </w:r>
      <w:r w:rsidRPr="00E44436">
        <w:rPr>
          <w:szCs w:val="24"/>
        </w:rPr>
        <w:t xml:space="preserve"> </w:t>
      </w:r>
      <w:r>
        <w:rPr>
          <w:szCs w:val="24"/>
        </w:rPr>
        <w:t xml:space="preserve">of art, their groups and persons developing art related business </w:t>
      </w:r>
      <w:r w:rsidRPr="001D74FE">
        <w:rPr>
          <w:szCs w:val="24"/>
        </w:rPr>
        <w:t>(</w:t>
      </w:r>
      <w:r>
        <w:rPr>
          <w:szCs w:val="24"/>
        </w:rPr>
        <w:t>which belongs to the sphere of cultural and creative industries) in one environment, thus providing conditions for artists to create and introduce to the public their works, to start own business</w:t>
      </w:r>
      <w:r w:rsidRPr="001D74FE">
        <w:rPr>
          <w:szCs w:val="24"/>
        </w:rPr>
        <w:t xml:space="preserve">, </w:t>
      </w:r>
      <w:r>
        <w:rPr>
          <w:szCs w:val="24"/>
        </w:rPr>
        <w:t>to develop art related business</w:t>
      </w:r>
      <w:r w:rsidRPr="001D74FE">
        <w:rPr>
          <w:szCs w:val="24"/>
        </w:rPr>
        <w:t xml:space="preserve">, </w:t>
      </w:r>
      <w:r>
        <w:rPr>
          <w:szCs w:val="24"/>
        </w:rPr>
        <w:t>to encourage community to participate more actively in cultural life, and to contribute to preservation of heritage</w:t>
      </w:r>
      <w:r w:rsidRPr="001D74FE">
        <w:rPr>
          <w:szCs w:val="24"/>
        </w:rPr>
        <w:t>.</w:t>
      </w:r>
    </w:p>
    <w:p w:rsidR="000E5B86" w:rsidRPr="001D74FE" w:rsidRDefault="000E5B86" w:rsidP="00277A4A">
      <w:pPr>
        <w:numPr>
          <w:ilvl w:val="1"/>
          <w:numId w:val="2"/>
        </w:numPr>
        <w:spacing w:after="200" w:line="276" w:lineRule="auto"/>
        <w:ind w:left="0" w:firstLine="720"/>
        <w:contextualSpacing/>
        <w:rPr>
          <w:szCs w:val="24"/>
        </w:rPr>
      </w:pPr>
      <w:r>
        <w:rPr>
          <w:b/>
          <w:szCs w:val="24"/>
        </w:rPr>
        <w:t>Student company</w:t>
      </w:r>
      <w:r w:rsidRPr="001D74FE">
        <w:rPr>
          <w:b/>
          <w:szCs w:val="24"/>
        </w:rPr>
        <w:t xml:space="preserve"> </w:t>
      </w:r>
      <w:r w:rsidRPr="001D74FE">
        <w:rPr>
          <w:szCs w:val="24"/>
        </w:rPr>
        <w:t>–</w:t>
      </w:r>
      <w:r w:rsidRPr="001D74FE">
        <w:rPr>
          <w:b/>
          <w:szCs w:val="24"/>
        </w:rPr>
        <w:t xml:space="preserve"> </w:t>
      </w:r>
      <w:r w:rsidRPr="001D74FE">
        <w:rPr>
          <w:szCs w:val="24"/>
        </w:rPr>
        <w:t>m</w:t>
      </w:r>
      <w:r>
        <w:rPr>
          <w:szCs w:val="24"/>
        </w:rPr>
        <w:t>eans a simulated company set up by students which they manage in accordance with the company’s articles of association and acquire business skills and practically apply theoretical knowledge of economy</w:t>
      </w:r>
      <w:r w:rsidRPr="001D74FE">
        <w:rPr>
          <w:szCs w:val="24"/>
        </w:rPr>
        <w:t>.</w:t>
      </w:r>
    </w:p>
    <w:p w:rsidR="000E5B86" w:rsidRPr="001D74FE" w:rsidRDefault="000E5B86" w:rsidP="00277A4A">
      <w:pPr>
        <w:numPr>
          <w:ilvl w:val="1"/>
          <w:numId w:val="2"/>
        </w:numPr>
        <w:spacing w:after="200" w:line="276" w:lineRule="auto"/>
        <w:ind w:left="0" w:firstLine="720"/>
        <w:contextualSpacing/>
        <w:rPr>
          <w:szCs w:val="24"/>
        </w:rPr>
      </w:pPr>
      <w:r>
        <w:rPr>
          <w:b/>
          <w:szCs w:val="24"/>
        </w:rPr>
        <w:t>S</w:t>
      </w:r>
      <w:r w:rsidRPr="001A021F">
        <w:rPr>
          <w:b/>
          <w:szCs w:val="24"/>
        </w:rPr>
        <w:t>tart-up</w:t>
      </w:r>
      <w:r w:rsidRPr="001D74FE">
        <w:rPr>
          <w:b/>
          <w:szCs w:val="24"/>
        </w:rPr>
        <w:t xml:space="preserve"> </w:t>
      </w:r>
      <w:r w:rsidRPr="001D74FE">
        <w:rPr>
          <w:szCs w:val="24"/>
        </w:rPr>
        <w:t>–</w:t>
      </w:r>
      <w:r w:rsidRPr="001D74FE">
        <w:rPr>
          <w:b/>
          <w:szCs w:val="24"/>
        </w:rPr>
        <w:t xml:space="preserve"> </w:t>
      </w:r>
      <w:r w:rsidRPr="00536C25">
        <w:rPr>
          <w:szCs w:val="24"/>
        </w:rPr>
        <w:t xml:space="preserve">means </w:t>
      </w:r>
      <w:r>
        <w:rPr>
          <w:szCs w:val="24"/>
        </w:rPr>
        <w:t>an innovative</w:t>
      </w:r>
      <w:r w:rsidRPr="001D74FE">
        <w:rPr>
          <w:szCs w:val="24"/>
        </w:rPr>
        <w:t xml:space="preserve"> </w:t>
      </w:r>
      <w:r>
        <w:rPr>
          <w:szCs w:val="24"/>
        </w:rPr>
        <w:t>entity starting business which has a potential to grow rapidly</w:t>
      </w:r>
      <w:r w:rsidRPr="001D74FE">
        <w:rPr>
          <w:szCs w:val="24"/>
        </w:rPr>
        <w:t xml:space="preserve">. </w:t>
      </w:r>
    </w:p>
    <w:p w:rsidR="000E5B86" w:rsidRPr="001D74FE" w:rsidRDefault="000E5B86" w:rsidP="00277A4A">
      <w:pPr>
        <w:numPr>
          <w:ilvl w:val="1"/>
          <w:numId w:val="2"/>
        </w:numPr>
        <w:spacing w:after="200" w:line="276" w:lineRule="auto"/>
        <w:ind w:left="0" w:firstLine="720"/>
        <w:contextualSpacing/>
        <w:rPr>
          <w:szCs w:val="24"/>
        </w:rPr>
      </w:pPr>
      <w:r>
        <w:rPr>
          <w:b/>
          <w:color w:val="000000"/>
          <w:szCs w:val="24"/>
        </w:rPr>
        <w:t>System of business start-ups</w:t>
      </w:r>
      <w:r w:rsidRPr="001D74FE">
        <w:rPr>
          <w:color w:val="000000"/>
          <w:szCs w:val="24"/>
        </w:rPr>
        <w:t xml:space="preserve"> – </w:t>
      </w:r>
      <w:r>
        <w:rPr>
          <w:color w:val="000000"/>
          <w:szCs w:val="24"/>
        </w:rPr>
        <w:t>means a community of business start-ups of the country</w:t>
      </w:r>
      <w:r w:rsidRPr="001D74FE">
        <w:rPr>
          <w:color w:val="000000"/>
          <w:szCs w:val="24"/>
        </w:rPr>
        <w:t xml:space="preserve">, </w:t>
      </w:r>
      <w:r>
        <w:rPr>
          <w:color w:val="000000"/>
          <w:szCs w:val="24"/>
        </w:rPr>
        <w:t>which consists of business start-ups and different other organisations</w:t>
      </w:r>
      <w:r w:rsidRPr="001D74FE">
        <w:rPr>
          <w:color w:val="000000"/>
          <w:szCs w:val="24"/>
        </w:rPr>
        <w:t xml:space="preserve"> (</w:t>
      </w:r>
      <w:r>
        <w:rPr>
          <w:color w:val="000000"/>
          <w:szCs w:val="24"/>
        </w:rPr>
        <w:t>institutions of research and studies</w:t>
      </w:r>
      <w:r w:rsidRPr="001D74FE">
        <w:rPr>
          <w:color w:val="000000"/>
          <w:szCs w:val="24"/>
        </w:rPr>
        <w:t xml:space="preserve">, </w:t>
      </w:r>
      <w:r>
        <w:rPr>
          <w:color w:val="000000"/>
          <w:szCs w:val="24"/>
        </w:rPr>
        <w:t>financing institutions, business support organisations</w:t>
      </w:r>
      <w:r w:rsidRPr="001D74FE">
        <w:rPr>
          <w:color w:val="000000"/>
          <w:szCs w:val="24"/>
        </w:rPr>
        <w:t xml:space="preserve">, </w:t>
      </w:r>
      <w:r>
        <w:rPr>
          <w:color w:val="000000"/>
          <w:szCs w:val="24"/>
        </w:rPr>
        <w:t>organisations of providers of services</w:t>
      </w:r>
      <w:r w:rsidRPr="001D74FE">
        <w:rPr>
          <w:color w:val="000000"/>
          <w:szCs w:val="24"/>
        </w:rPr>
        <w:t xml:space="preserve"> (</w:t>
      </w:r>
      <w:r>
        <w:rPr>
          <w:color w:val="000000"/>
          <w:szCs w:val="24"/>
        </w:rPr>
        <w:t>legal, financial</w:t>
      </w:r>
      <w:r w:rsidRPr="001D74FE">
        <w:rPr>
          <w:color w:val="000000"/>
          <w:szCs w:val="24"/>
        </w:rPr>
        <w:t xml:space="preserve">), </w:t>
      </w:r>
      <w:r>
        <w:rPr>
          <w:color w:val="000000"/>
          <w:szCs w:val="24"/>
        </w:rPr>
        <w:t>small, medium-sized and large enterprises</w:t>
      </w:r>
      <w:r w:rsidRPr="001D74FE">
        <w:rPr>
          <w:color w:val="000000"/>
          <w:szCs w:val="24"/>
        </w:rPr>
        <w:t xml:space="preserve">. </w:t>
      </w:r>
      <w:r>
        <w:rPr>
          <w:color w:val="000000"/>
          <w:szCs w:val="24"/>
        </w:rPr>
        <w:t xml:space="preserve">Different </w:t>
      </w:r>
      <w:r>
        <w:rPr>
          <w:color w:val="000000"/>
          <w:szCs w:val="24"/>
        </w:rPr>
        <w:lastRenderedPageBreak/>
        <w:t>institutions and organisations carry out activities related to various system functions and business start-ups by supporting them at different stages of their development</w:t>
      </w:r>
      <w:r w:rsidRPr="001D74FE">
        <w:rPr>
          <w:color w:val="000000"/>
          <w:szCs w:val="24"/>
        </w:rPr>
        <w:t>.</w:t>
      </w:r>
      <w:r w:rsidRPr="001D74FE">
        <w:rPr>
          <w:b/>
          <w:szCs w:val="24"/>
        </w:rPr>
        <w:t xml:space="preserve"> </w:t>
      </w:r>
    </w:p>
    <w:p w:rsidR="000E5B86" w:rsidRPr="001D74FE" w:rsidRDefault="000E5B86" w:rsidP="00277A4A">
      <w:pPr>
        <w:numPr>
          <w:ilvl w:val="1"/>
          <w:numId w:val="2"/>
        </w:numPr>
        <w:spacing w:after="200" w:line="276" w:lineRule="auto"/>
        <w:ind w:left="0" w:firstLine="720"/>
        <w:contextualSpacing/>
        <w:rPr>
          <w:b/>
          <w:szCs w:val="24"/>
        </w:rPr>
      </w:pPr>
      <w:r w:rsidRPr="001D74FE">
        <w:rPr>
          <w:b/>
          <w:szCs w:val="24"/>
        </w:rPr>
        <w:t>Sm</w:t>
      </w:r>
      <w:r>
        <w:rPr>
          <w:b/>
          <w:szCs w:val="24"/>
        </w:rPr>
        <w:t xml:space="preserve">all and medium-sized </w:t>
      </w:r>
      <w:r w:rsidR="00B06207">
        <w:rPr>
          <w:b/>
          <w:szCs w:val="24"/>
        </w:rPr>
        <w:t>business entity</w:t>
      </w:r>
      <w:r w:rsidR="00B06207" w:rsidRPr="001D74FE">
        <w:rPr>
          <w:szCs w:val="24"/>
        </w:rPr>
        <w:t xml:space="preserve"> </w:t>
      </w:r>
      <w:r w:rsidRPr="001D74FE">
        <w:rPr>
          <w:szCs w:val="24"/>
        </w:rPr>
        <w:t xml:space="preserve">– </w:t>
      </w:r>
      <w:r>
        <w:rPr>
          <w:szCs w:val="24"/>
        </w:rPr>
        <w:t>as defined in the Republic of Lithuania</w:t>
      </w:r>
      <w:r w:rsidRPr="001D74FE">
        <w:rPr>
          <w:szCs w:val="24"/>
        </w:rPr>
        <w:t xml:space="preserve"> </w:t>
      </w:r>
      <w:r>
        <w:rPr>
          <w:szCs w:val="24"/>
        </w:rPr>
        <w:t>Law on Small and Medium-sized Business</w:t>
      </w:r>
      <w:r w:rsidR="00B06207">
        <w:rPr>
          <w:szCs w:val="24"/>
        </w:rPr>
        <w:t xml:space="preserve"> Development</w:t>
      </w:r>
      <w:r w:rsidRPr="001D74FE">
        <w:rPr>
          <w:szCs w:val="24"/>
        </w:rPr>
        <w:t>.</w:t>
      </w:r>
    </w:p>
    <w:p w:rsidR="000E5B86" w:rsidRPr="001D74FE" w:rsidRDefault="000E5B86" w:rsidP="00277A4A">
      <w:pPr>
        <w:numPr>
          <w:ilvl w:val="1"/>
          <w:numId w:val="2"/>
        </w:numPr>
        <w:spacing w:after="200" w:line="276" w:lineRule="auto"/>
        <w:ind w:left="0" w:firstLine="720"/>
        <w:contextualSpacing/>
        <w:rPr>
          <w:szCs w:val="24"/>
        </w:rPr>
      </w:pPr>
      <w:r>
        <w:rPr>
          <w:b/>
          <w:szCs w:val="22"/>
        </w:rPr>
        <w:t>Social business</w:t>
      </w:r>
      <w:r>
        <w:rPr>
          <w:szCs w:val="22"/>
        </w:rPr>
        <w:t xml:space="preserve"> – means a business model which uses a market mechanism to link profit-seeking to social goals and priorities, while relying on socially responsible business and provisions of public and private sector partnership and applying social innovations</w:t>
      </w:r>
      <w:r w:rsidRPr="001D74FE">
        <w:rPr>
          <w:szCs w:val="22"/>
        </w:rPr>
        <w:t>.</w:t>
      </w:r>
    </w:p>
    <w:p w:rsidR="000E5B86" w:rsidRPr="001D74FE" w:rsidRDefault="000E5B86" w:rsidP="00277A4A">
      <w:pPr>
        <w:numPr>
          <w:ilvl w:val="1"/>
          <w:numId w:val="2"/>
        </w:numPr>
        <w:spacing w:after="200" w:line="276" w:lineRule="auto"/>
        <w:ind w:left="0" w:firstLine="720"/>
        <w:contextualSpacing/>
        <w:rPr>
          <w:szCs w:val="24"/>
          <w:lang w:eastAsia="lt-LT"/>
        </w:rPr>
      </w:pPr>
      <w:r>
        <w:rPr>
          <w:b/>
          <w:szCs w:val="24"/>
        </w:rPr>
        <w:t>Entrepreneur</w:t>
      </w:r>
      <w:r w:rsidRPr="001D74FE">
        <w:rPr>
          <w:szCs w:val="24"/>
        </w:rPr>
        <w:t xml:space="preserve"> – </w:t>
      </w:r>
      <w:r>
        <w:rPr>
          <w:szCs w:val="24"/>
        </w:rPr>
        <w:t>as defined in the Republic of Lithuania</w:t>
      </w:r>
      <w:r w:rsidRPr="001D74FE">
        <w:rPr>
          <w:szCs w:val="24"/>
        </w:rPr>
        <w:t xml:space="preserve"> </w:t>
      </w:r>
      <w:r>
        <w:rPr>
          <w:szCs w:val="24"/>
        </w:rPr>
        <w:t>Law on Small and Medium-sized Business</w:t>
      </w:r>
      <w:r w:rsidR="00B06207">
        <w:rPr>
          <w:szCs w:val="24"/>
        </w:rPr>
        <w:t xml:space="preserve"> </w:t>
      </w:r>
      <w:r w:rsidR="00E66258">
        <w:rPr>
          <w:szCs w:val="24"/>
        </w:rPr>
        <w:t>Development</w:t>
      </w:r>
      <w:r w:rsidRPr="001D74FE">
        <w:rPr>
          <w:szCs w:val="24"/>
        </w:rPr>
        <w:t>.</w:t>
      </w:r>
    </w:p>
    <w:p w:rsidR="000E5B86" w:rsidRPr="001D74FE" w:rsidRDefault="000E5B86" w:rsidP="00277A4A">
      <w:pPr>
        <w:numPr>
          <w:ilvl w:val="1"/>
          <w:numId w:val="2"/>
        </w:numPr>
        <w:spacing w:after="200" w:line="276" w:lineRule="auto"/>
        <w:ind w:left="0" w:firstLine="720"/>
        <w:contextualSpacing/>
        <w:rPr>
          <w:szCs w:val="24"/>
        </w:rPr>
      </w:pPr>
      <w:r>
        <w:rPr>
          <w:b/>
          <w:szCs w:val="24"/>
        </w:rPr>
        <w:t>Business transfer</w:t>
      </w:r>
      <w:r w:rsidRPr="001D74FE">
        <w:rPr>
          <w:szCs w:val="24"/>
        </w:rPr>
        <w:t xml:space="preserve"> – </w:t>
      </w:r>
      <w:r>
        <w:rPr>
          <w:szCs w:val="24"/>
        </w:rPr>
        <w:t>means a transfer of ownership of an enterprise to another person or enterprise that assures the continuous existence or commercial activity of the enterprise</w:t>
      </w:r>
      <w:r w:rsidRPr="001D74FE">
        <w:rPr>
          <w:szCs w:val="24"/>
        </w:rPr>
        <w:t>.</w:t>
      </w:r>
      <w:r>
        <w:rPr>
          <w:szCs w:val="24"/>
        </w:rPr>
        <w:t xml:space="preserve"> This can take place within the family, through management buy-outs</w:t>
      </w:r>
      <w:r w:rsidRPr="001D74FE">
        <w:rPr>
          <w:bCs/>
          <w:szCs w:val="24"/>
        </w:rPr>
        <w:t xml:space="preserve"> </w:t>
      </w:r>
      <w:r w:rsidRPr="001D74FE">
        <w:rPr>
          <w:szCs w:val="24"/>
        </w:rPr>
        <w:t>(</w:t>
      </w:r>
      <w:r>
        <w:rPr>
          <w:szCs w:val="24"/>
        </w:rPr>
        <w:t>sales to non-family management and/or employees</w:t>
      </w:r>
      <w:r w:rsidRPr="001D74FE">
        <w:rPr>
          <w:szCs w:val="24"/>
        </w:rPr>
        <w:t xml:space="preserve">) </w:t>
      </w:r>
      <w:r>
        <w:rPr>
          <w:szCs w:val="24"/>
        </w:rPr>
        <w:t>and sales to outside persons or existing companies including take-overs and mergers</w:t>
      </w:r>
      <w:r w:rsidRPr="001D74FE">
        <w:rPr>
          <w:szCs w:val="24"/>
        </w:rPr>
        <w:t>.</w:t>
      </w:r>
      <w:r w:rsidRPr="001D74FE">
        <w:rPr>
          <w:szCs w:val="24"/>
          <w:vertAlign w:val="superscript"/>
        </w:rPr>
        <w:footnoteReference w:id="5"/>
      </w:r>
    </w:p>
    <w:p w:rsidR="000E5B86" w:rsidRPr="001D74FE" w:rsidRDefault="000E5B86" w:rsidP="00277A4A">
      <w:pPr>
        <w:numPr>
          <w:ilvl w:val="1"/>
          <w:numId w:val="2"/>
        </w:numPr>
        <w:spacing w:after="200" w:line="276" w:lineRule="auto"/>
        <w:ind w:left="0" w:firstLine="720"/>
        <w:contextualSpacing/>
        <w:rPr>
          <w:szCs w:val="24"/>
        </w:rPr>
      </w:pPr>
      <w:r>
        <w:rPr>
          <w:b/>
          <w:szCs w:val="24"/>
        </w:rPr>
        <w:t xml:space="preserve">Practical business training company </w:t>
      </w:r>
      <w:r w:rsidRPr="001D74FE">
        <w:rPr>
          <w:szCs w:val="24"/>
        </w:rPr>
        <w:t xml:space="preserve">– </w:t>
      </w:r>
      <w:r>
        <w:rPr>
          <w:szCs w:val="24"/>
        </w:rPr>
        <w:t>means a simulated firm continuously functioning in different institutions for business training purposes, which operates within a closed network of practical business training companies</w:t>
      </w:r>
      <w:r w:rsidRPr="001D74FE">
        <w:rPr>
          <w:szCs w:val="24"/>
        </w:rPr>
        <w:t xml:space="preserve">. </w:t>
      </w:r>
      <w:r>
        <w:rPr>
          <w:szCs w:val="24"/>
        </w:rPr>
        <w:t>It is managed as real business entity with a real business development procedure</w:t>
      </w:r>
      <w:r w:rsidRPr="001D74FE">
        <w:rPr>
          <w:szCs w:val="24"/>
        </w:rPr>
        <w:t>, produ</w:t>
      </w:r>
      <w:r>
        <w:rPr>
          <w:szCs w:val="24"/>
        </w:rPr>
        <w:t>cts and services</w:t>
      </w:r>
      <w:r w:rsidRPr="001D74FE">
        <w:rPr>
          <w:szCs w:val="24"/>
        </w:rPr>
        <w:t xml:space="preserve">, </w:t>
      </w:r>
      <w:r>
        <w:rPr>
          <w:szCs w:val="24"/>
        </w:rPr>
        <w:t>without using real money and goods.</w:t>
      </w:r>
    </w:p>
    <w:p w:rsidR="000E5B86" w:rsidRPr="001D74FE" w:rsidRDefault="000E5B86" w:rsidP="00277A4A">
      <w:pPr>
        <w:numPr>
          <w:ilvl w:val="1"/>
          <w:numId w:val="2"/>
        </w:numPr>
        <w:spacing w:after="200" w:line="276" w:lineRule="auto"/>
        <w:ind w:left="0" w:firstLine="720"/>
        <w:contextualSpacing/>
        <w:rPr>
          <w:szCs w:val="24"/>
        </w:rPr>
      </w:pPr>
      <w:r>
        <w:rPr>
          <w:b/>
          <w:szCs w:val="24"/>
        </w:rPr>
        <w:t>Entrepreneurship</w:t>
      </w:r>
      <w:r w:rsidRPr="001D74FE">
        <w:rPr>
          <w:szCs w:val="24"/>
        </w:rPr>
        <w:t xml:space="preserve"> – </w:t>
      </w:r>
      <w:r>
        <w:rPr>
          <w:szCs w:val="24"/>
        </w:rPr>
        <w:t>means a person’s competence to implement ideas generating economic or social added value and his economic, social and creative activity in business area</w:t>
      </w:r>
      <w:r w:rsidRPr="001D74FE">
        <w:rPr>
          <w:szCs w:val="24"/>
        </w:rPr>
        <w:t xml:space="preserve">.  </w:t>
      </w:r>
    </w:p>
    <w:p w:rsidR="000E5B86" w:rsidRPr="001D74FE" w:rsidRDefault="000E5B86" w:rsidP="00277A4A">
      <w:pPr>
        <w:rPr>
          <w:szCs w:val="24"/>
        </w:rPr>
      </w:pPr>
      <w:r w:rsidRPr="001D74FE">
        <w:rPr>
          <w:szCs w:val="24"/>
        </w:rPr>
        <w:t>A</w:t>
      </w:r>
      <w:r>
        <w:rPr>
          <w:szCs w:val="24"/>
        </w:rPr>
        <w:t xml:space="preserve"> person’s competence to implement ideas generating economic or social added value</w:t>
      </w:r>
      <w:r w:rsidRPr="001D74FE">
        <w:rPr>
          <w:szCs w:val="24"/>
        </w:rPr>
        <w:t xml:space="preserve"> </w:t>
      </w:r>
      <w:r>
        <w:rPr>
          <w:szCs w:val="24"/>
        </w:rPr>
        <w:t>encompasses such abilities as the identification and evaluation of innovative ideas generating added value</w:t>
      </w:r>
      <w:r w:rsidRPr="001D74FE">
        <w:rPr>
          <w:szCs w:val="24"/>
        </w:rPr>
        <w:t xml:space="preserve">, </w:t>
      </w:r>
      <w:r>
        <w:rPr>
          <w:szCs w:val="24"/>
        </w:rPr>
        <w:t>taking of responsibility for the implementation of the idea and its results</w:t>
      </w:r>
      <w:r w:rsidRPr="001D74FE">
        <w:rPr>
          <w:szCs w:val="24"/>
        </w:rPr>
        <w:t xml:space="preserve">, </w:t>
      </w:r>
      <w:r>
        <w:rPr>
          <w:szCs w:val="24"/>
        </w:rPr>
        <w:t>ability to organise resources necessary for implementing the idea</w:t>
      </w:r>
      <w:r w:rsidRPr="001D74FE">
        <w:rPr>
          <w:szCs w:val="24"/>
        </w:rPr>
        <w:t xml:space="preserve">, </w:t>
      </w:r>
      <w:r>
        <w:rPr>
          <w:szCs w:val="24"/>
        </w:rPr>
        <w:t>create jobs</w:t>
      </w:r>
      <w:r w:rsidRPr="001D74FE">
        <w:rPr>
          <w:szCs w:val="24"/>
        </w:rPr>
        <w:t xml:space="preserve">, </w:t>
      </w:r>
      <w:r>
        <w:rPr>
          <w:szCs w:val="24"/>
        </w:rPr>
        <w:t>set up and manage enterprises</w:t>
      </w:r>
      <w:r w:rsidRPr="001D74FE">
        <w:rPr>
          <w:szCs w:val="24"/>
        </w:rPr>
        <w:t>.</w:t>
      </w:r>
    </w:p>
    <w:p w:rsidR="000E5B86" w:rsidRPr="001D74FE" w:rsidRDefault="000E5B86" w:rsidP="00277A4A">
      <w:pPr>
        <w:rPr>
          <w:szCs w:val="24"/>
        </w:rPr>
      </w:pPr>
      <w:r w:rsidRPr="001D74FE">
        <w:rPr>
          <w:szCs w:val="24"/>
        </w:rPr>
        <w:t>A</w:t>
      </w:r>
      <w:r>
        <w:rPr>
          <w:szCs w:val="24"/>
        </w:rPr>
        <w:t xml:space="preserve"> person’s economic, social and creative activity in the area of business </w:t>
      </w:r>
      <w:r w:rsidRPr="001D74FE">
        <w:rPr>
          <w:szCs w:val="24"/>
        </w:rPr>
        <w:t xml:space="preserve">– </w:t>
      </w:r>
      <w:r>
        <w:rPr>
          <w:szCs w:val="24"/>
        </w:rPr>
        <w:t>means the entirety of external and internal factors affecting a person’s decision to engage in business and actively develop it</w:t>
      </w:r>
      <w:r w:rsidRPr="001D74FE">
        <w:rPr>
          <w:szCs w:val="24"/>
        </w:rPr>
        <w:t>.</w:t>
      </w:r>
    </w:p>
    <w:p w:rsidR="000E5B86" w:rsidRPr="001D74FE" w:rsidRDefault="000E5B86" w:rsidP="00277A4A">
      <w:pPr>
        <w:numPr>
          <w:ilvl w:val="1"/>
          <w:numId w:val="2"/>
        </w:numPr>
        <w:spacing w:after="200" w:line="276" w:lineRule="auto"/>
        <w:ind w:left="0" w:firstLine="720"/>
        <w:contextualSpacing/>
        <w:rPr>
          <w:szCs w:val="24"/>
        </w:rPr>
      </w:pPr>
      <w:r>
        <w:rPr>
          <w:b/>
          <w:szCs w:val="24"/>
        </w:rPr>
        <w:t>Level of entrepreneurship</w:t>
      </w:r>
      <w:r>
        <w:rPr>
          <w:szCs w:val="24"/>
        </w:rPr>
        <w:t xml:space="preserve"> – means a number of m</w:t>
      </w:r>
      <w:r w:rsidRPr="00C53C0A">
        <w:t>icro, small and medium-sized enterprise</w:t>
      </w:r>
      <w:r>
        <w:t>s</w:t>
      </w:r>
      <w:r w:rsidRPr="001D74FE">
        <w:rPr>
          <w:szCs w:val="24"/>
        </w:rPr>
        <w:t xml:space="preserve"> (</w:t>
      </w:r>
      <w:r>
        <w:rPr>
          <w:szCs w:val="24"/>
        </w:rPr>
        <w:t>hereinafter</w:t>
      </w:r>
      <w:r w:rsidRPr="001D74FE">
        <w:rPr>
          <w:szCs w:val="24"/>
        </w:rPr>
        <w:t xml:space="preserve"> – </w:t>
      </w:r>
      <w:r>
        <w:rPr>
          <w:szCs w:val="24"/>
        </w:rPr>
        <w:t>SME) and natural persons engaged in individual activity per thousand residents</w:t>
      </w:r>
      <w:r w:rsidRPr="001D74FE">
        <w:rPr>
          <w:szCs w:val="24"/>
        </w:rPr>
        <w:t>.</w:t>
      </w:r>
    </w:p>
    <w:p w:rsidR="000E5B86" w:rsidRPr="001D74FE" w:rsidRDefault="000E5B86" w:rsidP="00277A4A">
      <w:pPr>
        <w:numPr>
          <w:ilvl w:val="1"/>
          <w:numId w:val="2"/>
        </w:numPr>
        <w:spacing w:after="200" w:line="276" w:lineRule="auto"/>
        <w:ind w:left="0" w:firstLine="720"/>
        <w:contextualSpacing/>
        <w:rPr>
          <w:szCs w:val="24"/>
        </w:rPr>
      </w:pPr>
      <w:r>
        <w:rPr>
          <w:b/>
          <w:szCs w:val="24"/>
        </w:rPr>
        <w:t>Promotion of entrepreneurship</w:t>
      </w:r>
      <w:r w:rsidRPr="001D74FE">
        <w:rPr>
          <w:b/>
          <w:szCs w:val="24"/>
        </w:rPr>
        <w:t xml:space="preserve"> </w:t>
      </w:r>
      <w:r>
        <w:rPr>
          <w:szCs w:val="24"/>
        </w:rPr>
        <w:t>– means an entirety of actions affecting a person’s decision to engage in business and actively develop it</w:t>
      </w:r>
      <w:r w:rsidRPr="001D74FE">
        <w:rPr>
          <w:szCs w:val="24"/>
        </w:rPr>
        <w:t>.</w:t>
      </w:r>
    </w:p>
    <w:p w:rsidR="000E5B86" w:rsidRPr="001D74FE" w:rsidRDefault="000E5B86" w:rsidP="00277A4A">
      <w:pPr>
        <w:numPr>
          <w:ilvl w:val="1"/>
          <w:numId w:val="2"/>
        </w:numPr>
        <w:spacing w:after="200" w:line="276" w:lineRule="auto"/>
        <w:ind w:left="0" w:firstLine="720"/>
        <w:contextualSpacing/>
        <w:rPr>
          <w:szCs w:val="24"/>
        </w:rPr>
      </w:pPr>
      <w:r>
        <w:rPr>
          <w:b/>
          <w:szCs w:val="24"/>
        </w:rPr>
        <w:t xml:space="preserve">Entrepreneurship education </w:t>
      </w:r>
      <w:r w:rsidRPr="001D74FE">
        <w:rPr>
          <w:szCs w:val="24"/>
        </w:rPr>
        <w:t xml:space="preserve">– </w:t>
      </w:r>
      <w:r>
        <w:rPr>
          <w:szCs w:val="24"/>
        </w:rPr>
        <w:t>means training and development of entrepreneurship</w:t>
      </w:r>
      <w:r w:rsidRPr="001D74FE">
        <w:rPr>
          <w:szCs w:val="24"/>
        </w:rPr>
        <w:t xml:space="preserve"> </w:t>
      </w:r>
      <w:r>
        <w:rPr>
          <w:szCs w:val="24"/>
        </w:rPr>
        <w:t>competences</w:t>
      </w:r>
      <w:r w:rsidRPr="001D74FE">
        <w:rPr>
          <w:szCs w:val="24"/>
        </w:rPr>
        <w:t>.</w:t>
      </w:r>
    </w:p>
    <w:p w:rsidR="000E5B86" w:rsidRPr="001D74FE" w:rsidRDefault="000E5B86" w:rsidP="00277A4A">
      <w:pPr>
        <w:numPr>
          <w:ilvl w:val="0"/>
          <w:numId w:val="2"/>
        </w:numPr>
        <w:tabs>
          <w:tab w:val="left" w:pos="993"/>
        </w:tabs>
        <w:spacing w:after="200" w:line="276" w:lineRule="auto"/>
        <w:ind w:left="0" w:firstLine="720"/>
        <w:contextualSpacing/>
        <w:rPr>
          <w:szCs w:val="24"/>
        </w:rPr>
      </w:pPr>
      <w:r>
        <w:rPr>
          <w:szCs w:val="24"/>
        </w:rPr>
        <w:t>Other terms used in the Entrepreneurship Action Plan</w:t>
      </w:r>
      <w:r w:rsidRPr="001D74FE">
        <w:rPr>
          <w:szCs w:val="24"/>
        </w:rPr>
        <w:t xml:space="preserve"> </w:t>
      </w:r>
      <w:r>
        <w:rPr>
          <w:szCs w:val="24"/>
        </w:rPr>
        <w:t>are defined in laws and other legal acts of the</w:t>
      </w:r>
      <w:r w:rsidRPr="001D74FE">
        <w:rPr>
          <w:szCs w:val="24"/>
        </w:rPr>
        <w:t xml:space="preserve"> </w:t>
      </w:r>
      <w:r>
        <w:rPr>
          <w:szCs w:val="24"/>
        </w:rPr>
        <w:t>Republic of Lithuania</w:t>
      </w:r>
      <w:r w:rsidRPr="001D74FE">
        <w:rPr>
          <w:szCs w:val="24"/>
        </w:rPr>
        <w:t xml:space="preserve">. </w:t>
      </w:r>
    </w:p>
    <w:p w:rsidR="000E5B86" w:rsidRPr="001D74FE" w:rsidRDefault="000E5B86" w:rsidP="00277A4A">
      <w:pPr>
        <w:suppressAutoHyphens/>
        <w:ind w:firstLine="737"/>
        <w:outlineLvl w:val="0"/>
        <w:rPr>
          <w:szCs w:val="24"/>
        </w:rPr>
      </w:pPr>
    </w:p>
    <w:p w:rsidR="000E5B86" w:rsidRPr="001D74FE" w:rsidRDefault="000E5B86" w:rsidP="00277A4A">
      <w:pPr>
        <w:suppressAutoHyphens/>
        <w:jc w:val="center"/>
        <w:rPr>
          <w:b/>
          <w:szCs w:val="24"/>
          <w:lang w:eastAsia="ar-SA"/>
        </w:rPr>
      </w:pPr>
      <w:r>
        <w:rPr>
          <w:b/>
          <w:szCs w:val="24"/>
          <w:lang w:eastAsia="ar-SA"/>
        </w:rPr>
        <w:t xml:space="preserve">CHAPTER </w:t>
      </w:r>
      <w:r w:rsidRPr="001D74FE">
        <w:rPr>
          <w:b/>
          <w:szCs w:val="24"/>
          <w:lang w:eastAsia="ar-SA"/>
        </w:rPr>
        <w:t>II</w:t>
      </w:r>
    </w:p>
    <w:p w:rsidR="000E5B86" w:rsidRPr="001D74FE" w:rsidRDefault="000E5B86" w:rsidP="00277A4A">
      <w:pPr>
        <w:suppressAutoHyphens/>
        <w:jc w:val="center"/>
        <w:rPr>
          <w:b/>
          <w:szCs w:val="24"/>
          <w:lang w:eastAsia="ar-SA"/>
        </w:rPr>
      </w:pPr>
      <w:r>
        <w:rPr>
          <w:b/>
          <w:szCs w:val="24"/>
          <w:lang w:eastAsia="ar-SA"/>
        </w:rPr>
        <w:t>OBJECTIVE AND TARGETS OF THE ENTREPRENEURSHIP ACTION PLAN</w:t>
      </w:r>
      <w:r w:rsidRPr="001D74FE">
        <w:rPr>
          <w:b/>
          <w:szCs w:val="24"/>
          <w:lang w:eastAsia="ar-SA"/>
        </w:rPr>
        <w:t xml:space="preserve"> </w:t>
      </w:r>
    </w:p>
    <w:p w:rsidR="000E5B86" w:rsidRPr="001D74FE" w:rsidRDefault="000E5B86" w:rsidP="00277A4A">
      <w:pPr>
        <w:suppressAutoHyphens/>
        <w:rPr>
          <w:szCs w:val="24"/>
          <w:lang w:eastAsia="ar-SA"/>
        </w:rPr>
      </w:pPr>
    </w:p>
    <w:p w:rsidR="000E5B86" w:rsidRPr="001D74FE" w:rsidRDefault="000E5B86" w:rsidP="00277A4A">
      <w:pPr>
        <w:numPr>
          <w:ilvl w:val="0"/>
          <w:numId w:val="2"/>
        </w:numPr>
        <w:tabs>
          <w:tab w:val="left" w:pos="993"/>
        </w:tabs>
        <w:suppressAutoHyphens/>
        <w:spacing w:after="200" w:line="276" w:lineRule="auto"/>
        <w:ind w:left="0" w:firstLine="720"/>
        <w:contextualSpacing/>
        <w:rPr>
          <w:szCs w:val="24"/>
          <w:lang w:eastAsia="ar-SA"/>
        </w:rPr>
      </w:pPr>
      <w:r>
        <w:rPr>
          <w:szCs w:val="24"/>
          <w:lang w:eastAsia="ar-SA"/>
        </w:rPr>
        <w:t>The entrepreneurship promotion policy is inextricably linked with the</w:t>
      </w:r>
      <w:r w:rsidRPr="001D74FE">
        <w:rPr>
          <w:szCs w:val="24"/>
          <w:lang w:eastAsia="ar-SA"/>
        </w:rPr>
        <w:t xml:space="preserve"> </w:t>
      </w:r>
      <w:r>
        <w:rPr>
          <w:szCs w:val="24"/>
          <w:lang w:eastAsia="ar-SA"/>
        </w:rPr>
        <w:t>needs of SMEs</w:t>
      </w:r>
      <w:r w:rsidRPr="001D74FE">
        <w:rPr>
          <w:szCs w:val="24"/>
          <w:lang w:eastAsia="ar-SA"/>
        </w:rPr>
        <w:t xml:space="preserve"> </w:t>
      </w:r>
      <w:r>
        <w:rPr>
          <w:szCs w:val="24"/>
          <w:lang w:eastAsia="ar-SA"/>
        </w:rPr>
        <w:t>which represent</w:t>
      </w:r>
      <w:r w:rsidRPr="001D74FE">
        <w:rPr>
          <w:szCs w:val="24"/>
          <w:lang w:eastAsia="ar-SA"/>
        </w:rPr>
        <w:t xml:space="preserve"> </w:t>
      </w:r>
      <w:r>
        <w:rPr>
          <w:szCs w:val="24"/>
          <w:lang w:eastAsia="ar-SA"/>
        </w:rPr>
        <w:t xml:space="preserve">a vitally significant part of the European economy covering over </w:t>
      </w:r>
      <w:r w:rsidRPr="001D74FE">
        <w:rPr>
          <w:szCs w:val="24"/>
          <w:lang w:eastAsia="ar-SA"/>
        </w:rPr>
        <w:t xml:space="preserve">99 </w:t>
      </w:r>
      <w:r>
        <w:rPr>
          <w:szCs w:val="24"/>
          <w:lang w:eastAsia="ar-SA"/>
        </w:rPr>
        <w:t>% of the</w:t>
      </w:r>
      <w:r w:rsidRPr="001D74FE">
        <w:rPr>
          <w:szCs w:val="24"/>
          <w:lang w:eastAsia="ar-SA"/>
        </w:rPr>
        <w:t xml:space="preserve"> Europ</w:t>
      </w:r>
      <w:r>
        <w:rPr>
          <w:szCs w:val="24"/>
          <w:lang w:eastAsia="ar-SA"/>
        </w:rPr>
        <w:t>ean business</w:t>
      </w:r>
      <w:r w:rsidRPr="001D74FE">
        <w:rPr>
          <w:szCs w:val="24"/>
          <w:lang w:eastAsia="ar-SA"/>
        </w:rPr>
        <w:t xml:space="preserve">. </w:t>
      </w:r>
      <w:r>
        <w:rPr>
          <w:szCs w:val="24"/>
          <w:lang w:eastAsia="ar-SA"/>
        </w:rPr>
        <w:t>SMEs</w:t>
      </w:r>
      <w:r w:rsidRPr="001D74FE">
        <w:rPr>
          <w:szCs w:val="24"/>
          <w:lang w:eastAsia="ar-SA"/>
        </w:rPr>
        <w:t xml:space="preserve"> </w:t>
      </w:r>
      <w:r>
        <w:rPr>
          <w:szCs w:val="24"/>
          <w:lang w:eastAsia="ar-SA"/>
        </w:rPr>
        <w:t xml:space="preserve">contribute to the development of innovations, guarantee the flexibility of </w:t>
      </w:r>
      <w:r>
        <w:rPr>
          <w:szCs w:val="24"/>
          <w:lang w:eastAsia="ar-SA"/>
        </w:rPr>
        <w:lastRenderedPageBreak/>
        <w:t>labour market</w:t>
      </w:r>
      <w:r w:rsidRPr="001D74FE">
        <w:rPr>
          <w:szCs w:val="24"/>
          <w:lang w:eastAsia="ar-SA"/>
        </w:rPr>
        <w:t xml:space="preserve">, </w:t>
      </w:r>
      <w:r>
        <w:rPr>
          <w:szCs w:val="24"/>
          <w:lang w:eastAsia="ar-SA"/>
        </w:rPr>
        <w:t>create new jobs and are a source of competitiveness</w:t>
      </w:r>
      <w:r w:rsidRPr="001D74FE">
        <w:rPr>
          <w:szCs w:val="24"/>
          <w:lang w:eastAsia="ar-SA"/>
        </w:rPr>
        <w:t xml:space="preserve">. </w:t>
      </w:r>
      <w:r>
        <w:rPr>
          <w:szCs w:val="24"/>
          <w:lang w:eastAsia="ar-SA"/>
        </w:rPr>
        <w:t>As specified in SMEs Performance Review</w:t>
      </w:r>
      <w:r w:rsidRPr="001D74FE">
        <w:rPr>
          <w:szCs w:val="24"/>
          <w:lang w:eastAsia="ar-SA"/>
        </w:rPr>
        <w:t xml:space="preserve"> 2012</w:t>
      </w:r>
      <w:r>
        <w:rPr>
          <w:szCs w:val="24"/>
          <w:lang w:eastAsia="ar-SA"/>
        </w:rPr>
        <w:t>/</w:t>
      </w:r>
      <w:r w:rsidRPr="001D74FE">
        <w:rPr>
          <w:szCs w:val="24"/>
          <w:lang w:eastAsia="ar-SA"/>
        </w:rPr>
        <w:t>2013</w:t>
      </w:r>
      <w:r w:rsidRPr="001D74FE">
        <w:rPr>
          <w:szCs w:val="24"/>
          <w:vertAlign w:val="superscript"/>
          <w:lang w:eastAsia="ar-SA"/>
        </w:rPr>
        <w:footnoteReference w:id="6"/>
      </w:r>
      <w:r>
        <w:rPr>
          <w:szCs w:val="24"/>
          <w:lang w:eastAsia="ar-SA"/>
        </w:rPr>
        <w:t xml:space="preserve"> and according to the data of the Statistical Office of the</w:t>
      </w:r>
      <w:r w:rsidRPr="001D74FE">
        <w:rPr>
          <w:szCs w:val="24"/>
          <w:lang w:eastAsia="ar-SA"/>
        </w:rPr>
        <w:t xml:space="preserve"> Europ</w:t>
      </w:r>
      <w:r>
        <w:rPr>
          <w:szCs w:val="24"/>
          <w:lang w:eastAsia="ar-SA"/>
        </w:rPr>
        <w:t>ean Union</w:t>
      </w:r>
      <w:r w:rsidRPr="001D74FE">
        <w:rPr>
          <w:szCs w:val="24"/>
          <w:lang w:eastAsia="ar-SA"/>
        </w:rPr>
        <w:t xml:space="preserve"> (E</w:t>
      </w:r>
      <w:r>
        <w:rPr>
          <w:szCs w:val="24"/>
          <w:lang w:eastAsia="ar-SA"/>
        </w:rPr>
        <w:t>U</w:t>
      </w:r>
      <w:r w:rsidRPr="001D74FE">
        <w:rPr>
          <w:szCs w:val="24"/>
          <w:lang w:eastAsia="ar-SA"/>
        </w:rPr>
        <w:t>) (</w:t>
      </w:r>
      <w:r>
        <w:rPr>
          <w:szCs w:val="24"/>
          <w:lang w:eastAsia="ar-SA"/>
        </w:rPr>
        <w:t>hereinafter</w:t>
      </w:r>
      <w:r w:rsidRPr="001D74FE">
        <w:rPr>
          <w:szCs w:val="24"/>
          <w:lang w:eastAsia="ar-SA"/>
        </w:rPr>
        <w:t xml:space="preserve"> </w:t>
      </w:r>
      <w:r w:rsidRPr="001D74FE">
        <w:rPr>
          <w:szCs w:val="24"/>
          <w:lang w:eastAsia="ar-SA"/>
        </w:rPr>
        <w:softHyphen/>
        <w:t xml:space="preserve">– Eurostat), </w:t>
      </w:r>
      <w:r>
        <w:rPr>
          <w:szCs w:val="24"/>
          <w:lang w:eastAsia="ar-SA"/>
        </w:rPr>
        <w:t xml:space="preserve">in </w:t>
      </w:r>
      <w:r w:rsidRPr="001D74FE">
        <w:rPr>
          <w:szCs w:val="24"/>
          <w:lang w:eastAsia="ar-SA"/>
        </w:rPr>
        <w:t>2012</w:t>
      </w:r>
      <w:r>
        <w:rPr>
          <w:szCs w:val="24"/>
          <w:lang w:eastAsia="ar-SA"/>
        </w:rPr>
        <w:t>,</w:t>
      </w:r>
      <w:r w:rsidRPr="001D74FE">
        <w:rPr>
          <w:szCs w:val="24"/>
          <w:lang w:eastAsia="ar-SA"/>
        </w:rPr>
        <w:t xml:space="preserve"> </w:t>
      </w:r>
      <w:r>
        <w:rPr>
          <w:szCs w:val="24"/>
          <w:lang w:eastAsia="ar-SA"/>
        </w:rPr>
        <w:t>SMEs employed about</w:t>
      </w:r>
      <w:r w:rsidRPr="001D74FE">
        <w:rPr>
          <w:szCs w:val="24"/>
          <w:lang w:eastAsia="ar-SA"/>
        </w:rPr>
        <w:t xml:space="preserve"> 86</w:t>
      </w:r>
      <w:r>
        <w:rPr>
          <w:szCs w:val="24"/>
          <w:lang w:eastAsia="ar-SA"/>
        </w:rPr>
        <w:t>.</w:t>
      </w:r>
      <w:r w:rsidRPr="001D74FE">
        <w:rPr>
          <w:szCs w:val="24"/>
          <w:lang w:eastAsia="ar-SA"/>
        </w:rPr>
        <w:t>8 m</w:t>
      </w:r>
      <w:r>
        <w:rPr>
          <w:szCs w:val="24"/>
          <w:lang w:eastAsia="ar-SA"/>
        </w:rPr>
        <w:t>illion of people, which accounted for</w:t>
      </w:r>
      <w:r w:rsidRPr="001D74FE">
        <w:rPr>
          <w:szCs w:val="24"/>
          <w:lang w:eastAsia="ar-SA"/>
        </w:rPr>
        <w:t xml:space="preserve"> 67 </w:t>
      </w:r>
      <w:r>
        <w:rPr>
          <w:szCs w:val="24"/>
          <w:lang w:eastAsia="ar-SA"/>
        </w:rPr>
        <w:t>% of all jobs</w:t>
      </w:r>
      <w:r w:rsidRPr="001D74FE">
        <w:rPr>
          <w:szCs w:val="24"/>
          <w:lang w:eastAsia="ar-SA"/>
        </w:rPr>
        <w:t xml:space="preserve">. </w:t>
      </w:r>
      <w:r>
        <w:rPr>
          <w:szCs w:val="24"/>
          <w:lang w:eastAsia="ar-SA"/>
        </w:rPr>
        <w:t xml:space="preserve">In </w:t>
      </w:r>
      <w:r w:rsidRPr="001D74FE">
        <w:rPr>
          <w:szCs w:val="24"/>
          <w:lang w:eastAsia="ar-SA"/>
        </w:rPr>
        <w:t>2002–2010</w:t>
      </w:r>
      <w:r>
        <w:rPr>
          <w:szCs w:val="24"/>
          <w:lang w:eastAsia="ar-SA"/>
        </w:rPr>
        <w:t>,</w:t>
      </w:r>
      <w:r w:rsidRPr="001D74FE">
        <w:rPr>
          <w:szCs w:val="24"/>
          <w:lang w:eastAsia="ar-SA"/>
        </w:rPr>
        <w:t xml:space="preserve"> 85</w:t>
      </w:r>
      <w:r>
        <w:rPr>
          <w:szCs w:val="24"/>
          <w:lang w:eastAsia="ar-SA"/>
        </w:rPr>
        <w:t xml:space="preserve"> % of new jobs were created in SMEs</w:t>
      </w:r>
      <w:r w:rsidRPr="001D74FE">
        <w:rPr>
          <w:szCs w:val="24"/>
          <w:lang w:eastAsia="ar-SA"/>
        </w:rPr>
        <w:t>.</w:t>
      </w:r>
      <w:r w:rsidRPr="001D74FE">
        <w:rPr>
          <w:szCs w:val="24"/>
          <w:vertAlign w:val="superscript"/>
          <w:lang w:eastAsia="ar-SA"/>
        </w:rPr>
        <w:footnoteReference w:id="7"/>
      </w:r>
      <w:r w:rsidRPr="001D74FE">
        <w:rPr>
          <w:szCs w:val="24"/>
          <w:lang w:eastAsia="ar-SA"/>
        </w:rPr>
        <w:t xml:space="preserve"> </w:t>
      </w:r>
    </w:p>
    <w:p w:rsidR="000E5B86" w:rsidRPr="001D74FE" w:rsidRDefault="000E5B86" w:rsidP="00277A4A">
      <w:pPr>
        <w:numPr>
          <w:ilvl w:val="0"/>
          <w:numId w:val="2"/>
        </w:numPr>
        <w:tabs>
          <w:tab w:val="left" w:pos="993"/>
        </w:tabs>
        <w:suppressAutoHyphens/>
        <w:spacing w:after="200" w:line="276" w:lineRule="auto"/>
        <w:ind w:left="0" w:firstLine="737"/>
        <w:contextualSpacing/>
        <w:outlineLvl w:val="0"/>
        <w:rPr>
          <w:szCs w:val="24"/>
          <w:lang w:eastAsia="ar-SA"/>
        </w:rPr>
      </w:pPr>
      <w:r>
        <w:rPr>
          <w:szCs w:val="24"/>
          <w:lang w:eastAsia="ar-SA"/>
        </w:rPr>
        <w:t xml:space="preserve">According to </w:t>
      </w:r>
      <w:r w:rsidRPr="001D74FE">
        <w:rPr>
          <w:szCs w:val="24"/>
          <w:lang w:eastAsia="ar-SA"/>
        </w:rPr>
        <w:t>2013</w:t>
      </w:r>
      <w:r>
        <w:rPr>
          <w:szCs w:val="24"/>
          <w:lang w:eastAsia="ar-SA"/>
        </w:rPr>
        <w:t xml:space="preserve"> data of the Department of Statistics of the Republic of Lithuania </w:t>
      </w:r>
      <w:r w:rsidRPr="001D74FE">
        <w:rPr>
          <w:szCs w:val="24"/>
          <w:lang w:eastAsia="ar-SA"/>
        </w:rPr>
        <w:t>(</w:t>
      </w:r>
      <w:r>
        <w:rPr>
          <w:szCs w:val="24"/>
          <w:lang w:eastAsia="ar-SA"/>
        </w:rPr>
        <w:t>hereinafter – Statistics Lithuania</w:t>
      </w:r>
      <w:r w:rsidRPr="001D74FE">
        <w:rPr>
          <w:szCs w:val="24"/>
          <w:lang w:eastAsia="ar-SA"/>
        </w:rPr>
        <w:t>),</w:t>
      </w:r>
      <w:r>
        <w:rPr>
          <w:szCs w:val="24"/>
          <w:lang w:eastAsia="ar-SA"/>
        </w:rPr>
        <w:t xml:space="preserve"> in Lithuania</w:t>
      </w:r>
      <w:r w:rsidRPr="001D74FE">
        <w:rPr>
          <w:szCs w:val="24"/>
          <w:lang w:eastAsia="ar-SA"/>
        </w:rPr>
        <w:t xml:space="preserve"> </w:t>
      </w:r>
      <w:r>
        <w:rPr>
          <w:szCs w:val="24"/>
          <w:lang w:eastAsia="ar-SA"/>
        </w:rPr>
        <w:t>SMEs accounted for</w:t>
      </w:r>
      <w:r w:rsidRPr="001D74FE">
        <w:rPr>
          <w:szCs w:val="24"/>
          <w:lang w:eastAsia="ar-SA"/>
        </w:rPr>
        <w:t xml:space="preserve"> 99</w:t>
      </w:r>
      <w:r>
        <w:rPr>
          <w:szCs w:val="24"/>
          <w:lang w:eastAsia="ar-SA"/>
        </w:rPr>
        <w:t>.</w:t>
      </w:r>
      <w:r w:rsidRPr="001D74FE">
        <w:rPr>
          <w:szCs w:val="24"/>
          <w:lang w:eastAsia="ar-SA"/>
        </w:rPr>
        <w:t xml:space="preserve">5 </w:t>
      </w:r>
      <w:r>
        <w:rPr>
          <w:szCs w:val="24"/>
          <w:lang w:eastAsia="ar-SA"/>
        </w:rPr>
        <w:t>% of all enterprises</w:t>
      </w:r>
      <w:r w:rsidRPr="001D74FE">
        <w:rPr>
          <w:szCs w:val="24"/>
          <w:lang w:eastAsia="ar-SA"/>
        </w:rPr>
        <w:t xml:space="preserve">. </w:t>
      </w:r>
      <w:r>
        <w:rPr>
          <w:szCs w:val="24"/>
          <w:lang w:eastAsia="ar-SA"/>
        </w:rPr>
        <w:t xml:space="preserve">In </w:t>
      </w:r>
      <w:r w:rsidRPr="001D74FE">
        <w:rPr>
          <w:szCs w:val="24"/>
        </w:rPr>
        <w:t>2011</w:t>
      </w:r>
      <w:r>
        <w:rPr>
          <w:szCs w:val="24"/>
        </w:rPr>
        <w:t xml:space="preserve">, added value </w:t>
      </w:r>
      <w:r w:rsidRPr="001D74FE">
        <w:rPr>
          <w:szCs w:val="24"/>
        </w:rPr>
        <w:t>(</w:t>
      </w:r>
      <w:r>
        <w:rPr>
          <w:szCs w:val="24"/>
        </w:rPr>
        <w:t>at production costs</w:t>
      </w:r>
      <w:r w:rsidRPr="001D74FE">
        <w:rPr>
          <w:szCs w:val="24"/>
        </w:rPr>
        <w:t xml:space="preserve">) </w:t>
      </w:r>
      <w:r>
        <w:rPr>
          <w:szCs w:val="24"/>
        </w:rPr>
        <w:t>generated by the sector of SMEs</w:t>
      </w:r>
      <w:r w:rsidRPr="001D74FE">
        <w:rPr>
          <w:szCs w:val="24"/>
        </w:rPr>
        <w:t xml:space="preserve"> </w:t>
      </w:r>
      <w:r>
        <w:rPr>
          <w:szCs w:val="24"/>
        </w:rPr>
        <w:t>made up</w:t>
      </w:r>
      <w:r w:rsidRPr="001D74FE">
        <w:rPr>
          <w:szCs w:val="24"/>
        </w:rPr>
        <w:t xml:space="preserve"> 36</w:t>
      </w:r>
      <w:r>
        <w:rPr>
          <w:szCs w:val="24"/>
        </w:rPr>
        <w:t>.</w:t>
      </w:r>
      <w:r w:rsidRPr="001D74FE">
        <w:rPr>
          <w:szCs w:val="24"/>
        </w:rPr>
        <w:t xml:space="preserve">1 </w:t>
      </w:r>
      <w:r>
        <w:rPr>
          <w:szCs w:val="24"/>
          <w:lang w:eastAsia="ar-SA"/>
        </w:rPr>
        <w:t xml:space="preserve">% of added value </w:t>
      </w:r>
      <w:r w:rsidRPr="001D74FE">
        <w:rPr>
          <w:szCs w:val="24"/>
        </w:rPr>
        <w:t>(</w:t>
      </w:r>
      <w:r>
        <w:rPr>
          <w:szCs w:val="24"/>
        </w:rPr>
        <w:t>at production costs</w:t>
      </w:r>
      <w:r w:rsidRPr="001D74FE">
        <w:rPr>
          <w:szCs w:val="24"/>
        </w:rPr>
        <w:t xml:space="preserve">) </w:t>
      </w:r>
      <w:r>
        <w:rPr>
          <w:szCs w:val="24"/>
          <w:lang w:eastAsia="ar-SA"/>
        </w:rPr>
        <w:t>of all enterprises and</w:t>
      </w:r>
      <w:r w:rsidRPr="001D74FE">
        <w:rPr>
          <w:szCs w:val="24"/>
        </w:rPr>
        <w:t xml:space="preserve">, </w:t>
      </w:r>
      <w:r>
        <w:rPr>
          <w:szCs w:val="24"/>
        </w:rPr>
        <w:t>compared with</w:t>
      </w:r>
      <w:r w:rsidRPr="001D74FE">
        <w:rPr>
          <w:szCs w:val="24"/>
        </w:rPr>
        <w:t xml:space="preserve"> 2010</w:t>
      </w:r>
      <w:r>
        <w:rPr>
          <w:szCs w:val="24"/>
        </w:rPr>
        <w:t>, increased by</w:t>
      </w:r>
      <w:r w:rsidRPr="001D74FE">
        <w:rPr>
          <w:szCs w:val="24"/>
        </w:rPr>
        <w:t xml:space="preserve"> 28</w:t>
      </w:r>
      <w:r>
        <w:rPr>
          <w:szCs w:val="24"/>
        </w:rPr>
        <w:t>.</w:t>
      </w:r>
      <w:r w:rsidRPr="001D74FE">
        <w:rPr>
          <w:szCs w:val="24"/>
        </w:rPr>
        <w:t xml:space="preserve">5 </w:t>
      </w:r>
      <w:r>
        <w:rPr>
          <w:szCs w:val="24"/>
          <w:lang w:eastAsia="ar-SA"/>
        </w:rPr>
        <w:t>%</w:t>
      </w:r>
      <w:r w:rsidRPr="001D74FE">
        <w:rPr>
          <w:szCs w:val="24"/>
        </w:rPr>
        <w:t>.</w:t>
      </w:r>
      <w:r w:rsidRPr="001D74FE">
        <w:rPr>
          <w:szCs w:val="24"/>
          <w:vertAlign w:val="superscript"/>
          <w:lang w:eastAsia="ar-SA"/>
        </w:rPr>
        <w:footnoteReference w:id="8"/>
      </w:r>
    </w:p>
    <w:p w:rsidR="000E5B86" w:rsidRPr="001D74FE" w:rsidRDefault="000E5B86" w:rsidP="00277A4A">
      <w:pPr>
        <w:numPr>
          <w:ilvl w:val="0"/>
          <w:numId w:val="2"/>
        </w:numPr>
        <w:tabs>
          <w:tab w:val="left" w:pos="993"/>
        </w:tabs>
        <w:suppressAutoHyphens/>
        <w:spacing w:after="200" w:line="276" w:lineRule="auto"/>
        <w:ind w:left="0" w:firstLine="737"/>
        <w:contextualSpacing/>
        <w:outlineLvl w:val="0"/>
        <w:rPr>
          <w:szCs w:val="24"/>
          <w:lang w:eastAsia="ar-SA"/>
        </w:rPr>
      </w:pPr>
      <w:r>
        <w:rPr>
          <w:szCs w:val="24"/>
          <w:lang w:eastAsia="ar-SA"/>
        </w:rPr>
        <w:t xml:space="preserve">According to the </w:t>
      </w:r>
      <w:r w:rsidRPr="001D74FE">
        <w:rPr>
          <w:szCs w:val="24"/>
          <w:lang w:eastAsia="ar-SA"/>
        </w:rPr>
        <w:t>Eurostat</w:t>
      </w:r>
      <w:r>
        <w:rPr>
          <w:szCs w:val="24"/>
          <w:lang w:eastAsia="ar-SA"/>
        </w:rPr>
        <w:t xml:space="preserve"> data of </w:t>
      </w:r>
      <w:r w:rsidRPr="001D74FE">
        <w:rPr>
          <w:szCs w:val="24"/>
          <w:lang w:eastAsia="ar-SA"/>
        </w:rPr>
        <w:t>2008–2011</w:t>
      </w:r>
      <w:r>
        <w:rPr>
          <w:szCs w:val="24"/>
          <w:lang w:eastAsia="ar-SA"/>
        </w:rPr>
        <w:t xml:space="preserve"> (see Table</w:t>
      </w:r>
      <w:r w:rsidRPr="001D74FE">
        <w:rPr>
          <w:szCs w:val="24"/>
          <w:lang w:eastAsia="ar-SA"/>
        </w:rPr>
        <w:t xml:space="preserve"> </w:t>
      </w:r>
      <w:r>
        <w:rPr>
          <w:szCs w:val="24"/>
          <w:lang w:eastAsia="ar-SA"/>
        </w:rPr>
        <w:t>No</w:t>
      </w:r>
      <w:r w:rsidRPr="001D74FE">
        <w:rPr>
          <w:szCs w:val="24"/>
          <w:lang w:eastAsia="ar-SA"/>
        </w:rPr>
        <w:t xml:space="preserve"> 1), </w:t>
      </w:r>
      <w:r>
        <w:rPr>
          <w:szCs w:val="24"/>
          <w:lang w:eastAsia="ar-SA"/>
        </w:rPr>
        <w:t>added value generated by SMEs of Lithuania is above the EU average. The general tendency in the EU Member States is similar as in Lithuania</w:t>
      </w:r>
      <w:r w:rsidRPr="001D74FE">
        <w:rPr>
          <w:szCs w:val="24"/>
          <w:lang w:eastAsia="ar-SA"/>
        </w:rPr>
        <w:t xml:space="preserve"> – </w:t>
      </w:r>
      <w:r>
        <w:rPr>
          <w:szCs w:val="24"/>
          <w:lang w:eastAsia="ar-SA"/>
        </w:rPr>
        <w:t>SMEs make up</w:t>
      </w:r>
      <w:r w:rsidRPr="001D74FE">
        <w:rPr>
          <w:szCs w:val="24"/>
          <w:lang w:eastAsia="ar-SA"/>
        </w:rPr>
        <w:t xml:space="preserve"> 99</w:t>
      </w:r>
      <w:r>
        <w:rPr>
          <w:szCs w:val="24"/>
          <w:lang w:eastAsia="ar-SA"/>
        </w:rPr>
        <w:t>.</w:t>
      </w:r>
      <w:r w:rsidRPr="001D74FE">
        <w:rPr>
          <w:szCs w:val="24"/>
          <w:lang w:eastAsia="ar-SA"/>
        </w:rPr>
        <w:t xml:space="preserve">8 </w:t>
      </w:r>
      <w:r>
        <w:rPr>
          <w:szCs w:val="24"/>
          <w:lang w:eastAsia="ar-SA"/>
        </w:rPr>
        <w:t>% of all enterprises, but they employ</w:t>
      </w:r>
      <w:r w:rsidRPr="001D74FE">
        <w:rPr>
          <w:szCs w:val="24"/>
          <w:lang w:eastAsia="ar-SA"/>
        </w:rPr>
        <w:t xml:space="preserve"> 66</w:t>
      </w:r>
      <w:r>
        <w:rPr>
          <w:szCs w:val="24"/>
          <w:lang w:eastAsia="ar-SA"/>
        </w:rPr>
        <w:t>.</w:t>
      </w:r>
      <w:r w:rsidRPr="001D74FE">
        <w:rPr>
          <w:szCs w:val="24"/>
          <w:lang w:eastAsia="ar-SA"/>
        </w:rPr>
        <w:t xml:space="preserve">6 </w:t>
      </w:r>
      <w:r>
        <w:rPr>
          <w:szCs w:val="24"/>
          <w:lang w:eastAsia="ar-SA"/>
        </w:rPr>
        <w:t>% of all</w:t>
      </w:r>
      <w:r w:rsidRPr="001D74FE">
        <w:rPr>
          <w:szCs w:val="24"/>
          <w:lang w:eastAsia="ar-SA"/>
        </w:rPr>
        <w:t xml:space="preserve"> </w:t>
      </w:r>
      <w:r>
        <w:rPr>
          <w:szCs w:val="24"/>
          <w:lang w:eastAsia="ar-SA"/>
        </w:rPr>
        <w:t>employed individuals</w:t>
      </w:r>
      <w:r w:rsidRPr="001D74FE">
        <w:rPr>
          <w:szCs w:val="24"/>
          <w:lang w:eastAsia="ar-SA"/>
        </w:rPr>
        <w:t xml:space="preserve">, </w:t>
      </w:r>
      <w:r>
        <w:rPr>
          <w:szCs w:val="24"/>
          <w:lang w:eastAsia="ar-SA"/>
        </w:rPr>
        <w:t>and in Lithuania</w:t>
      </w:r>
      <w:r w:rsidRPr="001D74FE">
        <w:rPr>
          <w:szCs w:val="24"/>
          <w:lang w:eastAsia="ar-SA"/>
        </w:rPr>
        <w:t xml:space="preserve"> – 76</w:t>
      </w:r>
      <w:r>
        <w:rPr>
          <w:szCs w:val="24"/>
          <w:lang w:eastAsia="ar-SA"/>
        </w:rPr>
        <w:t>.</w:t>
      </w:r>
      <w:r w:rsidRPr="001D74FE">
        <w:rPr>
          <w:szCs w:val="24"/>
          <w:lang w:eastAsia="ar-SA"/>
        </w:rPr>
        <w:t xml:space="preserve">5 </w:t>
      </w:r>
      <w:r>
        <w:rPr>
          <w:szCs w:val="24"/>
          <w:lang w:eastAsia="ar-SA"/>
        </w:rPr>
        <w:t>%</w:t>
      </w:r>
      <w:r w:rsidRPr="001D74FE">
        <w:rPr>
          <w:szCs w:val="24"/>
          <w:lang w:eastAsia="ar-SA"/>
        </w:rPr>
        <w:t xml:space="preserve">. </w:t>
      </w:r>
    </w:p>
    <w:p w:rsidR="000E5B86" w:rsidRPr="001D74FE" w:rsidRDefault="000E5B86" w:rsidP="00277A4A">
      <w:pPr>
        <w:suppressAutoHyphens/>
        <w:ind w:firstLine="737"/>
        <w:outlineLvl w:val="0"/>
        <w:rPr>
          <w:b/>
          <w:szCs w:val="24"/>
          <w:lang w:eastAsia="ar-SA"/>
        </w:rPr>
      </w:pPr>
    </w:p>
    <w:p w:rsidR="000E5B86" w:rsidRPr="001D74FE" w:rsidRDefault="000E5B86" w:rsidP="00277A4A">
      <w:pPr>
        <w:suppressAutoHyphens/>
        <w:ind w:firstLine="737"/>
        <w:jc w:val="center"/>
        <w:outlineLvl w:val="0"/>
        <w:rPr>
          <w:b/>
          <w:szCs w:val="24"/>
          <w:lang w:eastAsia="ar-SA"/>
        </w:rPr>
      </w:pPr>
      <w:r>
        <w:rPr>
          <w:b/>
          <w:szCs w:val="24"/>
          <w:lang w:eastAsia="ar-SA"/>
        </w:rPr>
        <w:t>Table</w:t>
      </w:r>
      <w:r w:rsidRPr="001D74FE">
        <w:rPr>
          <w:b/>
          <w:szCs w:val="24"/>
          <w:lang w:eastAsia="ar-SA"/>
        </w:rPr>
        <w:t xml:space="preserve"> </w:t>
      </w:r>
      <w:r>
        <w:rPr>
          <w:b/>
          <w:szCs w:val="24"/>
          <w:lang w:eastAsia="ar-SA"/>
        </w:rPr>
        <w:t>No</w:t>
      </w:r>
      <w:r w:rsidRPr="001D74FE">
        <w:rPr>
          <w:b/>
          <w:szCs w:val="24"/>
          <w:lang w:eastAsia="ar-SA"/>
        </w:rPr>
        <w:t xml:space="preserve"> 1. </w:t>
      </w:r>
      <w:r>
        <w:rPr>
          <w:b/>
          <w:szCs w:val="24"/>
          <w:lang w:eastAsia="ar-SA"/>
        </w:rPr>
        <w:t>Comparison of SMEs in Lithuania and EU</w:t>
      </w:r>
      <w:r w:rsidRPr="001D74FE">
        <w:rPr>
          <w:szCs w:val="24"/>
          <w:vertAlign w:val="superscript"/>
          <w:lang w:eastAsia="ar-SA"/>
        </w:rPr>
        <w:footnoteReference w:id="9"/>
      </w:r>
    </w:p>
    <w:p w:rsidR="000E5B86" w:rsidRPr="001D74FE" w:rsidRDefault="000E5B86" w:rsidP="00277A4A">
      <w:pPr>
        <w:suppressAutoHyphens/>
        <w:ind w:firstLine="737"/>
        <w:outlineLvl w:val="0"/>
        <w:rPr>
          <w:b/>
          <w:sz w:val="12"/>
          <w:szCs w:val="1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8"/>
        <w:gridCol w:w="892"/>
        <w:gridCol w:w="1066"/>
        <w:gridCol w:w="1066"/>
        <w:gridCol w:w="893"/>
        <w:gridCol w:w="1066"/>
        <w:gridCol w:w="1066"/>
        <w:gridCol w:w="705"/>
        <w:gridCol w:w="1066"/>
        <w:gridCol w:w="1066"/>
      </w:tblGrid>
      <w:tr w:rsidR="000E5B86" w:rsidRPr="001D74FE" w:rsidTr="003F071C">
        <w:tc>
          <w:tcPr>
            <w:tcW w:w="1072" w:type="dxa"/>
            <w:vMerge w:val="restart"/>
            <w:shd w:val="clear" w:color="auto" w:fill="8DB3E2"/>
          </w:tcPr>
          <w:p w:rsidR="000E5B86" w:rsidRPr="00F03EF7" w:rsidRDefault="000E5B86" w:rsidP="003F071C">
            <w:pPr>
              <w:ind w:firstLine="0"/>
              <w:rPr>
                <w:sz w:val="18"/>
                <w:szCs w:val="18"/>
              </w:rPr>
            </w:pPr>
          </w:p>
        </w:tc>
        <w:tc>
          <w:tcPr>
            <w:tcW w:w="2928" w:type="dxa"/>
            <w:gridSpan w:val="3"/>
            <w:shd w:val="clear" w:color="auto" w:fill="8DB3E2"/>
          </w:tcPr>
          <w:p w:rsidR="000E5B86" w:rsidRPr="00F03EF7" w:rsidRDefault="000E5B86" w:rsidP="003F071C">
            <w:pPr>
              <w:ind w:firstLine="0"/>
              <w:rPr>
                <w:b/>
                <w:sz w:val="18"/>
                <w:szCs w:val="18"/>
              </w:rPr>
            </w:pPr>
            <w:r w:rsidRPr="00F03EF7">
              <w:rPr>
                <w:b/>
                <w:sz w:val="18"/>
                <w:szCs w:val="18"/>
              </w:rPr>
              <w:t>Number of enterprises</w:t>
            </w:r>
          </w:p>
        </w:tc>
        <w:tc>
          <w:tcPr>
            <w:tcW w:w="2931" w:type="dxa"/>
            <w:gridSpan w:val="3"/>
            <w:shd w:val="clear" w:color="auto" w:fill="8DB3E2"/>
          </w:tcPr>
          <w:p w:rsidR="000E5B86" w:rsidRPr="00F03EF7" w:rsidRDefault="000E5B86" w:rsidP="003F071C">
            <w:pPr>
              <w:ind w:firstLine="0"/>
              <w:rPr>
                <w:b/>
                <w:sz w:val="18"/>
                <w:szCs w:val="18"/>
              </w:rPr>
            </w:pPr>
            <w:r w:rsidRPr="00F03EF7">
              <w:rPr>
                <w:b/>
                <w:sz w:val="18"/>
                <w:szCs w:val="18"/>
              </w:rPr>
              <w:t xml:space="preserve">Number of employees </w:t>
            </w:r>
          </w:p>
        </w:tc>
        <w:tc>
          <w:tcPr>
            <w:tcW w:w="2923" w:type="dxa"/>
            <w:gridSpan w:val="3"/>
            <w:shd w:val="clear" w:color="auto" w:fill="8DB3E2"/>
          </w:tcPr>
          <w:p w:rsidR="000E5B86" w:rsidRPr="00F03EF7" w:rsidRDefault="000E5B86" w:rsidP="003F071C">
            <w:pPr>
              <w:ind w:firstLine="0"/>
              <w:rPr>
                <w:b/>
                <w:sz w:val="18"/>
                <w:szCs w:val="18"/>
              </w:rPr>
            </w:pPr>
            <w:r w:rsidRPr="00F03EF7">
              <w:rPr>
                <w:b/>
                <w:sz w:val="18"/>
                <w:szCs w:val="18"/>
              </w:rPr>
              <w:t>Added value</w:t>
            </w:r>
          </w:p>
        </w:tc>
      </w:tr>
      <w:tr w:rsidR="000E5B86" w:rsidRPr="001D74FE" w:rsidTr="003F071C">
        <w:tc>
          <w:tcPr>
            <w:tcW w:w="1072" w:type="dxa"/>
            <w:vMerge/>
            <w:shd w:val="clear" w:color="auto" w:fill="8DB3E2"/>
          </w:tcPr>
          <w:p w:rsidR="000E5B86" w:rsidRPr="00F03EF7" w:rsidRDefault="000E5B86" w:rsidP="003F071C">
            <w:pPr>
              <w:ind w:firstLine="0"/>
              <w:rPr>
                <w:sz w:val="18"/>
                <w:szCs w:val="18"/>
              </w:rPr>
            </w:pPr>
          </w:p>
        </w:tc>
        <w:tc>
          <w:tcPr>
            <w:tcW w:w="1955" w:type="dxa"/>
            <w:gridSpan w:val="2"/>
            <w:shd w:val="clear" w:color="auto" w:fill="8DB3E2"/>
          </w:tcPr>
          <w:p w:rsidR="000E5B86" w:rsidRPr="00F03EF7" w:rsidRDefault="000E5B86" w:rsidP="003F071C">
            <w:pPr>
              <w:ind w:firstLine="0"/>
              <w:rPr>
                <w:b/>
                <w:sz w:val="18"/>
                <w:szCs w:val="18"/>
              </w:rPr>
            </w:pPr>
            <w:r w:rsidRPr="00F03EF7">
              <w:rPr>
                <w:b/>
                <w:sz w:val="18"/>
                <w:szCs w:val="18"/>
              </w:rPr>
              <w:t>Lithuania</w:t>
            </w:r>
          </w:p>
        </w:tc>
        <w:tc>
          <w:tcPr>
            <w:tcW w:w="973" w:type="dxa"/>
            <w:shd w:val="clear" w:color="auto" w:fill="8DB3E2"/>
          </w:tcPr>
          <w:p w:rsidR="000E5B86" w:rsidRPr="00F03EF7" w:rsidRDefault="000E5B86" w:rsidP="003F071C">
            <w:pPr>
              <w:ind w:firstLine="0"/>
              <w:rPr>
                <w:b/>
                <w:sz w:val="18"/>
                <w:szCs w:val="18"/>
              </w:rPr>
            </w:pPr>
            <w:r w:rsidRPr="00F03EF7">
              <w:rPr>
                <w:b/>
                <w:sz w:val="18"/>
                <w:szCs w:val="18"/>
              </w:rPr>
              <w:t>EU 28</w:t>
            </w:r>
          </w:p>
        </w:tc>
        <w:tc>
          <w:tcPr>
            <w:tcW w:w="1957" w:type="dxa"/>
            <w:gridSpan w:val="2"/>
            <w:shd w:val="clear" w:color="auto" w:fill="8DB3E2"/>
          </w:tcPr>
          <w:p w:rsidR="000E5B86" w:rsidRPr="00F03EF7" w:rsidRDefault="000E5B86" w:rsidP="003F071C">
            <w:pPr>
              <w:ind w:firstLine="0"/>
              <w:rPr>
                <w:b/>
                <w:sz w:val="18"/>
                <w:szCs w:val="18"/>
              </w:rPr>
            </w:pPr>
            <w:r w:rsidRPr="00F03EF7">
              <w:rPr>
                <w:b/>
                <w:sz w:val="18"/>
                <w:szCs w:val="18"/>
              </w:rPr>
              <w:t>Lithuania</w:t>
            </w:r>
          </w:p>
        </w:tc>
        <w:tc>
          <w:tcPr>
            <w:tcW w:w="974" w:type="dxa"/>
            <w:shd w:val="clear" w:color="auto" w:fill="8DB3E2"/>
          </w:tcPr>
          <w:p w:rsidR="000E5B86" w:rsidRPr="00F03EF7" w:rsidRDefault="000E5B86" w:rsidP="003F071C">
            <w:pPr>
              <w:ind w:firstLine="0"/>
              <w:rPr>
                <w:b/>
                <w:sz w:val="18"/>
                <w:szCs w:val="18"/>
              </w:rPr>
            </w:pPr>
            <w:r w:rsidRPr="00F03EF7">
              <w:rPr>
                <w:b/>
                <w:sz w:val="18"/>
                <w:szCs w:val="18"/>
              </w:rPr>
              <w:t>EU 28</w:t>
            </w:r>
          </w:p>
        </w:tc>
        <w:tc>
          <w:tcPr>
            <w:tcW w:w="1949" w:type="dxa"/>
            <w:gridSpan w:val="2"/>
            <w:shd w:val="clear" w:color="auto" w:fill="8DB3E2"/>
          </w:tcPr>
          <w:p w:rsidR="000E5B86" w:rsidRPr="00F03EF7" w:rsidRDefault="000E5B86" w:rsidP="003F071C">
            <w:pPr>
              <w:ind w:firstLine="0"/>
              <w:rPr>
                <w:b/>
                <w:sz w:val="18"/>
                <w:szCs w:val="18"/>
              </w:rPr>
            </w:pPr>
            <w:r w:rsidRPr="00F03EF7">
              <w:rPr>
                <w:b/>
                <w:sz w:val="18"/>
                <w:szCs w:val="18"/>
              </w:rPr>
              <w:t>Lithuania</w:t>
            </w:r>
          </w:p>
        </w:tc>
        <w:tc>
          <w:tcPr>
            <w:tcW w:w="974" w:type="dxa"/>
            <w:shd w:val="clear" w:color="auto" w:fill="8DB3E2"/>
          </w:tcPr>
          <w:p w:rsidR="000E5B86" w:rsidRPr="00F03EF7" w:rsidRDefault="000E5B86" w:rsidP="003F071C">
            <w:pPr>
              <w:ind w:firstLine="0"/>
              <w:rPr>
                <w:b/>
                <w:sz w:val="18"/>
                <w:szCs w:val="18"/>
              </w:rPr>
            </w:pPr>
            <w:r w:rsidRPr="00F03EF7">
              <w:rPr>
                <w:b/>
                <w:sz w:val="18"/>
                <w:szCs w:val="18"/>
              </w:rPr>
              <w:t>EU 28</w:t>
            </w:r>
          </w:p>
        </w:tc>
      </w:tr>
      <w:tr w:rsidR="000E5B86" w:rsidRPr="001D74FE" w:rsidTr="003F071C">
        <w:tc>
          <w:tcPr>
            <w:tcW w:w="1072" w:type="dxa"/>
            <w:vMerge/>
            <w:shd w:val="clear" w:color="auto" w:fill="8DB3E2"/>
          </w:tcPr>
          <w:p w:rsidR="000E5B86" w:rsidRPr="00F03EF7" w:rsidRDefault="000E5B86" w:rsidP="003F071C">
            <w:pPr>
              <w:ind w:firstLine="0"/>
              <w:rPr>
                <w:sz w:val="18"/>
                <w:szCs w:val="18"/>
              </w:rPr>
            </w:pPr>
          </w:p>
        </w:tc>
        <w:tc>
          <w:tcPr>
            <w:tcW w:w="983" w:type="dxa"/>
            <w:shd w:val="clear" w:color="auto" w:fill="8DB3E2"/>
          </w:tcPr>
          <w:p w:rsidR="000E5B86" w:rsidRPr="00F03EF7" w:rsidRDefault="000E5B86" w:rsidP="003F071C">
            <w:pPr>
              <w:ind w:firstLine="0"/>
              <w:rPr>
                <w:b/>
                <w:sz w:val="18"/>
                <w:szCs w:val="18"/>
              </w:rPr>
            </w:pPr>
            <w:r w:rsidRPr="00F03EF7">
              <w:rPr>
                <w:b/>
                <w:sz w:val="18"/>
                <w:szCs w:val="18"/>
              </w:rPr>
              <w:t>Number</w:t>
            </w:r>
          </w:p>
        </w:tc>
        <w:tc>
          <w:tcPr>
            <w:tcW w:w="972" w:type="dxa"/>
            <w:shd w:val="clear" w:color="auto" w:fill="8DB3E2"/>
          </w:tcPr>
          <w:p w:rsidR="000E5B86" w:rsidRPr="00F03EF7" w:rsidRDefault="000E5B86" w:rsidP="003F071C">
            <w:pPr>
              <w:ind w:firstLine="0"/>
              <w:rPr>
                <w:b/>
                <w:sz w:val="18"/>
                <w:szCs w:val="18"/>
              </w:rPr>
            </w:pPr>
            <w:r w:rsidRPr="00F03EF7">
              <w:rPr>
                <w:b/>
                <w:sz w:val="18"/>
                <w:szCs w:val="18"/>
              </w:rPr>
              <w:t>Percentage</w:t>
            </w:r>
          </w:p>
        </w:tc>
        <w:tc>
          <w:tcPr>
            <w:tcW w:w="973" w:type="dxa"/>
            <w:shd w:val="clear" w:color="auto" w:fill="8DB3E2"/>
          </w:tcPr>
          <w:p w:rsidR="000E5B86" w:rsidRPr="00F03EF7" w:rsidRDefault="000E5B86" w:rsidP="003F071C">
            <w:pPr>
              <w:ind w:firstLine="0"/>
              <w:rPr>
                <w:b/>
                <w:sz w:val="18"/>
                <w:szCs w:val="18"/>
              </w:rPr>
            </w:pPr>
            <w:r w:rsidRPr="00F03EF7">
              <w:rPr>
                <w:b/>
                <w:sz w:val="18"/>
                <w:szCs w:val="18"/>
              </w:rPr>
              <w:t>Percentage</w:t>
            </w:r>
          </w:p>
        </w:tc>
        <w:tc>
          <w:tcPr>
            <w:tcW w:w="984" w:type="dxa"/>
            <w:shd w:val="clear" w:color="auto" w:fill="8DB3E2"/>
          </w:tcPr>
          <w:p w:rsidR="000E5B86" w:rsidRPr="00F03EF7" w:rsidRDefault="000E5B86" w:rsidP="003F071C">
            <w:pPr>
              <w:ind w:firstLine="0"/>
              <w:rPr>
                <w:b/>
                <w:sz w:val="18"/>
                <w:szCs w:val="18"/>
              </w:rPr>
            </w:pPr>
            <w:r w:rsidRPr="00F03EF7">
              <w:rPr>
                <w:b/>
                <w:sz w:val="18"/>
                <w:szCs w:val="18"/>
              </w:rPr>
              <w:t>Number</w:t>
            </w:r>
          </w:p>
        </w:tc>
        <w:tc>
          <w:tcPr>
            <w:tcW w:w="973" w:type="dxa"/>
            <w:shd w:val="clear" w:color="auto" w:fill="8DB3E2"/>
          </w:tcPr>
          <w:p w:rsidR="000E5B86" w:rsidRPr="00F03EF7" w:rsidRDefault="000E5B86" w:rsidP="003F071C">
            <w:pPr>
              <w:ind w:firstLine="0"/>
              <w:rPr>
                <w:b/>
                <w:sz w:val="18"/>
                <w:szCs w:val="18"/>
              </w:rPr>
            </w:pPr>
            <w:r w:rsidRPr="00F03EF7">
              <w:rPr>
                <w:b/>
                <w:sz w:val="18"/>
                <w:szCs w:val="18"/>
              </w:rPr>
              <w:t>Percentage</w:t>
            </w:r>
          </w:p>
        </w:tc>
        <w:tc>
          <w:tcPr>
            <w:tcW w:w="974" w:type="dxa"/>
            <w:shd w:val="clear" w:color="auto" w:fill="8DB3E2"/>
          </w:tcPr>
          <w:p w:rsidR="000E5B86" w:rsidRPr="00F03EF7" w:rsidRDefault="000E5B86" w:rsidP="003F071C">
            <w:pPr>
              <w:ind w:firstLine="0"/>
              <w:rPr>
                <w:b/>
                <w:sz w:val="18"/>
                <w:szCs w:val="18"/>
              </w:rPr>
            </w:pPr>
            <w:r w:rsidRPr="00F03EF7">
              <w:rPr>
                <w:b/>
                <w:sz w:val="18"/>
                <w:szCs w:val="18"/>
              </w:rPr>
              <w:t>Percentage</w:t>
            </w:r>
          </w:p>
        </w:tc>
        <w:tc>
          <w:tcPr>
            <w:tcW w:w="975" w:type="dxa"/>
            <w:shd w:val="clear" w:color="auto" w:fill="8DB3E2"/>
          </w:tcPr>
          <w:p w:rsidR="000E5B86" w:rsidRPr="00F03EF7" w:rsidRDefault="000E5B86" w:rsidP="003F071C">
            <w:pPr>
              <w:ind w:firstLine="0"/>
              <w:rPr>
                <w:b/>
                <w:sz w:val="18"/>
                <w:szCs w:val="18"/>
              </w:rPr>
            </w:pPr>
            <w:r w:rsidRPr="00F03EF7">
              <w:rPr>
                <w:b/>
                <w:sz w:val="18"/>
                <w:szCs w:val="18"/>
              </w:rPr>
              <w:t xml:space="preserve">EUR </w:t>
            </w:r>
            <w:proofErr w:type="spellStart"/>
            <w:r w:rsidRPr="00F03EF7">
              <w:rPr>
                <w:b/>
                <w:sz w:val="18"/>
                <w:szCs w:val="18"/>
              </w:rPr>
              <w:t>bn</w:t>
            </w:r>
            <w:proofErr w:type="spellEnd"/>
          </w:p>
        </w:tc>
        <w:tc>
          <w:tcPr>
            <w:tcW w:w="974" w:type="dxa"/>
            <w:shd w:val="clear" w:color="auto" w:fill="8DB3E2"/>
          </w:tcPr>
          <w:p w:rsidR="000E5B86" w:rsidRPr="00F03EF7" w:rsidRDefault="000E5B86" w:rsidP="003F071C">
            <w:pPr>
              <w:ind w:firstLine="0"/>
              <w:rPr>
                <w:b/>
                <w:sz w:val="18"/>
                <w:szCs w:val="18"/>
              </w:rPr>
            </w:pPr>
            <w:r w:rsidRPr="00F03EF7">
              <w:rPr>
                <w:b/>
                <w:sz w:val="18"/>
                <w:szCs w:val="18"/>
              </w:rPr>
              <w:t xml:space="preserve">Percentage </w:t>
            </w:r>
          </w:p>
        </w:tc>
        <w:tc>
          <w:tcPr>
            <w:tcW w:w="974" w:type="dxa"/>
            <w:shd w:val="clear" w:color="auto" w:fill="8DB3E2"/>
          </w:tcPr>
          <w:p w:rsidR="000E5B86" w:rsidRPr="00F03EF7" w:rsidRDefault="000E5B86" w:rsidP="003F071C">
            <w:pPr>
              <w:ind w:firstLine="0"/>
              <w:rPr>
                <w:b/>
                <w:sz w:val="18"/>
                <w:szCs w:val="18"/>
              </w:rPr>
            </w:pPr>
            <w:r w:rsidRPr="00F03EF7">
              <w:rPr>
                <w:b/>
                <w:sz w:val="18"/>
                <w:szCs w:val="18"/>
              </w:rPr>
              <w:t>Percentage</w:t>
            </w:r>
          </w:p>
        </w:tc>
      </w:tr>
      <w:tr w:rsidR="000E5B86" w:rsidRPr="001D74FE" w:rsidTr="003F071C">
        <w:tc>
          <w:tcPr>
            <w:tcW w:w="1072" w:type="dxa"/>
            <w:shd w:val="clear" w:color="auto" w:fill="8DB3E2"/>
          </w:tcPr>
          <w:p w:rsidR="000E5B86" w:rsidRPr="00F03EF7" w:rsidRDefault="000E5B86" w:rsidP="003F071C">
            <w:pPr>
              <w:ind w:firstLine="0"/>
              <w:rPr>
                <w:b/>
                <w:sz w:val="18"/>
                <w:szCs w:val="18"/>
              </w:rPr>
            </w:pPr>
            <w:r w:rsidRPr="00F03EF7">
              <w:rPr>
                <w:b/>
                <w:sz w:val="18"/>
                <w:szCs w:val="18"/>
              </w:rPr>
              <w:t>Micro</w:t>
            </w:r>
          </w:p>
        </w:tc>
        <w:tc>
          <w:tcPr>
            <w:tcW w:w="983" w:type="dxa"/>
            <w:shd w:val="clear" w:color="auto" w:fill="FFFFCC"/>
          </w:tcPr>
          <w:p w:rsidR="000E5B86" w:rsidRPr="00F03EF7" w:rsidRDefault="000E5B86" w:rsidP="003F071C">
            <w:pPr>
              <w:ind w:firstLine="0"/>
              <w:rPr>
                <w:sz w:val="18"/>
                <w:szCs w:val="18"/>
              </w:rPr>
            </w:pPr>
            <w:r w:rsidRPr="00F03EF7">
              <w:rPr>
                <w:sz w:val="18"/>
                <w:szCs w:val="18"/>
              </w:rPr>
              <w:t>121 502</w:t>
            </w:r>
          </w:p>
        </w:tc>
        <w:tc>
          <w:tcPr>
            <w:tcW w:w="972" w:type="dxa"/>
            <w:shd w:val="clear" w:color="auto" w:fill="FFFFCC"/>
          </w:tcPr>
          <w:p w:rsidR="000E5B86" w:rsidRPr="00F03EF7" w:rsidRDefault="000E5B86" w:rsidP="003F071C">
            <w:pPr>
              <w:ind w:firstLine="0"/>
              <w:rPr>
                <w:sz w:val="18"/>
                <w:szCs w:val="18"/>
              </w:rPr>
            </w:pPr>
            <w:r>
              <w:rPr>
                <w:sz w:val="18"/>
                <w:szCs w:val="18"/>
              </w:rPr>
              <w:t>90.</w:t>
            </w:r>
            <w:r w:rsidRPr="00F03EF7">
              <w:rPr>
                <w:sz w:val="18"/>
                <w:szCs w:val="18"/>
              </w:rPr>
              <w:t>4 %</w:t>
            </w:r>
          </w:p>
        </w:tc>
        <w:tc>
          <w:tcPr>
            <w:tcW w:w="973" w:type="dxa"/>
            <w:shd w:val="clear" w:color="auto" w:fill="FFFFCC"/>
          </w:tcPr>
          <w:p w:rsidR="000E5B86" w:rsidRPr="00F03EF7" w:rsidRDefault="000E5B86" w:rsidP="003F071C">
            <w:pPr>
              <w:ind w:firstLine="0"/>
              <w:rPr>
                <w:sz w:val="18"/>
                <w:szCs w:val="18"/>
              </w:rPr>
            </w:pPr>
            <w:r>
              <w:rPr>
                <w:sz w:val="18"/>
                <w:szCs w:val="18"/>
              </w:rPr>
              <w:t>92.</w:t>
            </w:r>
            <w:r w:rsidRPr="00F03EF7">
              <w:rPr>
                <w:sz w:val="18"/>
                <w:szCs w:val="18"/>
              </w:rPr>
              <w:t>4 %</w:t>
            </w:r>
          </w:p>
        </w:tc>
        <w:tc>
          <w:tcPr>
            <w:tcW w:w="984" w:type="dxa"/>
            <w:shd w:val="clear" w:color="auto" w:fill="FFFFCC"/>
          </w:tcPr>
          <w:p w:rsidR="000E5B86" w:rsidRPr="00F03EF7" w:rsidRDefault="000E5B86" w:rsidP="003F071C">
            <w:pPr>
              <w:ind w:firstLine="0"/>
              <w:rPr>
                <w:sz w:val="18"/>
                <w:szCs w:val="18"/>
              </w:rPr>
            </w:pPr>
            <w:r w:rsidRPr="00F03EF7">
              <w:rPr>
                <w:sz w:val="18"/>
                <w:szCs w:val="18"/>
              </w:rPr>
              <w:t>220 761</w:t>
            </w:r>
          </w:p>
        </w:tc>
        <w:tc>
          <w:tcPr>
            <w:tcW w:w="973" w:type="dxa"/>
            <w:shd w:val="clear" w:color="auto" w:fill="FFFFCC"/>
          </w:tcPr>
          <w:p w:rsidR="000E5B86" w:rsidRPr="00F03EF7" w:rsidRDefault="000E5B86" w:rsidP="003F071C">
            <w:pPr>
              <w:ind w:firstLine="0"/>
              <w:rPr>
                <w:sz w:val="18"/>
                <w:szCs w:val="18"/>
              </w:rPr>
            </w:pPr>
            <w:r w:rsidRPr="00F03EF7">
              <w:rPr>
                <w:sz w:val="18"/>
                <w:szCs w:val="18"/>
              </w:rPr>
              <w:t>25</w:t>
            </w:r>
            <w:r>
              <w:rPr>
                <w:sz w:val="18"/>
                <w:szCs w:val="18"/>
              </w:rPr>
              <w:t>.</w:t>
            </w:r>
            <w:r w:rsidRPr="00F03EF7">
              <w:rPr>
                <w:sz w:val="18"/>
                <w:szCs w:val="18"/>
              </w:rPr>
              <w:t>8 %</w:t>
            </w:r>
          </w:p>
        </w:tc>
        <w:tc>
          <w:tcPr>
            <w:tcW w:w="974" w:type="dxa"/>
            <w:shd w:val="clear" w:color="auto" w:fill="FFFFCC"/>
          </w:tcPr>
          <w:p w:rsidR="000E5B86" w:rsidRPr="00F03EF7" w:rsidRDefault="000E5B86" w:rsidP="003F071C">
            <w:pPr>
              <w:ind w:firstLine="0"/>
              <w:rPr>
                <w:sz w:val="18"/>
                <w:szCs w:val="18"/>
              </w:rPr>
            </w:pPr>
            <w:r>
              <w:rPr>
                <w:sz w:val="18"/>
                <w:szCs w:val="18"/>
              </w:rPr>
              <w:t>29.</w:t>
            </w:r>
            <w:r w:rsidRPr="00F03EF7">
              <w:rPr>
                <w:sz w:val="18"/>
                <w:szCs w:val="18"/>
              </w:rPr>
              <w:t>1 %</w:t>
            </w:r>
          </w:p>
        </w:tc>
        <w:tc>
          <w:tcPr>
            <w:tcW w:w="975" w:type="dxa"/>
            <w:shd w:val="clear" w:color="auto" w:fill="FFFFCC"/>
          </w:tcPr>
          <w:p w:rsidR="000E5B86" w:rsidRPr="00F03EF7" w:rsidRDefault="000E5B86" w:rsidP="003F071C">
            <w:pPr>
              <w:ind w:firstLine="0"/>
              <w:rPr>
                <w:sz w:val="18"/>
                <w:szCs w:val="18"/>
              </w:rPr>
            </w:pPr>
            <w:r w:rsidRPr="00F03EF7">
              <w:rPr>
                <w:sz w:val="18"/>
                <w:szCs w:val="18"/>
              </w:rPr>
              <w:t>2</w:t>
            </w:r>
          </w:p>
        </w:tc>
        <w:tc>
          <w:tcPr>
            <w:tcW w:w="974" w:type="dxa"/>
            <w:shd w:val="clear" w:color="auto" w:fill="FFFFCC"/>
          </w:tcPr>
          <w:p w:rsidR="000E5B86" w:rsidRPr="00F03EF7" w:rsidRDefault="000E5B86" w:rsidP="003F071C">
            <w:pPr>
              <w:ind w:firstLine="0"/>
              <w:rPr>
                <w:sz w:val="18"/>
                <w:szCs w:val="18"/>
              </w:rPr>
            </w:pPr>
            <w:r w:rsidRPr="00F03EF7">
              <w:rPr>
                <w:sz w:val="18"/>
                <w:szCs w:val="18"/>
              </w:rPr>
              <w:t>14</w:t>
            </w:r>
            <w:r>
              <w:rPr>
                <w:sz w:val="18"/>
                <w:szCs w:val="18"/>
              </w:rPr>
              <w:t>.</w:t>
            </w:r>
            <w:r w:rsidRPr="00F03EF7">
              <w:rPr>
                <w:sz w:val="18"/>
                <w:szCs w:val="18"/>
              </w:rPr>
              <w:t>6 %</w:t>
            </w:r>
          </w:p>
        </w:tc>
        <w:tc>
          <w:tcPr>
            <w:tcW w:w="974" w:type="dxa"/>
            <w:shd w:val="clear" w:color="auto" w:fill="FFFFCC"/>
          </w:tcPr>
          <w:p w:rsidR="000E5B86" w:rsidRPr="00F03EF7" w:rsidRDefault="000E5B86" w:rsidP="003F071C">
            <w:pPr>
              <w:ind w:firstLine="0"/>
              <w:rPr>
                <w:sz w:val="18"/>
                <w:szCs w:val="18"/>
              </w:rPr>
            </w:pPr>
            <w:r w:rsidRPr="00F03EF7">
              <w:rPr>
                <w:sz w:val="18"/>
                <w:szCs w:val="18"/>
              </w:rPr>
              <w:t>21</w:t>
            </w:r>
            <w:r>
              <w:rPr>
                <w:sz w:val="18"/>
                <w:szCs w:val="18"/>
              </w:rPr>
              <w:t>.</w:t>
            </w:r>
            <w:r w:rsidRPr="00F03EF7">
              <w:rPr>
                <w:sz w:val="18"/>
                <w:szCs w:val="18"/>
              </w:rPr>
              <w:t>6 %</w:t>
            </w:r>
          </w:p>
        </w:tc>
      </w:tr>
      <w:tr w:rsidR="000E5B86" w:rsidRPr="001D74FE" w:rsidTr="003F071C">
        <w:tc>
          <w:tcPr>
            <w:tcW w:w="1072" w:type="dxa"/>
            <w:shd w:val="clear" w:color="auto" w:fill="8DB3E2"/>
          </w:tcPr>
          <w:p w:rsidR="000E5B86" w:rsidRPr="00F03EF7" w:rsidRDefault="000E5B86" w:rsidP="003F071C">
            <w:pPr>
              <w:ind w:firstLine="0"/>
              <w:rPr>
                <w:b/>
                <w:sz w:val="18"/>
                <w:szCs w:val="18"/>
              </w:rPr>
            </w:pPr>
            <w:r w:rsidRPr="00F03EF7">
              <w:rPr>
                <w:b/>
                <w:sz w:val="18"/>
                <w:szCs w:val="18"/>
              </w:rPr>
              <w:t>Small</w:t>
            </w:r>
          </w:p>
        </w:tc>
        <w:tc>
          <w:tcPr>
            <w:tcW w:w="983" w:type="dxa"/>
            <w:shd w:val="clear" w:color="auto" w:fill="FFFFCC"/>
          </w:tcPr>
          <w:p w:rsidR="000E5B86" w:rsidRPr="00F03EF7" w:rsidRDefault="000E5B86" w:rsidP="003F071C">
            <w:pPr>
              <w:ind w:firstLine="0"/>
              <w:rPr>
                <w:sz w:val="18"/>
                <w:szCs w:val="18"/>
              </w:rPr>
            </w:pPr>
            <w:r w:rsidRPr="00F03EF7">
              <w:rPr>
                <w:sz w:val="18"/>
                <w:szCs w:val="18"/>
              </w:rPr>
              <w:t>10 442</w:t>
            </w:r>
          </w:p>
        </w:tc>
        <w:tc>
          <w:tcPr>
            <w:tcW w:w="972" w:type="dxa"/>
            <w:shd w:val="clear" w:color="auto" w:fill="FFFFCC"/>
          </w:tcPr>
          <w:p w:rsidR="000E5B86" w:rsidRPr="00F03EF7" w:rsidRDefault="000E5B86" w:rsidP="003F071C">
            <w:pPr>
              <w:ind w:firstLine="0"/>
              <w:rPr>
                <w:sz w:val="18"/>
                <w:szCs w:val="18"/>
              </w:rPr>
            </w:pPr>
            <w:r>
              <w:rPr>
                <w:sz w:val="18"/>
                <w:szCs w:val="18"/>
              </w:rPr>
              <w:t>7.</w:t>
            </w:r>
            <w:r w:rsidRPr="00F03EF7">
              <w:rPr>
                <w:sz w:val="18"/>
                <w:szCs w:val="18"/>
              </w:rPr>
              <w:t>8 %</w:t>
            </w:r>
          </w:p>
        </w:tc>
        <w:tc>
          <w:tcPr>
            <w:tcW w:w="973" w:type="dxa"/>
            <w:shd w:val="clear" w:color="auto" w:fill="FFFFCC"/>
          </w:tcPr>
          <w:p w:rsidR="000E5B86" w:rsidRPr="00F03EF7" w:rsidRDefault="000E5B86" w:rsidP="003F071C">
            <w:pPr>
              <w:ind w:firstLine="0"/>
              <w:rPr>
                <w:sz w:val="18"/>
                <w:szCs w:val="18"/>
              </w:rPr>
            </w:pPr>
            <w:r>
              <w:rPr>
                <w:sz w:val="18"/>
                <w:szCs w:val="18"/>
              </w:rPr>
              <w:t>6.</w:t>
            </w:r>
            <w:r w:rsidRPr="00F03EF7">
              <w:rPr>
                <w:sz w:val="18"/>
                <w:szCs w:val="18"/>
              </w:rPr>
              <w:t>4 %</w:t>
            </w:r>
          </w:p>
        </w:tc>
        <w:tc>
          <w:tcPr>
            <w:tcW w:w="984" w:type="dxa"/>
            <w:shd w:val="clear" w:color="auto" w:fill="FFFFCC"/>
          </w:tcPr>
          <w:p w:rsidR="000E5B86" w:rsidRPr="00F03EF7" w:rsidRDefault="000E5B86" w:rsidP="003F071C">
            <w:pPr>
              <w:ind w:firstLine="0"/>
              <w:rPr>
                <w:sz w:val="18"/>
                <w:szCs w:val="18"/>
              </w:rPr>
            </w:pPr>
            <w:r w:rsidRPr="00F03EF7">
              <w:rPr>
                <w:sz w:val="18"/>
                <w:szCs w:val="18"/>
              </w:rPr>
              <w:t>215 374</w:t>
            </w:r>
          </w:p>
        </w:tc>
        <w:tc>
          <w:tcPr>
            <w:tcW w:w="973" w:type="dxa"/>
            <w:shd w:val="clear" w:color="auto" w:fill="FFFFCC"/>
          </w:tcPr>
          <w:p w:rsidR="000E5B86" w:rsidRPr="00F03EF7" w:rsidRDefault="000E5B86" w:rsidP="003F071C">
            <w:pPr>
              <w:ind w:firstLine="0"/>
              <w:rPr>
                <w:sz w:val="18"/>
                <w:szCs w:val="18"/>
              </w:rPr>
            </w:pPr>
            <w:r>
              <w:rPr>
                <w:sz w:val="18"/>
                <w:szCs w:val="18"/>
              </w:rPr>
              <w:t>25.</w:t>
            </w:r>
            <w:r w:rsidRPr="00F03EF7">
              <w:rPr>
                <w:sz w:val="18"/>
                <w:szCs w:val="18"/>
              </w:rPr>
              <w:t>2 %</w:t>
            </w:r>
          </w:p>
        </w:tc>
        <w:tc>
          <w:tcPr>
            <w:tcW w:w="974" w:type="dxa"/>
            <w:shd w:val="clear" w:color="auto" w:fill="FFFFCC"/>
          </w:tcPr>
          <w:p w:rsidR="000E5B86" w:rsidRPr="00F03EF7" w:rsidRDefault="000E5B86" w:rsidP="003F071C">
            <w:pPr>
              <w:ind w:firstLine="0"/>
              <w:rPr>
                <w:sz w:val="18"/>
                <w:szCs w:val="18"/>
              </w:rPr>
            </w:pPr>
            <w:r>
              <w:rPr>
                <w:sz w:val="18"/>
                <w:szCs w:val="18"/>
              </w:rPr>
              <w:t>20.</w:t>
            </w:r>
            <w:r w:rsidRPr="00F03EF7">
              <w:rPr>
                <w:sz w:val="18"/>
                <w:szCs w:val="18"/>
              </w:rPr>
              <w:t>6 %</w:t>
            </w:r>
          </w:p>
        </w:tc>
        <w:tc>
          <w:tcPr>
            <w:tcW w:w="975" w:type="dxa"/>
            <w:shd w:val="clear" w:color="auto" w:fill="FFFFCC"/>
          </w:tcPr>
          <w:p w:rsidR="000E5B86" w:rsidRPr="00F03EF7" w:rsidRDefault="000E5B86" w:rsidP="003F071C">
            <w:pPr>
              <w:ind w:firstLine="0"/>
              <w:rPr>
                <w:sz w:val="18"/>
                <w:szCs w:val="18"/>
              </w:rPr>
            </w:pPr>
            <w:r w:rsidRPr="00F03EF7">
              <w:rPr>
                <w:sz w:val="18"/>
                <w:szCs w:val="18"/>
              </w:rPr>
              <w:t>3</w:t>
            </w:r>
          </w:p>
        </w:tc>
        <w:tc>
          <w:tcPr>
            <w:tcW w:w="974" w:type="dxa"/>
            <w:shd w:val="clear" w:color="auto" w:fill="FFFFCC"/>
          </w:tcPr>
          <w:p w:rsidR="000E5B86" w:rsidRPr="00F03EF7" w:rsidRDefault="000E5B86" w:rsidP="003F071C">
            <w:pPr>
              <w:ind w:firstLine="0"/>
              <w:rPr>
                <w:sz w:val="18"/>
                <w:szCs w:val="18"/>
              </w:rPr>
            </w:pPr>
            <w:r>
              <w:rPr>
                <w:sz w:val="18"/>
                <w:szCs w:val="18"/>
              </w:rPr>
              <w:t>23.</w:t>
            </w:r>
            <w:r w:rsidRPr="00F03EF7">
              <w:rPr>
                <w:sz w:val="18"/>
                <w:szCs w:val="18"/>
              </w:rPr>
              <w:t>5 %</w:t>
            </w:r>
          </w:p>
        </w:tc>
        <w:tc>
          <w:tcPr>
            <w:tcW w:w="974" w:type="dxa"/>
            <w:shd w:val="clear" w:color="auto" w:fill="FFFFCC"/>
          </w:tcPr>
          <w:p w:rsidR="000E5B86" w:rsidRPr="00F03EF7" w:rsidRDefault="000E5B86" w:rsidP="003F071C">
            <w:pPr>
              <w:ind w:firstLine="0"/>
              <w:rPr>
                <w:sz w:val="18"/>
                <w:szCs w:val="18"/>
              </w:rPr>
            </w:pPr>
            <w:r>
              <w:rPr>
                <w:sz w:val="18"/>
                <w:szCs w:val="18"/>
              </w:rPr>
              <w:t>18.</w:t>
            </w:r>
            <w:r w:rsidRPr="00F03EF7">
              <w:rPr>
                <w:sz w:val="18"/>
                <w:szCs w:val="18"/>
              </w:rPr>
              <w:t>2 %</w:t>
            </w:r>
          </w:p>
        </w:tc>
      </w:tr>
      <w:tr w:rsidR="000E5B86" w:rsidRPr="001D74FE" w:rsidTr="003F071C">
        <w:tc>
          <w:tcPr>
            <w:tcW w:w="1072" w:type="dxa"/>
            <w:shd w:val="clear" w:color="auto" w:fill="8DB3E2"/>
          </w:tcPr>
          <w:p w:rsidR="000E5B86" w:rsidRPr="00F03EF7" w:rsidRDefault="000E5B86" w:rsidP="003F071C">
            <w:pPr>
              <w:ind w:firstLine="0"/>
              <w:rPr>
                <w:b/>
                <w:sz w:val="18"/>
                <w:szCs w:val="18"/>
              </w:rPr>
            </w:pPr>
            <w:r w:rsidRPr="00F03EF7">
              <w:rPr>
                <w:b/>
                <w:sz w:val="18"/>
                <w:szCs w:val="18"/>
              </w:rPr>
              <w:t>Medium-sized</w:t>
            </w:r>
          </w:p>
        </w:tc>
        <w:tc>
          <w:tcPr>
            <w:tcW w:w="983" w:type="dxa"/>
            <w:shd w:val="clear" w:color="auto" w:fill="FFFFCC"/>
          </w:tcPr>
          <w:p w:rsidR="000E5B86" w:rsidRPr="00F03EF7" w:rsidRDefault="000E5B86" w:rsidP="003F071C">
            <w:pPr>
              <w:ind w:firstLine="0"/>
              <w:rPr>
                <w:sz w:val="18"/>
                <w:szCs w:val="18"/>
              </w:rPr>
            </w:pPr>
            <w:r w:rsidRPr="00F03EF7">
              <w:rPr>
                <w:sz w:val="18"/>
                <w:szCs w:val="18"/>
              </w:rPr>
              <w:t>2 165</w:t>
            </w:r>
          </w:p>
        </w:tc>
        <w:tc>
          <w:tcPr>
            <w:tcW w:w="972" w:type="dxa"/>
            <w:shd w:val="clear" w:color="auto" w:fill="FFFFCC"/>
          </w:tcPr>
          <w:p w:rsidR="000E5B86" w:rsidRPr="00F03EF7" w:rsidRDefault="000E5B86" w:rsidP="003F071C">
            <w:pPr>
              <w:ind w:firstLine="0"/>
              <w:rPr>
                <w:sz w:val="18"/>
                <w:szCs w:val="18"/>
              </w:rPr>
            </w:pPr>
            <w:r>
              <w:rPr>
                <w:sz w:val="18"/>
                <w:szCs w:val="18"/>
              </w:rPr>
              <w:t>1.</w:t>
            </w:r>
            <w:r w:rsidRPr="00F03EF7">
              <w:rPr>
                <w:sz w:val="18"/>
                <w:szCs w:val="18"/>
              </w:rPr>
              <w:t>6 %</w:t>
            </w:r>
          </w:p>
        </w:tc>
        <w:tc>
          <w:tcPr>
            <w:tcW w:w="973" w:type="dxa"/>
            <w:shd w:val="clear" w:color="auto" w:fill="FFFFCC"/>
          </w:tcPr>
          <w:p w:rsidR="000E5B86" w:rsidRPr="00F03EF7" w:rsidRDefault="000E5B86" w:rsidP="003F071C">
            <w:pPr>
              <w:ind w:firstLine="0"/>
              <w:rPr>
                <w:sz w:val="18"/>
                <w:szCs w:val="18"/>
              </w:rPr>
            </w:pPr>
            <w:r>
              <w:rPr>
                <w:sz w:val="18"/>
                <w:szCs w:val="18"/>
              </w:rPr>
              <w:t>1.</w:t>
            </w:r>
            <w:r w:rsidRPr="00F03EF7">
              <w:rPr>
                <w:sz w:val="18"/>
                <w:szCs w:val="18"/>
              </w:rPr>
              <w:t>0 %</w:t>
            </w:r>
          </w:p>
        </w:tc>
        <w:tc>
          <w:tcPr>
            <w:tcW w:w="984" w:type="dxa"/>
            <w:shd w:val="clear" w:color="auto" w:fill="FFFFCC"/>
          </w:tcPr>
          <w:p w:rsidR="000E5B86" w:rsidRPr="00F03EF7" w:rsidRDefault="000E5B86" w:rsidP="003F071C">
            <w:pPr>
              <w:ind w:firstLine="0"/>
              <w:rPr>
                <w:sz w:val="18"/>
                <w:szCs w:val="18"/>
              </w:rPr>
            </w:pPr>
            <w:r w:rsidRPr="00F03EF7">
              <w:rPr>
                <w:sz w:val="18"/>
                <w:szCs w:val="18"/>
              </w:rPr>
              <w:t>218 124</w:t>
            </w:r>
          </w:p>
        </w:tc>
        <w:tc>
          <w:tcPr>
            <w:tcW w:w="973" w:type="dxa"/>
            <w:shd w:val="clear" w:color="auto" w:fill="FFFFCC"/>
          </w:tcPr>
          <w:p w:rsidR="000E5B86" w:rsidRPr="00F03EF7" w:rsidRDefault="000E5B86" w:rsidP="003F071C">
            <w:pPr>
              <w:ind w:firstLine="0"/>
              <w:rPr>
                <w:sz w:val="18"/>
                <w:szCs w:val="18"/>
              </w:rPr>
            </w:pPr>
            <w:r>
              <w:rPr>
                <w:sz w:val="18"/>
                <w:szCs w:val="18"/>
              </w:rPr>
              <w:t>25.</w:t>
            </w:r>
            <w:r w:rsidRPr="00F03EF7">
              <w:rPr>
                <w:sz w:val="18"/>
                <w:szCs w:val="18"/>
              </w:rPr>
              <w:t>5 %</w:t>
            </w:r>
          </w:p>
        </w:tc>
        <w:tc>
          <w:tcPr>
            <w:tcW w:w="974" w:type="dxa"/>
            <w:shd w:val="clear" w:color="auto" w:fill="FFFFCC"/>
          </w:tcPr>
          <w:p w:rsidR="000E5B86" w:rsidRPr="00F03EF7" w:rsidRDefault="000E5B86" w:rsidP="003F071C">
            <w:pPr>
              <w:ind w:firstLine="0"/>
              <w:rPr>
                <w:sz w:val="18"/>
                <w:szCs w:val="18"/>
              </w:rPr>
            </w:pPr>
            <w:r>
              <w:rPr>
                <w:sz w:val="18"/>
                <w:szCs w:val="18"/>
              </w:rPr>
              <w:t>17.</w:t>
            </w:r>
            <w:r w:rsidRPr="00F03EF7">
              <w:rPr>
                <w:sz w:val="18"/>
                <w:szCs w:val="18"/>
              </w:rPr>
              <w:t>2 %</w:t>
            </w:r>
          </w:p>
        </w:tc>
        <w:tc>
          <w:tcPr>
            <w:tcW w:w="975" w:type="dxa"/>
            <w:shd w:val="clear" w:color="auto" w:fill="FFFFCC"/>
          </w:tcPr>
          <w:p w:rsidR="000E5B86" w:rsidRPr="00F03EF7" w:rsidRDefault="000E5B86" w:rsidP="003F071C">
            <w:pPr>
              <w:ind w:firstLine="0"/>
              <w:rPr>
                <w:sz w:val="18"/>
                <w:szCs w:val="18"/>
              </w:rPr>
            </w:pPr>
            <w:r w:rsidRPr="00F03EF7">
              <w:rPr>
                <w:sz w:val="18"/>
                <w:szCs w:val="18"/>
              </w:rPr>
              <w:t>4</w:t>
            </w:r>
          </w:p>
        </w:tc>
        <w:tc>
          <w:tcPr>
            <w:tcW w:w="974" w:type="dxa"/>
            <w:shd w:val="clear" w:color="auto" w:fill="FFFFCC"/>
          </w:tcPr>
          <w:p w:rsidR="000E5B86" w:rsidRPr="00F03EF7" w:rsidRDefault="000E5B86" w:rsidP="003F071C">
            <w:pPr>
              <w:ind w:firstLine="0"/>
              <w:rPr>
                <w:sz w:val="18"/>
                <w:szCs w:val="18"/>
              </w:rPr>
            </w:pPr>
            <w:r>
              <w:rPr>
                <w:sz w:val="18"/>
                <w:szCs w:val="18"/>
              </w:rPr>
              <w:t>30.</w:t>
            </w:r>
            <w:r w:rsidRPr="00F03EF7">
              <w:rPr>
                <w:sz w:val="18"/>
                <w:szCs w:val="18"/>
              </w:rPr>
              <w:t>7 %</w:t>
            </w:r>
          </w:p>
        </w:tc>
        <w:tc>
          <w:tcPr>
            <w:tcW w:w="974" w:type="dxa"/>
            <w:shd w:val="clear" w:color="auto" w:fill="FFFFCC"/>
          </w:tcPr>
          <w:p w:rsidR="000E5B86" w:rsidRPr="00F03EF7" w:rsidRDefault="000E5B86" w:rsidP="003F071C">
            <w:pPr>
              <w:ind w:firstLine="0"/>
              <w:rPr>
                <w:sz w:val="18"/>
                <w:szCs w:val="18"/>
              </w:rPr>
            </w:pPr>
            <w:r>
              <w:rPr>
                <w:sz w:val="18"/>
                <w:szCs w:val="18"/>
              </w:rPr>
              <w:t>18.</w:t>
            </w:r>
            <w:r w:rsidRPr="00F03EF7">
              <w:rPr>
                <w:sz w:val="18"/>
                <w:szCs w:val="18"/>
              </w:rPr>
              <w:t>3 %</w:t>
            </w:r>
          </w:p>
        </w:tc>
      </w:tr>
      <w:tr w:rsidR="000E5B86" w:rsidRPr="001D74FE" w:rsidTr="003F071C">
        <w:tc>
          <w:tcPr>
            <w:tcW w:w="1072" w:type="dxa"/>
            <w:shd w:val="clear" w:color="auto" w:fill="8DB3E2"/>
          </w:tcPr>
          <w:p w:rsidR="000E5B86" w:rsidRPr="00F03EF7" w:rsidRDefault="000E5B86" w:rsidP="003F071C">
            <w:pPr>
              <w:ind w:firstLine="0"/>
              <w:rPr>
                <w:b/>
                <w:sz w:val="18"/>
                <w:szCs w:val="18"/>
              </w:rPr>
            </w:pPr>
            <w:r w:rsidRPr="00F03EF7">
              <w:rPr>
                <w:b/>
                <w:sz w:val="18"/>
                <w:szCs w:val="18"/>
              </w:rPr>
              <w:t>SMEs</w:t>
            </w:r>
          </w:p>
        </w:tc>
        <w:tc>
          <w:tcPr>
            <w:tcW w:w="983" w:type="dxa"/>
            <w:shd w:val="clear" w:color="auto" w:fill="FFFFCC"/>
          </w:tcPr>
          <w:p w:rsidR="000E5B86" w:rsidRPr="00F03EF7" w:rsidRDefault="000E5B86" w:rsidP="003F071C">
            <w:pPr>
              <w:ind w:firstLine="0"/>
              <w:rPr>
                <w:sz w:val="18"/>
                <w:szCs w:val="18"/>
              </w:rPr>
            </w:pPr>
            <w:r w:rsidRPr="00F03EF7">
              <w:rPr>
                <w:sz w:val="18"/>
                <w:szCs w:val="18"/>
              </w:rPr>
              <w:t>134 109</w:t>
            </w:r>
          </w:p>
        </w:tc>
        <w:tc>
          <w:tcPr>
            <w:tcW w:w="972" w:type="dxa"/>
            <w:shd w:val="clear" w:color="auto" w:fill="FFFFCC"/>
          </w:tcPr>
          <w:p w:rsidR="000E5B86" w:rsidRPr="00F03EF7" w:rsidRDefault="000E5B86" w:rsidP="003F071C">
            <w:pPr>
              <w:ind w:firstLine="0"/>
              <w:rPr>
                <w:sz w:val="18"/>
                <w:szCs w:val="18"/>
              </w:rPr>
            </w:pPr>
            <w:r w:rsidRPr="00F03EF7">
              <w:rPr>
                <w:sz w:val="18"/>
                <w:szCs w:val="18"/>
              </w:rPr>
              <w:t>99</w:t>
            </w:r>
            <w:r>
              <w:rPr>
                <w:sz w:val="18"/>
                <w:szCs w:val="18"/>
              </w:rPr>
              <w:t>.</w:t>
            </w:r>
            <w:r w:rsidRPr="00F03EF7">
              <w:rPr>
                <w:sz w:val="18"/>
                <w:szCs w:val="18"/>
              </w:rPr>
              <w:t>8 %</w:t>
            </w:r>
          </w:p>
        </w:tc>
        <w:tc>
          <w:tcPr>
            <w:tcW w:w="973" w:type="dxa"/>
            <w:shd w:val="clear" w:color="auto" w:fill="FFFFCC"/>
          </w:tcPr>
          <w:p w:rsidR="000E5B86" w:rsidRPr="00F03EF7" w:rsidRDefault="000E5B86" w:rsidP="003F071C">
            <w:pPr>
              <w:ind w:firstLine="0"/>
              <w:rPr>
                <w:sz w:val="18"/>
                <w:szCs w:val="18"/>
              </w:rPr>
            </w:pPr>
            <w:r w:rsidRPr="00F03EF7">
              <w:rPr>
                <w:sz w:val="18"/>
                <w:szCs w:val="18"/>
              </w:rPr>
              <w:t>99</w:t>
            </w:r>
            <w:r>
              <w:rPr>
                <w:sz w:val="18"/>
                <w:szCs w:val="18"/>
              </w:rPr>
              <w:t>.</w:t>
            </w:r>
            <w:r w:rsidRPr="00F03EF7">
              <w:rPr>
                <w:sz w:val="18"/>
                <w:szCs w:val="18"/>
              </w:rPr>
              <w:t>8 %</w:t>
            </w:r>
          </w:p>
        </w:tc>
        <w:tc>
          <w:tcPr>
            <w:tcW w:w="984" w:type="dxa"/>
            <w:shd w:val="clear" w:color="auto" w:fill="FFFFCC"/>
          </w:tcPr>
          <w:p w:rsidR="000E5B86" w:rsidRPr="00F03EF7" w:rsidRDefault="000E5B86" w:rsidP="003F071C">
            <w:pPr>
              <w:ind w:firstLine="0"/>
              <w:rPr>
                <w:sz w:val="18"/>
                <w:szCs w:val="18"/>
              </w:rPr>
            </w:pPr>
            <w:r w:rsidRPr="00F03EF7">
              <w:rPr>
                <w:sz w:val="18"/>
                <w:szCs w:val="18"/>
              </w:rPr>
              <w:t>654 259</w:t>
            </w:r>
          </w:p>
        </w:tc>
        <w:tc>
          <w:tcPr>
            <w:tcW w:w="973" w:type="dxa"/>
            <w:shd w:val="clear" w:color="auto" w:fill="FFFFCC"/>
          </w:tcPr>
          <w:p w:rsidR="000E5B86" w:rsidRPr="00F03EF7" w:rsidRDefault="000E5B86" w:rsidP="003F071C">
            <w:pPr>
              <w:ind w:firstLine="0"/>
              <w:rPr>
                <w:sz w:val="18"/>
                <w:szCs w:val="18"/>
              </w:rPr>
            </w:pPr>
            <w:r>
              <w:rPr>
                <w:sz w:val="18"/>
                <w:szCs w:val="18"/>
              </w:rPr>
              <w:t>76.</w:t>
            </w:r>
            <w:r w:rsidRPr="00F03EF7">
              <w:rPr>
                <w:sz w:val="18"/>
                <w:szCs w:val="18"/>
              </w:rPr>
              <w:t>5 %</w:t>
            </w:r>
          </w:p>
        </w:tc>
        <w:tc>
          <w:tcPr>
            <w:tcW w:w="974" w:type="dxa"/>
            <w:shd w:val="clear" w:color="auto" w:fill="FFFFCC"/>
          </w:tcPr>
          <w:p w:rsidR="000E5B86" w:rsidRPr="00F03EF7" w:rsidRDefault="000E5B86" w:rsidP="003F071C">
            <w:pPr>
              <w:ind w:firstLine="0"/>
              <w:rPr>
                <w:sz w:val="18"/>
                <w:szCs w:val="18"/>
              </w:rPr>
            </w:pPr>
            <w:r>
              <w:rPr>
                <w:sz w:val="18"/>
                <w:szCs w:val="18"/>
              </w:rPr>
              <w:t>66.</w:t>
            </w:r>
            <w:r w:rsidRPr="00F03EF7">
              <w:rPr>
                <w:sz w:val="18"/>
                <w:szCs w:val="18"/>
              </w:rPr>
              <w:t>9 %</w:t>
            </w:r>
          </w:p>
        </w:tc>
        <w:tc>
          <w:tcPr>
            <w:tcW w:w="975" w:type="dxa"/>
            <w:shd w:val="clear" w:color="auto" w:fill="FFFFCC"/>
          </w:tcPr>
          <w:p w:rsidR="000E5B86" w:rsidRPr="00F03EF7" w:rsidRDefault="000E5B86" w:rsidP="003F071C">
            <w:pPr>
              <w:ind w:firstLine="0"/>
              <w:rPr>
                <w:sz w:val="18"/>
                <w:szCs w:val="18"/>
              </w:rPr>
            </w:pPr>
            <w:r w:rsidRPr="00F03EF7">
              <w:rPr>
                <w:sz w:val="18"/>
                <w:szCs w:val="18"/>
              </w:rPr>
              <w:t>9</w:t>
            </w:r>
          </w:p>
        </w:tc>
        <w:tc>
          <w:tcPr>
            <w:tcW w:w="974" w:type="dxa"/>
            <w:shd w:val="clear" w:color="auto" w:fill="FFFFCC"/>
          </w:tcPr>
          <w:p w:rsidR="000E5B86" w:rsidRPr="00F03EF7" w:rsidRDefault="000E5B86" w:rsidP="003F071C">
            <w:pPr>
              <w:ind w:firstLine="0"/>
              <w:rPr>
                <w:sz w:val="18"/>
                <w:szCs w:val="18"/>
              </w:rPr>
            </w:pPr>
            <w:r>
              <w:rPr>
                <w:sz w:val="18"/>
                <w:szCs w:val="18"/>
              </w:rPr>
              <w:t>68.</w:t>
            </w:r>
            <w:r w:rsidRPr="00F03EF7">
              <w:rPr>
                <w:sz w:val="18"/>
                <w:szCs w:val="18"/>
              </w:rPr>
              <w:t>8 %</w:t>
            </w:r>
          </w:p>
        </w:tc>
        <w:tc>
          <w:tcPr>
            <w:tcW w:w="974" w:type="dxa"/>
            <w:shd w:val="clear" w:color="auto" w:fill="FFFFCC"/>
          </w:tcPr>
          <w:p w:rsidR="000E5B86" w:rsidRPr="00F03EF7" w:rsidRDefault="000E5B86" w:rsidP="003F071C">
            <w:pPr>
              <w:ind w:firstLine="0"/>
              <w:rPr>
                <w:sz w:val="18"/>
                <w:szCs w:val="18"/>
              </w:rPr>
            </w:pPr>
            <w:r>
              <w:rPr>
                <w:sz w:val="18"/>
                <w:szCs w:val="18"/>
              </w:rPr>
              <w:t>58.</w:t>
            </w:r>
            <w:r w:rsidRPr="00F03EF7">
              <w:rPr>
                <w:sz w:val="18"/>
                <w:szCs w:val="18"/>
              </w:rPr>
              <w:t>1 %</w:t>
            </w:r>
          </w:p>
        </w:tc>
      </w:tr>
      <w:tr w:rsidR="000E5B86" w:rsidRPr="001D74FE" w:rsidTr="003F071C">
        <w:tc>
          <w:tcPr>
            <w:tcW w:w="1072" w:type="dxa"/>
            <w:shd w:val="clear" w:color="auto" w:fill="8DB3E2"/>
          </w:tcPr>
          <w:p w:rsidR="000E5B86" w:rsidRPr="00F03EF7" w:rsidRDefault="000E5B86" w:rsidP="003F071C">
            <w:pPr>
              <w:ind w:firstLine="0"/>
              <w:rPr>
                <w:b/>
                <w:sz w:val="18"/>
                <w:szCs w:val="18"/>
              </w:rPr>
            </w:pPr>
            <w:r w:rsidRPr="00F03EF7">
              <w:rPr>
                <w:b/>
                <w:sz w:val="18"/>
                <w:szCs w:val="18"/>
              </w:rPr>
              <w:t>Large</w:t>
            </w:r>
          </w:p>
        </w:tc>
        <w:tc>
          <w:tcPr>
            <w:tcW w:w="983" w:type="dxa"/>
            <w:shd w:val="clear" w:color="auto" w:fill="FFFFCC"/>
          </w:tcPr>
          <w:p w:rsidR="000E5B86" w:rsidRPr="00F03EF7" w:rsidRDefault="000E5B86" w:rsidP="003F071C">
            <w:pPr>
              <w:ind w:firstLine="0"/>
              <w:rPr>
                <w:sz w:val="18"/>
                <w:szCs w:val="18"/>
              </w:rPr>
            </w:pPr>
            <w:r w:rsidRPr="00F03EF7">
              <w:rPr>
                <w:sz w:val="18"/>
                <w:szCs w:val="18"/>
              </w:rPr>
              <w:t>282</w:t>
            </w:r>
          </w:p>
        </w:tc>
        <w:tc>
          <w:tcPr>
            <w:tcW w:w="972" w:type="dxa"/>
            <w:shd w:val="clear" w:color="auto" w:fill="FFFFCC"/>
          </w:tcPr>
          <w:p w:rsidR="000E5B86" w:rsidRPr="00F03EF7" w:rsidRDefault="000E5B86" w:rsidP="003F071C">
            <w:pPr>
              <w:ind w:firstLine="0"/>
              <w:rPr>
                <w:sz w:val="18"/>
                <w:szCs w:val="18"/>
              </w:rPr>
            </w:pPr>
            <w:r>
              <w:rPr>
                <w:sz w:val="18"/>
                <w:szCs w:val="18"/>
              </w:rPr>
              <w:t>0.</w:t>
            </w:r>
            <w:r w:rsidRPr="00F03EF7">
              <w:rPr>
                <w:sz w:val="18"/>
                <w:szCs w:val="18"/>
              </w:rPr>
              <w:t>2 %</w:t>
            </w:r>
          </w:p>
        </w:tc>
        <w:tc>
          <w:tcPr>
            <w:tcW w:w="973" w:type="dxa"/>
            <w:shd w:val="clear" w:color="auto" w:fill="FFFFCC"/>
          </w:tcPr>
          <w:p w:rsidR="000E5B86" w:rsidRPr="00F03EF7" w:rsidRDefault="000E5B86" w:rsidP="003F071C">
            <w:pPr>
              <w:ind w:firstLine="0"/>
              <w:rPr>
                <w:sz w:val="18"/>
                <w:szCs w:val="18"/>
              </w:rPr>
            </w:pPr>
            <w:r>
              <w:rPr>
                <w:sz w:val="18"/>
                <w:szCs w:val="18"/>
              </w:rPr>
              <w:t>0.</w:t>
            </w:r>
            <w:r w:rsidRPr="00F03EF7">
              <w:rPr>
                <w:sz w:val="18"/>
                <w:szCs w:val="18"/>
              </w:rPr>
              <w:t>2 %</w:t>
            </w:r>
          </w:p>
        </w:tc>
        <w:tc>
          <w:tcPr>
            <w:tcW w:w="984" w:type="dxa"/>
            <w:shd w:val="clear" w:color="auto" w:fill="FFFFCC"/>
          </w:tcPr>
          <w:p w:rsidR="000E5B86" w:rsidRPr="00F03EF7" w:rsidRDefault="000E5B86" w:rsidP="003F071C">
            <w:pPr>
              <w:ind w:firstLine="0"/>
              <w:rPr>
                <w:sz w:val="18"/>
                <w:szCs w:val="18"/>
              </w:rPr>
            </w:pPr>
            <w:r w:rsidRPr="00F03EF7">
              <w:rPr>
                <w:sz w:val="18"/>
                <w:szCs w:val="18"/>
              </w:rPr>
              <w:t>200 425</w:t>
            </w:r>
          </w:p>
        </w:tc>
        <w:tc>
          <w:tcPr>
            <w:tcW w:w="973" w:type="dxa"/>
            <w:shd w:val="clear" w:color="auto" w:fill="FFFFCC"/>
          </w:tcPr>
          <w:p w:rsidR="000E5B86" w:rsidRPr="00F03EF7" w:rsidRDefault="000E5B86" w:rsidP="003F071C">
            <w:pPr>
              <w:ind w:firstLine="0"/>
              <w:rPr>
                <w:sz w:val="18"/>
                <w:szCs w:val="18"/>
              </w:rPr>
            </w:pPr>
            <w:r>
              <w:rPr>
                <w:sz w:val="18"/>
                <w:szCs w:val="18"/>
              </w:rPr>
              <w:t>23.</w:t>
            </w:r>
            <w:r w:rsidRPr="00F03EF7">
              <w:rPr>
                <w:sz w:val="18"/>
                <w:szCs w:val="18"/>
              </w:rPr>
              <w:t>5 %</w:t>
            </w:r>
          </w:p>
        </w:tc>
        <w:tc>
          <w:tcPr>
            <w:tcW w:w="974" w:type="dxa"/>
            <w:shd w:val="clear" w:color="auto" w:fill="FFFFCC"/>
          </w:tcPr>
          <w:p w:rsidR="000E5B86" w:rsidRPr="00F03EF7" w:rsidRDefault="000E5B86" w:rsidP="003F071C">
            <w:pPr>
              <w:ind w:firstLine="0"/>
              <w:rPr>
                <w:sz w:val="18"/>
                <w:szCs w:val="18"/>
              </w:rPr>
            </w:pPr>
            <w:r>
              <w:rPr>
                <w:sz w:val="18"/>
                <w:szCs w:val="18"/>
              </w:rPr>
              <w:t>33.</w:t>
            </w:r>
            <w:r w:rsidRPr="00F03EF7">
              <w:rPr>
                <w:sz w:val="18"/>
                <w:szCs w:val="18"/>
              </w:rPr>
              <w:t>1 %</w:t>
            </w:r>
          </w:p>
        </w:tc>
        <w:tc>
          <w:tcPr>
            <w:tcW w:w="975" w:type="dxa"/>
            <w:shd w:val="clear" w:color="auto" w:fill="FFFFCC"/>
          </w:tcPr>
          <w:p w:rsidR="000E5B86" w:rsidRPr="00F03EF7" w:rsidRDefault="000E5B86" w:rsidP="003F071C">
            <w:pPr>
              <w:ind w:firstLine="0"/>
              <w:rPr>
                <w:sz w:val="18"/>
                <w:szCs w:val="18"/>
              </w:rPr>
            </w:pPr>
            <w:r w:rsidRPr="00F03EF7">
              <w:rPr>
                <w:sz w:val="18"/>
                <w:szCs w:val="18"/>
              </w:rPr>
              <w:t>4</w:t>
            </w:r>
          </w:p>
        </w:tc>
        <w:tc>
          <w:tcPr>
            <w:tcW w:w="974" w:type="dxa"/>
            <w:shd w:val="clear" w:color="auto" w:fill="FFFFCC"/>
          </w:tcPr>
          <w:p w:rsidR="000E5B86" w:rsidRPr="00F03EF7" w:rsidRDefault="000E5B86" w:rsidP="003F071C">
            <w:pPr>
              <w:ind w:firstLine="0"/>
              <w:rPr>
                <w:sz w:val="18"/>
                <w:szCs w:val="18"/>
              </w:rPr>
            </w:pPr>
            <w:r>
              <w:rPr>
                <w:sz w:val="18"/>
                <w:szCs w:val="18"/>
              </w:rPr>
              <w:t>31.</w:t>
            </w:r>
            <w:r w:rsidRPr="00F03EF7">
              <w:rPr>
                <w:sz w:val="18"/>
                <w:szCs w:val="18"/>
              </w:rPr>
              <w:t>2 %</w:t>
            </w:r>
          </w:p>
        </w:tc>
        <w:tc>
          <w:tcPr>
            <w:tcW w:w="974" w:type="dxa"/>
            <w:shd w:val="clear" w:color="auto" w:fill="FFFFCC"/>
          </w:tcPr>
          <w:p w:rsidR="000E5B86" w:rsidRPr="00F03EF7" w:rsidRDefault="000E5B86" w:rsidP="003F071C">
            <w:pPr>
              <w:ind w:firstLine="0"/>
              <w:rPr>
                <w:sz w:val="18"/>
                <w:szCs w:val="18"/>
              </w:rPr>
            </w:pPr>
            <w:r>
              <w:rPr>
                <w:sz w:val="18"/>
                <w:szCs w:val="18"/>
              </w:rPr>
              <w:t>41.</w:t>
            </w:r>
            <w:r w:rsidRPr="00F03EF7">
              <w:rPr>
                <w:sz w:val="18"/>
                <w:szCs w:val="18"/>
              </w:rPr>
              <w:t>9 %</w:t>
            </w:r>
          </w:p>
        </w:tc>
      </w:tr>
      <w:tr w:rsidR="000E5B86" w:rsidRPr="001D74FE" w:rsidTr="003F071C">
        <w:tc>
          <w:tcPr>
            <w:tcW w:w="1072" w:type="dxa"/>
            <w:shd w:val="clear" w:color="auto" w:fill="8DB3E2"/>
          </w:tcPr>
          <w:p w:rsidR="000E5B86" w:rsidRPr="00F03EF7" w:rsidRDefault="000E5B86" w:rsidP="003F071C">
            <w:pPr>
              <w:ind w:firstLine="0"/>
              <w:rPr>
                <w:b/>
                <w:sz w:val="18"/>
                <w:szCs w:val="18"/>
              </w:rPr>
            </w:pPr>
            <w:r w:rsidRPr="00F03EF7">
              <w:rPr>
                <w:b/>
                <w:sz w:val="18"/>
                <w:szCs w:val="18"/>
              </w:rPr>
              <w:t>Total</w:t>
            </w:r>
          </w:p>
        </w:tc>
        <w:tc>
          <w:tcPr>
            <w:tcW w:w="983" w:type="dxa"/>
            <w:shd w:val="clear" w:color="auto" w:fill="FFFFCC"/>
          </w:tcPr>
          <w:p w:rsidR="000E5B86" w:rsidRPr="00F03EF7" w:rsidRDefault="000E5B86" w:rsidP="003F071C">
            <w:pPr>
              <w:ind w:firstLine="0"/>
              <w:rPr>
                <w:sz w:val="18"/>
                <w:szCs w:val="18"/>
              </w:rPr>
            </w:pPr>
            <w:r w:rsidRPr="00F03EF7">
              <w:rPr>
                <w:sz w:val="18"/>
                <w:szCs w:val="18"/>
              </w:rPr>
              <w:t>134 391</w:t>
            </w:r>
          </w:p>
        </w:tc>
        <w:tc>
          <w:tcPr>
            <w:tcW w:w="972" w:type="dxa"/>
            <w:shd w:val="clear" w:color="auto" w:fill="FFFFCC"/>
          </w:tcPr>
          <w:p w:rsidR="000E5B86" w:rsidRPr="00F03EF7" w:rsidRDefault="000E5B86" w:rsidP="003F071C">
            <w:pPr>
              <w:ind w:firstLine="0"/>
              <w:rPr>
                <w:sz w:val="18"/>
                <w:szCs w:val="18"/>
              </w:rPr>
            </w:pPr>
            <w:r w:rsidRPr="00F03EF7">
              <w:rPr>
                <w:sz w:val="18"/>
                <w:szCs w:val="18"/>
              </w:rPr>
              <w:t>100</w:t>
            </w:r>
            <w:r>
              <w:rPr>
                <w:sz w:val="18"/>
                <w:szCs w:val="18"/>
              </w:rPr>
              <w:t>.</w:t>
            </w:r>
            <w:r w:rsidRPr="00F03EF7">
              <w:rPr>
                <w:sz w:val="18"/>
                <w:szCs w:val="18"/>
              </w:rPr>
              <w:t>0 %</w:t>
            </w:r>
          </w:p>
        </w:tc>
        <w:tc>
          <w:tcPr>
            <w:tcW w:w="973" w:type="dxa"/>
            <w:shd w:val="clear" w:color="auto" w:fill="FFFFCC"/>
          </w:tcPr>
          <w:p w:rsidR="000E5B86" w:rsidRPr="00F03EF7" w:rsidRDefault="000E5B86" w:rsidP="003F071C">
            <w:pPr>
              <w:ind w:firstLine="0"/>
              <w:rPr>
                <w:sz w:val="18"/>
                <w:szCs w:val="18"/>
              </w:rPr>
            </w:pPr>
            <w:r w:rsidRPr="00F03EF7">
              <w:rPr>
                <w:sz w:val="18"/>
                <w:szCs w:val="18"/>
              </w:rPr>
              <w:t>100</w:t>
            </w:r>
            <w:r>
              <w:rPr>
                <w:sz w:val="18"/>
                <w:szCs w:val="18"/>
              </w:rPr>
              <w:t>.</w:t>
            </w:r>
            <w:r w:rsidRPr="00F03EF7">
              <w:rPr>
                <w:sz w:val="18"/>
                <w:szCs w:val="18"/>
              </w:rPr>
              <w:t>0 %</w:t>
            </w:r>
          </w:p>
        </w:tc>
        <w:tc>
          <w:tcPr>
            <w:tcW w:w="984" w:type="dxa"/>
            <w:shd w:val="clear" w:color="auto" w:fill="FFFFCC"/>
          </w:tcPr>
          <w:p w:rsidR="000E5B86" w:rsidRPr="00F03EF7" w:rsidRDefault="000E5B86" w:rsidP="003F071C">
            <w:pPr>
              <w:ind w:firstLine="0"/>
              <w:rPr>
                <w:sz w:val="18"/>
                <w:szCs w:val="18"/>
              </w:rPr>
            </w:pPr>
            <w:r w:rsidRPr="00F03EF7">
              <w:rPr>
                <w:sz w:val="18"/>
                <w:szCs w:val="18"/>
              </w:rPr>
              <w:t>854 684</w:t>
            </w:r>
          </w:p>
        </w:tc>
        <w:tc>
          <w:tcPr>
            <w:tcW w:w="973" w:type="dxa"/>
            <w:shd w:val="clear" w:color="auto" w:fill="FFFFCC"/>
          </w:tcPr>
          <w:p w:rsidR="000E5B86" w:rsidRPr="00F03EF7" w:rsidRDefault="000E5B86" w:rsidP="003F071C">
            <w:pPr>
              <w:ind w:firstLine="0"/>
              <w:rPr>
                <w:sz w:val="18"/>
                <w:szCs w:val="18"/>
              </w:rPr>
            </w:pPr>
            <w:r w:rsidRPr="00F03EF7">
              <w:rPr>
                <w:sz w:val="18"/>
                <w:szCs w:val="18"/>
              </w:rPr>
              <w:t>100</w:t>
            </w:r>
            <w:r>
              <w:rPr>
                <w:sz w:val="18"/>
                <w:szCs w:val="18"/>
              </w:rPr>
              <w:t>.</w:t>
            </w:r>
            <w:r w:rsidRPr="00F03EF7">
              <w:rPr>
                <w:sz w:val="18"/>
                <w:szCs w:val="18"/>
              </w:rPr>
              <w:t>0 %</w:t>
            </w:r>
          </w:p>
        </w:tc>
        <w:tc>
          <w:tcPr>
            <w:tcW w:w="974" w:type="dxa"/>
            <w:shd w:val="clear" w:color="auto" w:fill="FFFFCC"/>
          </w:tcPr>
          <w:p w:rsidR="000E5B86" w:rsidRPr="00F03EF7" w:rsidRDefault="000E5B86" w:rsidP="003F071C">
            <w:pPr>
              <w:ind w:firstLine="0"/>
              <w:rPr>
                <w:sz w:val="18"/>
                <w:szCs w:val="18"/>
              </w:rPr>
            </w:pPr>
            <w:r w:rsidRPr="00F03EF7">
              <w:rPr>
                <w:sz w:val="18"/>
                <w:szCs w:val="18"/>
              </w:rPr>
              <w:t>100</w:t>
            </w:r>
            <w:r>
              <w:rPr>
                <w:sz w:val="18"/>
                <w:szCs w:val="18"/>
              </w:rPr>
              <w:t>.</w:t>
            </w:r>
            <w:r w:rsidRPr="00F03EF7">
              <w:rPr>
                <w:sz w:val="18"/>
                <w:szCs w:val="18"/>
              </w:rPr>
              <w:t>0 %</w:t>
            </w:r>
          </w:p>
        </w:tc>
        <w:tc>
          <w:tcPr>
            <w:tcW w:w="975" w:type="dxa"/>
            <w:shd w:val="clear" w:color="auto" w:fill="FFFFCC"/>
          </w:tcPr>
          <w:p w:rsidR="000E5B86" w:rsidRPr="00F03EF7" w:rsidRDefault="000E5B86" w:rsidP="003F071C">
            <w:pPr>
              <w:ind w:firstLine="0"/>
              <w:rPr>
                <w:sz w:val="18"/>
                <w:szCs w:val="18"/>
              </w:rPr>
            </w:pPr>
            <w:r w:rsidRPr="00F03EF7">
              <w:rPr>
                <w:sz w:val="18"/>
                <w:szCs w:val="18"/>
              </w:rPr>
              <w:t>13</w:t>
            </w:r>
          </w:p>
        </w:tc>
        <w:tc>
          <w:tcPr>
            <w:tcW w:w="974" w:type="dxa"/>
            <w:shd w:val="clear" w:color="auto" w:fill="FFFFCC"/>
          </w:tcPr>
          <w:p w:rsidR="000E5B86" w:rsidRPr="00F03EF7" w:rsidRDefault="000E5B86" w:rsidP="003F071C">
            <w:pPr>
              <w:ind w:firstLine="0"/>
              <w:rPr>
                <w:sz w:val="18"/>
                <w:szCs w:val="18"/>
              </w:rPr>
            </w:pPr>
            <w:r w:rsidRPr="00F03EF7">
              <w:rPr>
                <w:sz w:val="18"/>
                <w:szCs w:val="18"/>
              </w:rPr>
              <w:t>100</w:t>
            </w:r>
            <w:r>
              <w:rPr>
                <w:sz w:val="18"/>
                <w:szCs w:val="18"/>
              </w:rPr>
              <w:t>.</w:t>
            </w:r>
            <w:r w:rsidRPr="00F03EF7">
              <w:rPr>
                <w:sz w:val="18"/>
                <w:szCs w:val="18"/>
              </w:rPr>
              <w:t>0 %</w:t>
            </w:r>
          </w:p>
        </w:tc>
        <w:tc>
          <w:tcPr>
            <w:tcW w:w="974" w:type="dxa"/>
            <w:shd w:val="clear" w:color="auto" w:fill="FFFFCC"/>
          </w:tcPr>
          <w:p w:rsidR="000E5B86" w:rsidRPr="00F03EF7" w:rsidRDefault="000E5B86" w:rsidP="003F071C">
            <w:pPr>
              <w:ind w:firstLine="0"/>
              <w:rPr>
                <w:sz w:val="18"/>
                <w:szCs w:val="18"/>
              </w:rPr>
            </w:pPr>
            <w:r w:rsidRPr="00F03EF7">
              <w:rPr>
                <w:sz w:val="18"/>
                <w:szCs w:val="18"/>
              </w:rPr>
              <w:t>100</w:t>
            </w:r>
            <w:r>
              <w:rPr>
                <w:sz w:val="18"/>
                <w:szCs w:val="18"/>
              </w:rPr>
              <w:t>.</w:t>
            </w:r>
            <w:r w:rsidRPr="00F03EF7">
              <w:rPr>
                <w:sz w:val="18"/>
                <w:szCs w:val="18"/>
              </w:rPr>
              <w:t>0 %</w:t>
            </w:r>
          </w:p>
        </w:tc>
      </w:tr>
      <w:tr w:rsidR="000E5B86" w:rsidRPr="001D74FE" w:rsidTr="003F071C">
        <w:tc>
          <w:tcPr>
            <w:tcW w:w="9854" w:type="dxa"/>
            <w:gridSpan w:val="10"/>
            <w:shd w:val="clear" w:color="auto" w:fill="D6E3BC"/>
          </w:tcPr>
          <w:p w:rsidR="000E5B86" w:rsidRPr="001D74FE" w:rsidRDefault="000E5B86" w:rsidP="003F071C">
            <w:pPr>
              <w:ind w:firstLine="0"/>
              <w:rPr>
                <w:i/>
                <w:sz w:val="18"/>
                <w:szCs w:val="18"/>
              </w:rPr>
            </w:pPr>
            <w:r w:rsidRPr="001D74FE">
              <w:rPr>
                <w:i/>
                <w:sz w:val="18"/>
                <w:szCs w:val="18"/>
              </w:rPr>
              <w:t>T</w:t>
            </w:r>
            <w:r>
              <w:rPr>
                <w:i/>
                <w:sz w:val="18"/>
                <w:szCs w:val="18"/>
              </w:rPr>
              <w:t>hese are 2013 estimates of the Company</w:t>
            </w:r>
            <w:r w:rsidRPr="001D74FE">
              <w:rPr>
                <w:i/>
                <w:sz w:val="18"/>
                <w:szCs w:val="18"/>
              </w:rPr>
              <w:t xml:space="preserve"> DIW Econ</w:t>
            </w:r>
            <w:r>
              <w:rPr>
                <w:i/>
                <w:sz w:val="18"/>
                <w:szCs w:val="18"/>
              </w:rPr>
              <w:t xml:space="preserve"> based on </w:t>
            </w:r>
            <w:r w:rsidRPr="001D74FE">
              <w:rPr>
                <w:i/>
                <w:sz w:val="18"/>
                <w:szCs w:val="18"/>
              </w:rPr>
              <w:t xml:space="preserve">2008–2011 </w:t>
            </w:r>
            <w:r>
              <w:rPr>
                <w:i/>
                <w:sz w:val="18"/>
                <w:szCs w:val="18"/>
              </w:rPr>
              <w:t>data of the structural business statistics database</w:t>
            </w:r>
            <w:r w:rsidRPr="001D74FE">
              <w:rPr>
                <w:i/>
                <w:sz w:val="18"/>
                <w:szCs w:val="18"/>
              </w:rPr>
              <w:t xml:space="preserve"> (Eurostat). </w:t>
            </w:r>
            <w:r>
              <w:rPr>
                <w:i/>
                <w:sz w:val="18"/>
                <w:szCs w:val="18"/>
              </w:rPr>
              <w:t>The data presented are of the sector of business economy, which covers industry</w:t>
            </w:r>
            <w:r w:rsidRPr="001D74FE">
              <w:rPr>
                <w:i/>
                <w:sz w:val="18"/>
                <w:szCs w:val="18"/>
              </w:rPr>
              <w:t xml:space="preserve">, </w:t>
            </w:r>
            <w:r>
              <w:rPr>
                <w:i/>
                <w:sz w:val="18"/>
                <w:szCs w:val="18"/>
              </w:rPr>
              <w:t>construction</w:t>
            </w:r>
            <w:r w:rsidRPr="001D74FE">
              <w:rPr>
                <w:i/>
                <w:sz w:val="18"/>
                <w:szCs w:val="18"/>
              </w:rPr>
              <w:t xml:space="preserve">, </w:t>
            </w:r>
            <w:r>
              <w:rPr>
                <w:i/>
                <w:sz w:val="18"/>
                <w:szCs w:val="18"/>
              </w:rPr>
              <w:t>trade and services</w:t>
            </w:r>
            <w:r w:rsidRPr="001D74FE">
              <w:rPr>
                <w:i/>
                <w:sz w:val="18"/>
                <w:szCs w:val="18"/>
              </w:rPr>
              <w:t xml:space="preserve">. </w:t>
            </w:r>
            <w:r>
              <w:rPr>
                <w:i/>
                <w:sz w:val="18"/>
                <w:szCs w:val="18"/>
              </w:rPr>
              <w:t>The data of agricultural</w:t>
            </w:r>
            <w:r w:rsidRPr="001D74FE">
              <w:rPr>
                <w:i/>
                <w:sz w:val="18"/>
                <w:szCs w:val="18"/>
              </w:rPr>
              <w:t xml:space="preserve">, </w:t>
            </w:r>
            <w:r>
              <w:rPr>
                <w:i/>
                <w:sz w:val="18"/>
                <w:szCs w:val="18"/>
              </w:rPr>
              <w:t>forestry and fisheries enterprises and mainly of the non-market service sectors</w:t>
            </w:r>
            <w:r w:rsidRPr="001D74FE">
              <w:rPr>
                <w:i/>
                <w:sz w:val="18"/>
                <w:szCs w:val="18"/>
              </w:rPr>
              <w:t xml:space="preserve">, </w:t>
            </w:r>
            <w:r>
              <w:rPr>
                <w:i/>
                <w:sz w:val="18"/>
                <w:szCs w:val="18"/>
              </w:rPr>
              <w:t>such as education and health, are excluded</w:t>
            </w:r>
            <w:r w:rsidRPr="001D74FE">
              <w:rPr>
                <w:i/>
                <w:sz w:val="18"/>
                <w:szCs w:val="18"/>
              </w:rPr>
              <w:t xml:space="preserve">. </w:t>
            </w:r>
            <w:r>
              <w:rPr>
                <w:i/>
                <w:sz w:val="18"/>
                <w:szCs w:val="18"/>
              </w:rPr>
              <w:t xml:space="preserve">The advantage of the </w:t>
            </w:r>
            <w:r w:rsidRPr="001D74FE">
              <w:rPr>
                <w:i/>
                <w:sz w:val="18"/>
                <w:szCs w:val="18"/>
              </w:rPr>
              <w:t>Eurostat d</w:t>
            </w:r>
            <w:r>
              <w:rPr>
                <w:i/>
                <w:sz w:val="18"/>
                <w:szCs w:val="18"/>
              </w:rPr>
              <w:t>ata lies in harmonised and comparable statistics of different countries</w:t>
            </w:r>
            <w:r w:rsidRPr="001D74FE">
              <w:rPr>
                <w:i/>
                <w:sz w:val="18"/>
                <w:szCs w:val="18"/>
              </w:rPr>
              <w:t>.</w:t>
            </w:r>
            <w:r>
              <w:rPr>
                <w:i/>
                <w:sz w:val="18"/>
                <w:szCs w:val="18"/>
              </w:rPr>
              <w:t xml:space="preserve"> The disadvantage is that data of some countries may differ from those published by national authorities</w:t>
            </w:r>
            <w:r w:rsidRPr="001D74FE">
              <w:rPr>
                <w:i/>
                <w:sz w:val="18"/>
                <w:szCs w:val="18"/>
              </w:rPr>
              <w:t>.</w:t>
            </w:r>
          </w:p>
        </w:tc>
      </w:tr>
    </w:tbl>
    <w:p w:rsidR="000E5B86" w:rsidRPr="001D74FE" w:rsidRDefault="000E5B86" w:rsidP="00277A4A">
      <w:pPr>
        <w:numPr>
          <w:ilvl w:val="0"/>
          <w:numId w:val="2"/>
        </w:numPr>
        <w:suppressAutoHyphens/>
        <w:spacing w:after="200" w:line="276" w:lineRule="auto"/>
        <w:ind w:left="0" w:firstLine="737"/>
        <w:contextualSpacing/>
        <w:outlineLvl w:val="0"/>
        <w:rPr>
          <w:szCs w:val="24"/>
          <w:lang w:eastAsia="ar-SA"/>
        </w:rPr>
      </w:pPr>
      <w:r>
        <w:rPr>
          <w:szCs w:val="24"/>
          <w:lang w:eastAsia="ar-SA"/>
        </w:rPr>
        <w:t xml:space="preserve">In </w:t>
      </w:r>
      <w:r w:rsidRPr="001D74FE">
        <w:rPr>
          <w:szCs w:val="24"/>
          <w:lang w:eastAsia="ar-SA"/>
        </w:rPr>
        <w:t>2010</w:t>
      </w:r>
      <w:r w:rsidRPr="001D74FE">
        <w:rPr>
          <w:b/>
          <w:szCs w:val="24"/>
        </w:rPr>
        <w:t>–</w:t>
      </w:r>
      <w:r w:rsidRPr="001D74FE">
        <w:rPr>
          <w:szCs w:val="24"/>
          <w:lang w:eastAsia="ar-SA"/>
        </w:rPr>
        <w:t>2013</w:t>
      </w:r>
      <w:r>
        <w:rPr>
          <w:szCs w:val="24"/>
          <w:lang w:eastAsia="ar-SA"/>
        </w:rPr>
        <w:t>, the</w:t>
      </w:r>
      <w:r w:rsidRPr="001D74FE">
        <w:rPr>
          <w:szCs w:val="24"/>
          <w:lang w:eastAsia="ar-SA"/>
        </w:rPr>
        <w:t xml:space="preserve"> </w:t>
      </w:r>
      <w:r>
        <w:rPr>
          <w:szCs w:val="24"/>
          <w:lang w:eastAsia="ar-SA"/>
        </w:rPr>
        <w:t>growth of the entrepreneurship</w:t>
      </w:r>
      <w:r w:rsidRPr="001D74FE">
        <w:rPr>
          <w:szCs w:val="24"/>
          <w:lang w:eastAsia="ar-SA"/>
        </w:rPr>
        <w:t xml:space="preserve"> l</w:t>
      </w:r>
      <w:r>
        <w:rPr>
          <w:szCs w:val="24"/>
          <w:lang w:eastAsia="ar-SA"/>
        </w:rPr>
        <w:t>evel was observed in Lithuania</w:t>
      </w:r>
      <w:r w:rsidRPr="001D74FE">
        <w:rPr>
          <w:szCs w:val="24"/>
          <w:lang w:eastAsia="ar-SA"/>
        </w:rPr>
        <w:t xml:space="preserve"> (</w:t>
      </w:r>
      <w:r>
        <w:rPr>
          <w:szCs w:val="24"/>
          <w:lang w:eastAsia="ar-SA"/>
        </w:rPr>
        <w:t>see Table</w:t>
      </w:r>
      <w:r w:rsidRPr="001D74FE">
        <w:rPr>
          <w:szCs w:val="24"/>
          <w:lang w:eastAsia="ar-SA"/>
        </w:rPr>
        <w:t xml:space="preserve"> </w:t>
      </w:r>
      <w:r>
        <w:rPr>
          <w:szCs w:val="24"/>
          <w:lang w:eastAsia="ar-SA"/>
        </w:rPr>
        <w:t>No</w:t>
      </w:r>
      <w:r w:rsidRPr="001D74FE">
        <w:rPr>
          <w:szCs w:val="24"/>
          <w:lang w:eastAsia="ar-SA"/>
        </w:rPr>
        <w:t xml:space="preserve"> 2). </w:t>
      </w:r>
    </w:p>
    <w:p w:rsidR="000E5B86" w:rsidRPr="001D74FE" w:rsidRDefault="000E5B86" w:rsidP="00277A4A">
      <w:pPr>
        <w:tabs>
          <w:tab w:val="left" w:pos="3816"/>
          <w:tab w:val="center" w:pos="4864"/>
        </w:tabs>
        <w:ind w:left="360" w:firstLine="0"/>
        <w:contextualSpacing/>
        <w:jc w:val="center"/>
        <w:rPr>
          <w:b/>
          <w:szCs w:val="24"/>
          <w:lang w:eastAsia="lt-LT"/>
        </w:rPr>
      </w:pPr>
      <w:r>
        <w:rPr>
          <w:b/>
          <w:szCs w:val="24"/>
          <w:lang w:eastAsia="lt-LT"/>
        </w:rPr>
        <w:t>Table</w:t>
      </w:r>
      <w:r w:rsidRPr="001D74FE">
        <w:rPr>
          <w:b/>
          <w:szCs w:val="24"/>
          <w:lang w:eastAsia="lt-LT"/>
        </w:rPr>
        <w:t xml:space="preserve"> </w:t>
      </w:r>
      <w:r>
        <w:rPr>
          <w:b/>
          <w:szCs w:val="24"/>
          <w:lang w:eastAsia="lt-LT"/>
        </w:rPr>
        <w:t>No</w:t>
      </w:r>
      <w:r w:rsidRPr="001D74FE">
        <w:rPr>
          <w:b/>
          <w:szCs w:val="24"/>
          <w:lang w:eastAsia="lt-LT"/>
        </w:rPr>
        <w:t xml:space="preserve"> 2. </w:t>
      </w:r>
      <w:r>
        <w:rPr>
          <w:b/>
          <w:szCs w:val="24"/>
          <w:lang w:eastAsia="lt-LT"/>
        </w:rPr>
        <w:t>Level of entrepreneurship</w:t>
      </w:r>
      <w:r w:rsidRPr="001D74FE">
        <w:rPr>
          <w:b/>
          <w:szCs w:val="24"/>
          <w:lang w:eastAsia="lt-LT"/>
        </w:rPr>
        <w:t xml:space="preserve"> </w:t>
      </w:r>
      <w:r>
        <w:rPr>
          <w:b/>
          <w:szCs w:val="24"/>
          <w:lang w:eastAsia="lt-LT"/>
        </w:rPr>
        <w:t>in</w:t>
      </w:r>
      <w:r w:rsidRPr="001D74FE">
        <w:rPr>
          <w:b/>
          <w:szCs w:val="24"/>
          <w:lang w:eastAsia="lt-LT"/>
        </w:rPr>
        <w:t xml:space="preserve"> </w:t>
      </w:r>
      <w:r>
        <w:rPr>
          <w:b/>
          <w:szCs w:val="24"/>
          <w:lang w:eastAsia="lt-LT"/>
        </w:rPr>
        <w:t>Lithuania,</w:t>
      </w:r>
      <w:r w:rsidRPr="001D74FE">
        <w:rPr>
          <w:b/>
          <w:szCs w:val="24"/>
          <w:lang w:eastAsia="lt-LT"/>
        </w:rPr>
        <w:t xml:space="preserve"> </w:t>
      </w:r>
      <w:r w:rsidRPr="001D74FE">
        <w:rPr>
          <w:b/>
          <w:szCs w:val="24"/>
          <w:lang w:eastAsia="ar-SA"/>
        </w:rPr>
        <w:t>2010</w:t>
      </w:r>
      <w:r w:rsidRPr="001D74FE">
        <w:rPr>
          <w:b/>
          <w:szCs w:val="24"/>
        </w:rPr>
        <w:t>–</w:t>
      </w:r>
      <w:r w:rsidRPr="001D74FE">
        <w:rPr>
          <w:b/>
          <w:szCs w:val="24"/>
          <w:lang w:eastAsia="ar-SA"/>
        </w:rPr>
        <w:t>2013</w:t>
      </w:r>
      <w:r w:rsidRPr="001D74FE">
        <w:rPr>
          <w:szCs w:val="24"/>
          <w:vertAlign w:val="superscript"/>
          <w:lang w:eastAsia="ar-SA"/>
        </w:rPr>
        <w:footnoteReference w:id="10"/>
      </w:r>
    </w:p>
    <w:p w:rsidR="000E5B86" w:rsidRPr="001D74FE" w:rsidRDefault="000E5B86" w:rsidP="00277A4A">
      <w:pPr>
        <w:tabs>
          <w:tab w:val="left" w:pos="3816"/>
          <w:tab w:val="center" w:pos="4864"/>
        </w:tabs>
        <w:ind w:left="360" w:firstLine="0"/>
        <w:contextualSpacing/>
        <w:rPr>
          <w:b/>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082"/>
        <w:gridCol w:w="1078"/>
        <w:gridCol w:w="1082"/>
        <w:gridCol w:w="924"/>
      </w:tblGrid>
      <w:tr w:rsidR="000E5B86" w:rsidRPr="001D74FE" w:rsidTr="00CB2940">
        <w:trPr>
          <w:trHeight w:val="251"/>
        </w:trPr>
        <w:tc>
          <w:tcPr>
            <w:tcW w:w="2886" w:type="pct"/>
            <w:shd w:val="clear" w:color="auto" w:fill="8DB3E2"/>
          </w:tcPr>
          <w:p w:rsidR="000E5B86" w:rsidRPr="00CB2940" w:rsidRDefault="000E5B86" w:rsidP="00277A4A">
            <w:pPr>
              <w:tabs>
                <w:tab w:val="left" w:pos="360"/>
              </w:tabs>
              <w:spacing w:after="200" w:line="276" w:lineRule="auto"/>
              <w:ind w:firstLine="0"/>
              <w:rPr>
                <w:b/>
                <w:sz w:val="18"/>
                <w:szCs w:val="18"/>
              </w:rPr>
            </w:pPr>
            <w:r w:rsidRPr="00CB2940">
              <w:rPr>
                <w:b/>
                <w:sz w:val="18"/>
                <w:szCs w:val="18"/>
              </w:rPr>
              <w:t xml:space="preserve">Level of entrepreneurship </w:t>
            </w:r>
          </w:p>
        </w:tc>
        <w:tc>
          <w:tcPr>
            <w:tcW w:w="549" w:type="pct"/>
            <w:shd w:val="clear" w:color="auto" w:fill="FFFF99"/>
            <w:vAlign w:val="center"/>
          </w:tcPr>
          <w:p w:rsidR="000E5B86" w:rsidRPr="00CB2940" w:rsidRDefault="000E5B86" w:rsidP="00277A4A">
            <w:pPr>
              <w:tabs>
                <w:tab w:val="left" w:pos="360"/>
              </w:tabs>
              <w:spacing w:after="200" w:line="276" w:lineRule="auto"/>
              <w:ind w:firstLine="0"/>
              <w:rPr>
                <w:b/>
                <w:sz w:val="18"/>
                <w:szCs w:val="18"/>
              </w:rPr>
            </w:pPr>
            <w:r w:rsidRPr="00CB2940">
              <w:rPr>
                <w:b/>
                <w:sz w:val="18"/>
                <w:szCs w:val="18"/>
              </w:rPr>
              <w:t xml:space="preserve">2010 </w:t>
            </w:r>
          </w:p>
        </w:tc>
        <w:tc>
          <w:tcPr>
            <w:tcW w:w="547" w:type="pct"/>
            <w:shd w:val="clear" w:color="auto" w:fill="FFFF99"/>
            <w:vAlign w:val="center"/>
          </w:tcPr>
          <w:p w:rsidR="000E5B86" w:rsidRPr="00CB2940" w:rsidRDefault="000E5B86" w:rsidP="00277A4A">
            <w:pPr>
              <w:tabs>
                <w:tab w:val="left" w:pos="360"/>
              </w:tabs>
              <w:spacing w:after="200" w:line="276" w:lineRule="auto"/>
              <w:ind w:firstLine="0"/>
              <w:rPr>
                <w:b/>
                <w:sz w:val="18"/>
                <w:szCs w:val="18"/>
              </w:rPr>
            </w:pPr>
            <w:r w:rsidRPr="00CB2940">
              <w:rPr>
                <w:b/>
                <w:sz w:val="18"/>
                <w:szCs w:val="18"/>
              </w:rPr>
              <w:t>2011</w:t>
            </w:r>
          </w:p>
        </w:tc>
        <w:tc>
          <w:tcPr>
            <w:tcW w:w="549" w:type="pct"/>
            <w:shd w:val="clear" w:color="auto" w:fill="FFFF99"/>
            <w:vAlign w:val="center"/>
          </w:tcPr>
          <w:p w:rsidR="000E5B86" w:rsidRPr="00CB2940" w:rsidRDefault="000E5B86" w:rsidP="00277A4A">
            <w:pPr>
              <w:tabs>
                <w:tab w:val="left" w:pos="360"/>
              </w:tabs>
              <w:spacing w:after="200" w:line="276" w:lineRule="auto"/>
              <w:ind w:firstLine="0"/>
              <w:rPr>
                <w:b/>
                <w:sz w:val="18"/>
                <w:szCs w:val="18"/>
              </w:rPr>
            </w:pPr>
            <w:r w:rsidRPr="00CB2940">
              <w:rPr>
                <w:b/>
                <w:sz w:val="18"/>
                <w:szCs w:val="18"/>
              </w:rPr>
              <w:t xml:space="preserve">2012 </w:t>
            </w:r>
          </w:p>
        </w:tc>
        <w:tc>
          <w:tcPr>
            <w:tcW w:w="470" w:type="pct"/>
            <w:shd w:val="clear" w:color="auto" w:fill="FFFF99"/>
            <w:vAlign w:val="center"/>
          </w:tcPr>
          <w:p w:rsidR="000E5B86" w:rsidRPr="00CB2940" w:rsidRDefault="000E5B86" w:rsidP="00277A4A">
            <w:pPr>
              <w:tabs>
                <w:tab w:val="left" w:pos="360"/>
              </w:tabs>
              <w:spacing w:after="200" w:line="276" w:lineRule="auto"/>
              <w:ind w:firstLine="0"/>
              <w:rPr>
                <w:b/>
                <w:sz w:val="18"/>
                <w:szCs w:val="18"/>
              </w:rPr>
            </w:pPr>
            <w:r w:rsidRPr="00CB2940">
              <w:rPr>
                <w:b/>
                <w:sz w:val="18"/>
                <w:szCs w:val="18"/>
              </w:rPr>
              <w:t xml:space="preserve">2013 </w:t>
            </w:r>
          </w:p>
        </w:tc>
      </w:tr>
      <w:tr w:rsidR="000E5B86" w:rsidRPr="001D74FE" w:rsidTr="00CB2940">
        <w:trPr>
          <w:trHeight w:val="1513"/>
        </w:trPr>
        <w:tc>
          <w:tcPr>
            <w:tcW w:w="2886" w:type="pct"/>
            <w:shd w:val="clear" w:color="auto" w:fill="8DB3E2"/>
            <w:vAlign w:val="center"/>
          </w:tcPr>
          <w:p w:rsidR="000E5B86" w:rsidRPr="00CB2940" w:rsidRDefault="000E5B86" w:rsidP="00277A4A">
            <w:pPr>
              <w:tabs>
                <w:tab w:val="left" w:pos="360"/>
              </w:tabs>
              <w:spacing w:after="200" w:line="276" w:lineRule="auto"/>
              <w:ind w:firstLine="0"/>
              <w:rPr>
                <w:sz w:val="18"/>
                <w:szCs w:val="18"/>
              </w:rPr>
            </w:pPr>
            <w:r>
              <w:rPr>
                <w:sz w:val="18"/>
                <w:szCs w:val="18"/>
              </w:rPr>
              <w:t>Number of operating</w:t>
            </w:r>
            <w:r w:rsidRPr="00CB2940">
              <w:rPr>
                <w:sz w:val="18"/>
                <w:szCs w:val="18"/>
              </w:rPr>
              <w:t xml:space="preserve"> SME</w:t>
            </w:r>
            <w:r>
              <w:rPr>
                <w:sz w:val="18"/>
                <w:szCs w:val="18"/>
              </w:rPr>
              <w:t xml:space="preserve">s and self-employed natural persons </w:t>
            </w:r>
            <w:r w:rsidRPr="00CB2940">
              <w:rPr>
                <w:sz w:val="18"/>
                <w:szCs w:val="18"/>
              </w:rPr>
              <w:t>(</w:t>
            </w:r>
            <w:r>
              <w:rPr>
                <w:sz w:val="18"/>
                <w:szCs w:val="18"/>
              </w:rPr>
              <w:t>working with a business certificate or individual activity certificate</w:t>
            </w:r>
            <w:r w:rsidRPr="00CB2940">
              <w:rPr>
                <w:sz w:val="18"/>
                <w:szCs w:val="18"/>
              </w:rPr>
              <w:t>)</w:t>
            </w:r>
            <w:r>
              <w:rPr>
                <w:sz w:val="18"/>
                <w:szCs w:val="18"/>
              </w:rPr>
              <w:t xml:space="preserve"> per thousand residents</w:t>
            </w:r>
            <w:r w:rsidRPr="00CB2940">
              <w:rPr>
                <w:sz w:val="18"/>
                <w:szCs w:val="18"/>
              </w:rPr>
              <w:t xml:space="preserve"> (</w:t>
            </w:r>
            <w:r>
              <w:rPr>
                <w:sz w:val="18"/>
                <w:szCs w:val="18"/>
              </w:rPr>
              <w:t>units</w:t>
            </w:r>
            <w:r w:rsidRPr="00CB2940">
              <w:rPr>
                <w:sz w:val="18"/>
                <w:szCs w:val="18"/>
              </w:rPr>
              <w:t>)</w:t>
            </w:r>
          </w:p>
        </w:tc>
        <w:tc>
          <w:tcPr>
            <w:tcW w:w="549" w:type="pct"/>
            <w:shd w:val="clear" w:color="auto" w:fill="FFFF99"/>
            <w:vAlign w:val="center"/>
          </w:tcPr>
          <w:p w:rsidR="000E5B86" w:rsidRPr="00CB2940" w:rsidRDefault="000E5B86" w:rsidP="00277A4A">
            <w:pPr>
              <w:tabs>
                <w:tab w:val="left" w:pos="360"/>
              </w:tabs>
              <w:spacing w:after="200" w:line="276" w:lineRule="auto"/>
              <w:ind w:firstLine="0"/>
              <w:rPr>
                <w:b/>
                <w:sz w:val="18"/>
                <w:szCs w:val="18"/>
              </w:rPr>
            </w:pPr>
            <w:r w:rsidRPr="00CB2940">
              <w:rPr>
                <w:b/>
                <w:sz w:val="18"/>
                <w:szCs w:val="18"/>
              </w:rPr>
              <w:t>53.11</w:t>
            </w:r>
          </w:p>
        </w:tc>
        <w:tc>
          <w:tcPr>
            <w:tcW w:w="547" w:type="pct"/>
            <w:shd w:val="clear" w:color="auto" w:fill="FFFF99"/>
            <w:vAlign w:val="center"/>
          </w:tcPr>
          <w:p w:rsidR="000E5B86" w:rsidRPr="00CB2940" w:rsidRDefault="000E5B86" w:rsidP="00277A4A">
            <w:pPr>
              <w:tabs>
                <w:tab w:val="left" w:pos="360"/>
              </w:tabs>
              <w:spacing w:after="200" w:line="276" w:lineRule="auto"/>
              <w:ind w:firstLine="0"/>
              <w:rPr>
                <w:b/>
                <w:sz w:val="18"/>
                <w:szCs w:val="18"/>
              </w:rPr>
            </w:pPr>
            <w:r w:rsidRPr="00CB2940">
              <w:rPr>
                <w:b/>
                <w:sz w:val="18"/>
                <w:szCs w:val="18"/>
              </w:rPr>
              <w:t>60.62</w:t>
            </w:r>
          </w:p>
        </w:tc>
        <w:tc>
          <w:tcPr>
            <w:tcW w:w="549" w:type="pct"/>
            <w:shd w:val="clear" w:color="auto" w:fill="FFFF99"/>
            <w:vAlign w:val="center"/>
          </w:tcPr>
          <w:p w:rsidR="000E5B86" w:rsidRPr="00CB2940" w:rsidRDefault="000E5B86" w:rsidP="00277A4A">
            <w:pPr>
              <w:tabs>
                <w:tab w:val="left" w:pos="360"/>
              </w:tabs>
              <w:spacing w:after="200" w:line="276" w:lineRule="auto"/>
              <w:ind w:firstLine="0"/>
              <w:rPr>
                <w:b/>
                <w:sz w:val="18"/>
                <w:szCs w:val="18"/>
              </w:rPr>
            </w:pPr>
            <w:r>
              <w:rPr>
                <w:b/>
                <w:sz w:val="18"/>
                <w:szCs w:val="18"/>
              </w:rPr>
              <w:t>64.</w:t>
            </w:r>
            <w:r w:rsidRPr="00CB2940">
              <w:rPr>
                <w:b/>
                <w:sz w:val="18"/>
                <w:szCs w:val="18"/>
              </w:rPr>
              <w:t>74</w:t>
            </w:r>
          </w:p>
        </w:tc>
        <w:tc>
          <w:tcPr>
            <w:tcW w:w="470" w:type="pct"/>
            <w:shd w:val="clear" w:color="auto" w:fill="FFFF99"/>
            <w:vAlign w:val="center"/>
          </w:tcPr>
          <w:p w:rsidR="000E5B86" w:rsidRPr="00CB2940" w:rsidRDefault="000E5B86" w:rsidP="00277A4A">
            <w:pPr>
              <w:tabs>
                <w:tab w:val="left" w:pos="360"/>
              </w:tabs>
              <w:spacing w:after="200" w:line="276" w:lineRule="auto"/>
              <w:ind w:firstLine="0"/>
              <w:rPr>
                <w:b/>
                <w:sz w:val="18"/>
                <w:szCs w:val="18"/>
              </w:rPr>
            </w:pPr>
            <w:r>
              <w:rPr>
                <w:b/>
                <w:sz w:val="18"/>
                <w:szCs w:val="18"/>
              </w:rPr>
              <w:t>70.</w:t>
            </w:r>
            <w:r w:rsidRPr="00CB2940">
              <w:rPr>
                <w:b/>
                <w:sz w:val="18"/>
                <w:szCs w:val="18"/>
              </w:rPr>
              <w:t>63</w:t>
            </w:r>
          </w:p>
        </w:tc>
      </w:tr>
      <w:tr w:rsidR="000E5B86" w:rsidRPr="001D74FE" w:rsidTr="00CB2940">
        <w:trPr>
          <w:trHeight w:val="656"/>
        </w:trPr>
        <w:tc>
          <w:tcPr>
            <w:tcW w:w="2886" w:type="pct"/>
            <w:shd w:val="clear" w:color="auto" w:fill="8DB3E2"/>
            <w:vAlign w:val="center"/>
          </w:tcPr>
          <w:p w:rsidR="000E5B86" w:rsidRPr="00CB2940" w:rsidRDefault="000E5B86" w:rsidP="00277A4A">
            <w:pPr>
              <w:tabs>
                <w:tab w:val="left" w:pos="360"/>
              </w:tabs>
              <w:spacing w:after="200" w:line="276" w:lineRule="auto"/>
              <w:ind w:firstLine="0"/>
              <w:rPr>
                <w:sz w:val="18"/>
                <w:szCs w:val="18"/>
              </w:rPr>
            </w:pPr>
            <w:r>
              <w:rPr>
                <w:sz w:val="18"/>
                <w:szCs w:val="18"/>
              </w:rPr>
              <w:t>Number of operating</w:t>
            </w:r>
            <w:r w:rsidRPr="00CB2940">
              <w:rPr>
                <w:sz w:val="18"/>
                <w:szCs w:val="18"/>
              </w:rPr>
              <w:t xml:space="preserve"> SME</w:t>
            </w:r>
            <w:r>
              <w:rPr>
                <w:sz w:val="18"/>
                <w:szCs w:val="18"/>
              </w:rPr>
              <w:t>s per thousand residents</w:t>
            </w:r>
            <w:r w:rsidRPr="00CB2940">
              <w:rPr>
                <w:sz w:val="18"/>
                <w:szCs w:val="18"/>
              </w:rPr>
              <w:t xml:space="preserve"> (</w:t>
            </w:r>
            <w:r>
              <w:rPr>
                <w:sz w:val="18"/>
                <w:szCs w:val="18"/>
              </w:rPr>
              <w:t>units</w:t>
            </w:r>
            <w:r w:rsidRPr="00CB2940">
              <w:rPr>
                <w:sz w:val="18"/>
                <w:szCs w:val="18"/>
              </w:rPr>
              <w:t>)</w:t>
            </w:r>
          </w:p>
        </w:tc>
        <w:tc>
          <w:tcPr>
            <w:tcW w:w="549" w:type="pct"/>
            <w:shd w:val="clear" w:color="auto" w:fill="FFFF99"/>
            <w:vAlign w:val="center"/>
          </w:tcPr>
          <w:p w:rsidR="000E5B86" w:rsidRPr="00CB2940" w:rsidRDefault="000E5B86" w:rsidP="00277A4A">
            <w:pPr>
              <w:tabs>
                <w:tab w:val="left" w:pos="360"/>
              </w:tabs>
              <w:spacing w:after="200" w:line="276" w:lineRule="auto"/>
              <w:ind w:firstLine="0"/>
              <w:rPr>
                <w:b/>
                <w:sz w:val="18"/>
                <w:szCs w:val="18"/>
              </w:rPr>
            </w:pPr>
            <w:r w:rsidRPr="00CB2940">
              <w:rPr>
                <w:b/>
                <w:sz w:val="18"/>
                <w:szCs w:val="18"/>
              </w:rPr>
              <w:t>20.48</w:t>
            </w:r>
          </w:p>
        </w:tc>
        <w:tc>
          <w:tcPr>
            <w:tcW w:w="547" w:type="pct"/>
            <w:shd w:val="clear" w:color="auto" w:fill="FFFF99"/>
            <w:vAlign w:val="center"/>
          </w:tcPr>
          <w:p w:rsidR="000E5B86" w:rsidRPr="00CB2940" w:rsidRDefault="000E5B86" w:rsidP="00277A4A">
            <w:pPr>
              <w:tabs>
                <w:tab w:val="left" w:pos="360"/>
              </w:tabs>
              <w:spacing w:after="200" w:line="276" w:lineRule="auto"/>
              <w:ind w:firstLine="0"/>
              <w:rPr>
                <w:b/>
                <w:sz w:val="18"/>
                <w:szCs w:val="18"/>
              </w:rPr>
            </w:pPr>
            <w:r w:rsidRPr="00CB2940">
              <w:rPr>
                <w:b/>
                <w:sz w:val="18"/>
                <w:szCs w:val="18"/>
              </w:rPr>
              <w:t>20</w:t>
            </w:r>
            <w:r>
              <w:rPr>
                <w:b/>
                <w:sz w:val="18"/>
                <w:szCs w:val="18"/>
              </w:rPr>
              <w:t>.</w:t>
            </w:r>
            <w:r w:rsidRPr="00CB2940">
              <w:rPr>
                <w:b/>
                <w:sz w:val="18"/>
                <w:szCs w:val="18"/>
              </w:rPr>
              <w:t>84</w:t>
            </w:r>
          </w:p>
        </w:tc>
        <w:tc>
          <w:tcPr>
            <w:tcW w:w="549" w:type="pct"/>
            <w:shd w:val="clear" w:color="auto" w:fill="FFFF99"/>
            <w:vAlign w:val="center"/>
          </w:tcPr>
          <w:p w:rsidR="000E5B86" w:rsidRPr="00CB2940" w:rsidRDefault="000E5B86" w:rsidP="00277A4A">
            <w:pPr>
              <w:tabs>
                <w:tab w:val="left" w:pos="360"/>
              </w:tabs>
              <w:spacing w:after="200" w:line="276" w:lineRule="auto"/>
              <w:ind w:firstLine="0"/>
              <w:rPr>
                <w:b/>
                <w:sz w:val="18"/>
                <w:szCs w:val="18"/>
              </w:rPr>
            </w:pPr>
            <w:r>
              <w:rPr>
                <w:b/>
                <w:sz w:val="18"/>
                <w:szCs w:val="18"/>
              </w:rPr>
              <w:t>22.</w:t>
            </w:r>
            <w:r w:rsidRPr="00CB2940">
              <w:rPr>
                <w:b/>
                <w:sz w:val="18"/>
                <w:szCs w:val="18"/>
              </w:rPr>
              <w:t>02</w:t>
            </w:r>
          </w:p>
        </w:tc>
        <w:tc>
          <w:tcPr>
            <w:tcW w:w="470" w:type="pct"/>
            <w:shd w:val="clear" w:color="auto" w:fill="FFFF99"/>
            <w:vAlign w:val="center"/>
          </w:tcPr>
          <w:p w:rsidR="000E5B86" w:rsidRPr="00CB2940" w:rsidRDefault="000E5B86" w:rsidP="00277A4A">
            <w:pPr>
              <w:tabs>
                <w:tab w:val="left" w:pos="360"/>
              </w:tabs>
              <w:spacing w:after="200" w:line="276" w:lineRule="auto"/>
              <w:ind w:firstLine="0"/>
              <w:rPr>
                <w:b/>
                <w:sz w:val="18"/>
                <w:szCs w:val="18"/>
              </w:rPr>
            </w:pPr>
            <w:r>
              <w:rPr>
                <w:b/>
                <w:sz w:val="18"/>
                <w:szCs w:val="18"/>
              </w:rPr>
              <w:t>23.</w:t>
            </w:r>
            <w:r w:rsidRPr="00CB2940">
              <w:rPr>
                <w:b/>
                <w:sz w:val="18"/>
                <w:szCs w:val="18"/>
              </w:rPr>
              <w:t>07</w:t>
            </w:r>
          </w:p>
        </w:tc>
      </w:tr>
      <w:tr w:rsidR="000E5B86" w:rsidRPr="00CB2940" w:rsidTr="00CB2940">
        <w:trPr>
          <w:trHeight w:val="791"/>
        </w:trPr>
        <w:tc>
          <w:tcPr>
            <w:tcW w:w="2886" w:type="pct"/>
            <w:shd w:val="clear" w:color="auto" w:fill="8DB3E2"/>
            <w:vAlign w:val="center"/>
          </w:tcPr>
          <w:p w:rsidR="000E5B86" w:rsidRPr="00CB2940" w:rsidRDefault="000E5B86" w:rsidP="00277A4A">
            <w:pPr>
              <w:tabs>
                <w:tab w:val="left" w:pos="360"/>
              </w:tabs>
              <w:spacing w:after="200" w:line="276" w:lineRule="auto"/>
              <w:ind w:firstLine="0"/>
              <w:rPr>
                <w:sz w:val="18"/>
                <w:szCs w:val="18"/>
              </w:rPr>
            </w:pPr>
            <w:r>
              <w:rPr>
                <w:sz w:val="18"/>
                <w:szCs w:val="18"/>
              </w:rPr>
              <w:lastRenderedPageBreak/>
              <w:t xml:space="preserve">Number of self-employed natural persons </w:t>
            </w:r>
            <w:r w:rsidRPr="00CB2940">
              <w:rPr>
                <w:sz w:val="18"/>
                <w:szCs w:val="18"/>
              </w:rPr>
              <w:t>(</w:t>
            </w:r>
            <w:r>
              <w:rPr>
                <w:sz w:val="18"/>
                <w:szCs w:val="18"/>
              </w:rPr>
              <w:t>working with a business certificate or individual activity certificate</w:t>
            </w:r>
            <w:r w:rsidRPr="00CB2940">
              <w:rPr>
                <w:sz w:val="18"/>
                <w:szCs w:val="18"/>
              </w:rPr>
              <w:t>)</w:t>
            </w:r>
            <w:r>
              <w:rPr>
                <w:sz w:val="18"/>
                <w:szCs w:val="18"/>
              </w:rPr>
              <w:t xml:space="preserve"> per thousand residents</w:t>
            </w:r>
            <w:r w:rsidRPr="00CB2940">
              <w:rPr>
                <w:sz w:val="18"/>
                <w:szCs w:val="18"/>
              </w:rPr>
              <w:t xml:space="preserve"> (</w:t>
            </w:r>
            <w:r>
              <w:rPr>
                <w:sz w:val="18"/>
                <w:szCs w:val="18"/>
              </w:rPr>
              <w:t>units</w:t>
            </w:r>
            <w:r w:rsidRPr="00CB2940">
              <w:rPr>
                <w:sz w:val="18"/>
                <w:szCs w:val="18"/>
              </w:rPr>
              <w:t>)</w:t>
            </w:r>
          </w:p>
        </w:tc>
        <w:tc>
          <w:tcPr>
            <w:tcW w:w="549" w:type="pct"/>
            <w:shd w:val="clear" w:color="auto" w:fill="FFFF99"/>
            <w:vAlign w:val="center"/>
          </w:tcPr>
          <w:p w:rsidR="000E5B86" w:rsidRPr="00CB2940" w:rsidRDefault="000E5B86" w:rsidP="00277A4A">
            <w:pPr>
              <w:tabs>
                <w:tab w:val="left" w:pos="360"/>
              </w:tabs>
              <w:spacing w:after="200" w:line="276" w:lineRule="auto"/>
              <w:ind w:firstLine="0"/>
              <w:rPr>
                <w:b/>
                <w:sz w:val="18"/>
                <w:szCs w:val="18"/>
              </w:rPr>
            </w:pPr>
            <w:r>
              <w:rPr>
                <w:b/>
                <w:sz w:val="18"/>
                <w:szCs w:val="18"/>
              </w:rPr>
              <w:t>32.</w:t>
            </w:r>
            <w:r w:rsidRPr="00CB2940">
              <w:rPr>
                <w:b/>
                <w:sz w:val="18"/>
                <w:szCs w:val="18"/>
              </w:rPr>
              <w:t>63</w:t>
            </w:r>
          </w:p>
        </w:tc>
        <w:tc>
          <w:tcPr>
            <w:tcW w:w="547" w:type="pct"/>
            <w:shd w:val="clear" w:color="auto" w:fill="FFFF99"/>
            <w:vAlign w:val="center"/>
          </w:tcPr>
          <w:p w:rsidR="000E5B86" w:rsidRPr="00CB2940" w:rsidRDefault="000E5B86" w:rsidP="00277A4A">
            <w:pPr>
              <w:tabs>
                <w:tab w:val="left" w:pos="360"/>
              </w:tabs>
              <w:spacing w:after="200" w:line="276" w:lineRule="auto"/>
              <w:ind w:firstLine="0"/>
              <w:rPr>
                <w:b/>
                <w:sz w:val="18"/>
                <w:szCs w:val="18"/>
              </w:rPr>
            </w:pPr>
            <w:r>
              <w:rPr>
                <w:b/>
                <w:sz w:val="18"/>
                <w:szCs w:val="18"/>
              </w:rPr>
              <w:t>39.</w:t>
            </w:r>
            <w:r w:rsidRPr="00CB2940">
              <w:rPr>
                <w:b/>
                <w:sz w:val="18"/>
                <w:szCs w:val="18"/>
              </w:rPr>
              <w:t>78</w:t>
            </w:r>
          </w:p>
        </w:tc>
        <w:tc>
          <w:tcPr>
            <w:tcW w:w="549" w:type="pct"/>
            <w:shd w:val="clear" w:color="auto" w:fill="FFFF99"/>
            <w:vAlign w:val="center"/>
          </w:tcPr>
          <w:p w:rsidR="000E5B86" w:rsidRPr="00CB2940" w:rsidRDefault="000E5B86" w:rsidP="00277A4A">
            <w:pPr>
              <w:tabs>
                <w:tab w:val="left" w:pos="360"/>
              </w:tabs>
              <w:spacing w:after="200" w:line="276" w:lineRule="auto"/>
              <w:ind w:firstLine="0"/>
              <w:rPr>
                <w:b/>
                <w:sz w:val="18"/>
                <w:szCs w:val="18"/>
              </w:rPr>
            </w:pPr>
            <w:r>
              <w:rPr>
                <w:b/>
                <w:sz w:val="18"/>
                <w:szCs w:val="18"/>
              </w:rPr>
              <w:t>42.</w:t>
            </w:r>
            <w:r w:rsidRPr="00CB2940">
              <w:rPr>
                <w:b/>
                <w:sz w:val="18"/>
                <w:szCs w:val="18"/>
              </w:rPr>
              <w:t>72</w:t>
            </w:r>
          </w:p>
        </w:tc>
        <w:tc>
          <w:tcPr>
            <w:tcW w:w="470" w:type="pct"/>
            <w:shd w:val="clear" w:color="auto" w:fill="FFFF99"/>
            <w:vAlign w:val="center"/>
          </w:tcPr>
          <w:p w:rsidR="000E5B86" w:rsidRPr="00CB2940" w:rsidRDefault="000E5B86" w:rsidP="00277A4A">
            <w:pPr>
              <w:tabs>
                <w:tab w:val="left" w:pos="360"/>
              </w:tabs>
              <w:spacing w:after="200" w:line="276" w:lineRule="auto"/>
              <w:ind w:firstLine="0"/>
              <w:rPr>
                <w:b/>
                <w:sz w:val="18"/>
                <w:szCs w:val="18"/>
              </w:rPr>
            </w:pPr>
            <w:r>
              <w:rPr>
                <w:b/>
                <w:sz w:val="18"/>
                <w:szCs w:val="18"/>
              </w:rPr>
              <w:t>47.</w:t>
            </w:r>
            <w:r w:rsidRPr="00CB2940">
              <w:rPr>
                <w:b/>
                <w:sz w:val="18"/>
                <w:szCs w:val="18"/>
              </w:rPr>
              <w:t>56</w:t>
            </w:r>
          </w:p>
        </w:tc>
      </w:tr>
    </w:tbl>
    <w:p w:rsidR="000E5B86" w:rsidRPr="001D74FE" w:rsidRDefault="000E5B86" w:rsidP="00277A4A">
      <w:pPr>
        <w:ind w:firstLine="0"/>
        <w:rPr>
          <w:b/>
          <w:sz w:val="20"/>
          <w:lang w:eastAsia="lt-LT"/>
        </w:rPr>
      </w:pPr>
    </w:p>
    <w:p w:rsidR="000E5B86" w:rsidRPr="001D74FE" w:rsidRDefault="000E5B86" w:rsidP="00277A4A">
      <w:pPr>
        <w:numPr>
          <w:ilvl w:val="0"/>
          <w:numId w:val="2"/>
        </w:numPr>
        <w:spacing w:after="200" w:line="276" w:lineRule="auto"/>
        <w:ind w:left="0" w:firstLine="720"/>
        <w:contextualSpacing/>
        <w:rPr>
          <w:sz w:val="20"/>
          <w:lang w:eastAsia="lt-LT"/>
        </w:rPr>
      </w:pPr>
      <w:r>
        <w:rPr>
          <w:szCs w:val="24"/>
        </w:rPr>
        <w:t>The change in the level of</w:t>
      </w:r>
      <w:r w:rsidRPr="001D74FE">
        <w:rPr>
          <w:szCs w:val="24"/>
        </w:rPr>
        <w:t xml:space="preserve"> </w:t>
      </w:r>
      <w:r>
        <w:rPr>
          <w:szCs w:val="24"/>
        </w:rPr>
        <w:t>entrepreneurship</w:t>
      </w:r>
      <w:r w:rsidRPr="001D74FE">
        <w:rPr>
          <w:szCs w:val="24"/>
        </w:rPr>
        <w:t xml:space="preserve"> (</w:t>
      </w:r>
      <w:r>
        <w:rPr>
          <w:szCs w:val="24"/>
        </w:rPr>
        <w:t>operating</w:t>
      </w:r>
      <w:r w:rsidRPr="001D74FE">
        <w:rPr>
          <w:szCs w:val="24"/>
        </w:rPr>
        <w:t xml:space="preserve"> </w:t>
      </w:r>
      <w:r>
        <w:rPr>
          <w:szCs w:val="24"/>
        </w:rPr>
        <w:t>SMEs per thousand residents</w:t>
      </w:r>
      <w:r w:rsidRPr="001D74FE">
        <w:rPr>
          <w:szCs w:val="24"/>
        </w:rPr>
        <w:t xml:space="preserve">) </w:t>
      </w:r>
      <w:r>
        <w:rPr>
          <w:szCs w:val="24"/>
        </w:rPr>
        <w:t>at the beginning of</w:t>
      </w:r>
      <w:r w:rsidRPr="001D74FE">
        <w:rPr>
          <w:szCs w:val="24"/>
        </w:rPr>
        <w:t xml:space="preserve"> 2009–2014 (</w:t>
      </w:r>
      <w:r>
        <w:rPr>
          <w:szCs w:val="24"/>
        </w:rPr>
        <w:t>see Figure</w:t>
      </w:r>
      <w:r w:rsidRPr="001D74FE">
        <w:rPr>
          <w:szCs w:val="24"/>
        </w:rPr>
        <w:t xml:space="preserve"> </w:t>
      </w:r>
      <w:r>
        <w:rPr>
          <w:szCs w:val="24"/>
        </w:rPr>
        <w:t>No</w:t>
      </w:r>
      <w:r w:rsidRPr="001D74FE">
        <w:rPr>
          <w:szCs w:val="24"/>
        </w:rPr>
        <w:t xml:space="preserve"> 1)</w:t>
      </w:r>
      <w:r>
        <w:rPr>
          <w:szCs w:val="24"/>
        </w:rPr>
        <w:t xml:space="preserve"> shows that despite a slight growth of the level of entrepreneurship</w:t>
      </w:r>
      <w:r w:rsidRPr="001D74FE">
        <w:rPr>
          <w:szCs w:val="24"/>
        </w:rPr>
        <w:t xml:space="preserve"> </w:t>
      </w:r>
      <w:r>
        <w:rPr>
          <w:szCs w:val="24"/>
        </w:rPr>
        <w:t>in</w:t>
      </w:r>
      <w:r w:rsidRPr="001D74FE">
        <w:rPr>
          <w:szCs w:val="24"/>
        </w:rPr>
        <w:t xml:space="preserve"> region</w:t>
      </w:r>
      <w:r>
        <w:rPr>
          <w:szCs w:val="24"/>
        </w:rPr>
        <w:t>s</w:t>
      </w:r>
      <w:r w:rsidRPr="001D74FE">
        <w:rPr>
          <w:szCs w:val="24"/>
        </w:rPr>
        <w:t xml:space="preserve">, </w:t>
      </w:r>
      <w:r>
        <w:rPr>
          <w:szCs w:val="24"/>
        </w:rPr>
        <w:t>the gap compared to three largest counties keeps increasing</w:t>
      </w:r>
      <w:r w:rsidRPr="001D74FE">
        <w:rPr>
          <w:szCs w:val="24"/>
        </w:rPr>
        <w:t xml:space="preserve">. </w:t>
      </w:r>
      <w:r>
        <w:rPr>
          <w:szCs w:val="24"/>
        </w:rPr>
        <w:t xml:space="preserve">In </w:t>
      </w:r>
      <w:r w:rsidRPr="001D74FE">
        <w:rPr>
          <w:szCs w:val="24"/>
        </w:rPr>
        <w:t>2009</w:t>
      </w:r>
      <w:r>
        <w:rPr>
          <w:szCs w:val="24"/>
        </w:rPr>
        <w:t>, the average number of SMEs</w:t>
      </w:r>
      <w:r w:rsidRPr="001D74FE">
        <w:rPr>
          <w:szCs w:val="24"/>
        </w:rPr>
        <w:t xml:space="preserve"> </w:t>
      </w:r>
      <w:r>
        <w:rPr>
          <w:szCs w:val="24"/>
        </w:rPr>
        <w:t>operating</w:t>
      </w:r>
      <w:r w:rsidRPr="001D74FE">
        <w:rPr>
          <w:szCs w:val="24"/>
        </w:rPr>
        <w:t xml:space="preserve"> </w:t>
      </w:r>
      <w:r>
        <w:rPr>
          <w:szCs w:val="24"/>
        </w:rPr>
        <w:t xml:space="preserve">in </w:t>
      </w:r>
      <w:r w:rsidRPr="001D74FE">
        <w:rPr>
          <w:szCs w:val="24"/>
        </w:rPr>
        <w:t>region</w:t>
      </w:r>
      <w:r>
        <w:rPr>
          <w:szCs w:val="24"/>
        </w:rPr>
        <w:t>s</w:t>
      </w:r>
      <w:r w:rsidRPr="001D74FE">
        <w:rPr>
          <w:szCs w:val="24"/>
        </w:rPr>
        <w:t xml:space="preserve"> </w:t>
      </w:r>
      <w:r>
        <w:rPr>
          <w:szCs w:val="24"/>
        </w:rPr>
        <w:t>per thousand residents</w:t>
      </w:r>
      <w:r w:rsidRPr="001D74FE">
        <w:rPr>
          <w:szCs w:val="24"/>
        </w:rPr>
        <w:t xml:space="preserve"> </w:t>
      </w:r>
      <w:r>
        <w:rPr>
          <w:szCs w:val="24"/>
        </w:rPr>
        <w:t xml:space="preserve">was </w:t>
      </w:r>
      <w:r w:rsidRPr="001D74FE">
        <w:rPr>
          <w:szCs w:val="24"/>
        </w:rPr>
        <w:t>14</w:t>
      </w:r>
      <w:r>
        <w:rPr>
          <w:szCs w:val="24"/>
        </w:rPr>
        <w:t>.</w:t>
      </w:r>
      <w:r w:rsidRPr="001D74FE">
        <w:rPr>
          <w:szCs w:val="24"/>
        </w:rPr>
        <w:t xml:space="preserve">2, </w:t>
      </w:r>
      <w:r>
        <w:rPr>
          <w:szCs w:val="24"/>
        </w:rPr>
        <w:t>i.e. by</w:t>
      </w:r>
      <w:r w:rsidRPr="001D74FE">
        <w:rPr>
          <w:szCs w:val="24"/>
        </w:rPr>
        <w:t xml:space="preserve"> 6</w:t>
      </w:r>
      <w:r>
        <w:rPr>
          <w:szCs w:val="24"/>
        </w:rPr>
        <w:t>.</w:t>
      </w:r>
      <w:r w:rsidRPr="001D74FE">
        <w:rPr>
          <w:szCs w:val="24"/>
        </w:rPr>
        <w:t xml:space="preserve">3 </w:t>
      </w:r>
      <w:r>
        <w:rPr>
          <w:szCs w:val="24"/>
        </w:rPr>
        <w:t>SMEs</w:t>
      </w:r>
      <w:r w:rsidRPr="001D74FE">
        <w:rPr>
          <w:szCs w:val="24"/>
        </w:rPr>
        <w:t xml:space="preserve"> </w:t>
      </w:r>
      <w:r>
        <w:rPr>
          <w:szCs w:val="24"/>
        </w:rPr>
        <w:t>per thousand residents</w:t>
      </w:r>
      <w:r w:rsidRPr="001D74FE">
        <w:rPr>
          <w:szCs w:val="24"/>
        </w:rPr>
        <w:t xml:space="preserve"> </w:t>
      </w:r>
      <w:r>
        <w:rPr>
          <w:szCs w:val="24"/>
        </w:rPr>
        <w:t>smaller than the average of</w:t>
      </w:r>
      <w:r w:rsidRPr="001D74FE">
        <w:rPr>
          <w:szCs w:val="24"/>
        </w:rPr>
        <w:t xml:space="preserve"> </w:t>
      </w:r>
      <w:r>
        <w:rPr>
          <w:szCs w:val="24"/>
        </w:rPr>
        <w:t>Lithuania and by</w:t>
      </w:r>
      <w:r w:rsidRPr="001D74FE">
        <w:rPr>
          <w:szCs w:val="24"/>
        </w:rPr>
        <w:t xml:space="preserve"> 11 </w:t>
      </w:r>
      <w:r>
        <w:rPr>
          <w:szCs w:val="24"/>
        </w:rPr>
        <w:t>SMEs</w:t>
      </w:r>
      <w:r w:rsidRPr="00BB2430">
        <w:rPr>
          <w:szCs w:val="24"/>
        </w:rPr>
        <w:t xml:space="preserve"> </w:t>
      </w:r>
      <w:r>
        <w:rPr>
          <w:szCs w:val="24"/>
        </w:rPr>
        <w:t>per thousand residents</w:t>
      </w:r>
      <w:r w:rsidRPr="001D74FE">
        <w:rPr>
          <w:szCs w:val="24"/>
        </w:rPr>
        <w:t xml:space="preserve"> </w:t>
      </w:r>
      <w:r>
        <w:rPr>
          <w:szCs w:val="24"/>
        </w:rPr>
        <w:t>smaller than in the largest counties</w:t>
      </w:r>
      <w:r w:rsidRPr="001D74FE">
        <w:rPr>
          <w:szCs w:val="24"/>
        </w:rPr>
        <w:t xml:space="preserve"> (</w:t>
      </w:r>
      <w:r>
        <w:rPr>
          <w:szCs w:val="24"/>
        </w:rPr>
        <w:t xml:space="preserve">of </w:t>
      </w:r>
      <w:r w:rsidRPr="001D74FE">
        <w:rPr>
          <w:szCs w:val="24"/>
        </w:rPr>
        <w:t>Vilnius, Kaun</w:t>
      </w:r>
      <w:r>
        <w:rPr>
          <w:szCs w:val="24"/>
        </w:rPr>
        <w:t>as and</w:t>
      </w:r>
      <w:r w:rsidRPr="001D74FE">
        <w:rPr>
          <w:szCs w:val="24"/>
        </w:rPr>
        <w:t xml:space="preserve"> </w:t>
      </w:r>
      <w:proofErr w:type="spellStart"/>
      <w:r w:rsidRPr="001D74FE">
        <w:rPr>
          <w:szCs w:val="24"/>
        </w:rPr>
        <w:t>Klaipėd</w:t>
      </w:r>
      <w:r>
        <w:rPr>
          <w:szCs w:val="24"/>
        </w:rPr>
        <w:t>a</w:t>
      </w:r>
      <w:proofErr w:type="spellEnd"/>
      <w:r w:rsidRPr="001D74FE">
        <w:rPr>
          <w:szCs w:val="24"/>
        </w:rPr>
        <w:t xml:space="preserve">). </w:t>
      </w:r>
      <w:r>
        <w:rPr>
          <w:szCs w:val="24"/>
        </w:rPr>
        <w:t>Moreover, at the beginning of</w:t>
      </w:r>
      <w:r w:rsidRPr="001D74FE">
        <w:rPr>
          <w:szCs w:val="24"/>
        </w:rPr>
        <w:t xml:space="preserve"> 2014</w:t>
      </w:r>
      <w:r>
        <w:rPr>
          <w:szCs w:val="24"/>
        </w:rPr>
        <w:t>, this gap increased even more and was</w:t>
      </w:r>
      <w:r w:rsidRPr="001D74FE">
        <w:rPr>
          <w:szCs w:val="24"/>
        </w:rPr>
        <w:t xml:space="preserve"> 7</w:t>
      </w:r>
      <w:r>
        <w:rPr>
          <w:szCs w:val="24"/>
        </w:rPr>
        <w:t>.</w:t>
      </w:r>
      <w:r w:rsidRPr="001D74FE">
        <w:rPr>
          <w:szCs w:val="24"/>
        </w:rPr>
        <w:t xml:space="preserve">9 </w:t>
      </w:r>
      <w:r>
        <w:rPr>
          <w:szCs w:val="24"/>
        </w:rPr>
        <w:t>SMEs</w:t>
      </w:r>
      <w:r w:rsidRPr="001D74FE">
        <w:rPr>
          <w:szCs w:val="24"/>
        </w:rPr>
        <w:t xml:space="preserve"> </w:t>
      </w:r>
      <w:r>
        <w:rPr>
          <w:szCs w:val="24"/>
        </w:rPr>
        <w:t>per thousand residents</w:t>
      </w:r>
      <w:r w:rsidRPr="001D74FE">
        <w:rPr>
          <w:szCs w:val="24"/>
        </w:rPr>
        <w:t xml:space="preserve"> </w:t>
      </w:r>
      <w:r>
        <w:rPr>
          <w:szCs w:val="24"/>
        </w:rPr>
        <w:t>smaller than the average of</w:t>
      </w:r>
      <w:r w:rsidRPr="001D74FE">
        <w:rPr>
          <w:szCs w:val="24"/>
        </w:rPr>
        <w:t xml:space="preserve"> </w:t>
      </w:r>
      <w:r>
        <w:rPr>
          <w:szCs w:val="24"/>
        </w:rPr>
        <w:t>Lithuania and even by</w:t>
      </w:r>
      <w:r w:rsidRPr="001D74FE">
        <w:rPr>
          <w:szCs w:val="24"/>
        </w:rPr>
        <w:t xml:space="preserve"> 13</w:t>
      </w:r>
      <w:r>
        <w:rPr>
          <w:szCs w:val="24"/>
        </w:rPr>
        <w:t>.</w:t>
      </w:r>
      <w:r w:rsidRPr="001D74FE">
        <w:rPr>
          <w:szCs w:val="24"/>
        </w:rPr>
        <w:t xml:space="preserve">5 </w:t>
      </w:r>
      <w:r>
        <w:rPr>
          <w:szCs w:val="24"/>
        </w:rPr>
        <w:t>SMEs</w:t>
      </w:r>
      <w:r w:rsidRPr="001D74FE">
        <w:rPr>
          <w:szCs w:val="24"/>
        </w:rPr>
        <w:t xml:space="preserve"> </w:t>
      </w:r>
      <w:r>
        <w:rPr>
          <w:szCs w:val="24"/>
        </w:rPr>
        <w:t>per thousand residents</w:t>
      </w:r>
      <w:r w:rsidRPr="001D74FE">
        <w:rPr>
          <w:szCs w:val="24"/>
        </w:rPr>
        <w:t xml:space="preserve"> </w:t>
      </w:r>
      <w:r>
        <w:rPr>
          <w:szCs w:val="24"/>
        </w:rPr>
        <w:t>smaller than in the largest counties</w:t>
      </w:r>
      <w:r w:rsidRPr="001D74FE">
        <w:rPr>
          <w:szCs w:val="24"/>
        </w:rPr>
        <w:t xml:space="preserve">. </w:t>
      </w:r>
      <w:r>
        <w:rPr>
          <w:szCs w:val="24"/>
        </w:rPr>
        <w:t>In order to boost the economy, it is necessary to address the main problems of regional business</w:t>
      </w:r>
      <w:r w:rsidRPr="001D74FE">
        <w:rPr>
          <w:szCs w:val="24"/>
        </w:rPr>
        <w:t xml:space="preserve">: </w:t>
      </w:r>
      <w:r>
        <w:rPr>
          <w:szCs w:val="24"/>
        </w:rPr>
        <w:t>to increase the number of qualified staff, to develop competence in the areas of entrepreneurship</w:t>
      </w:r>
      <w:r w:rsidRPr="001D74FE">
        <w:rPr>
          <w:szCs w:val="24"/>
        </w:rPr>
        <w:t xml:space="preserve"> </w:t>
      </w:r>
      <w:r>
        <w:rPr>
          <w:szCs w:val="24"/>
        </w:rPr>
        <w:t>and export</w:t>
      </w:r>
      <w:r w:rsidRPr="001D74FE">
        <w:rPr>
          <w:szCs w:val="24"/>
        </w:rPr>
        <w:t xml:space="preserve">, </w:t>
      </w:r>
      <w:r>
        <w:rPr>
          <w:szCs w:val="24"/>
        </w:rPr>
        <w:t xml:space="preserve">to provide start-ups and growing business with necessary support, to ensure the development of investments and </w:t>
      </w:r>
      <w:r w:rsidRPr="001D74FE">
        <w:rPr>
          <w:szCs w:val="24"/>
        </w:rPr>
        <w:t>infrastru</w:t>
      </w:r>
      <w:r>
        <w:rPr>
          <w:szCs w:val="24"/>
        </w:rPr>
        <w:t>cture</w:t>
      </w:r>
      <w:r w:rsidRPr="001D74FE">
        <w:rPr>
          <w:szCs w:val="24"/>
        </w:rPr>
        <w:t>.</w:t>
      </w:r>
    </w:p>
    <w:p w:rsidR="000E5B86" w:rsidRPr="001D74FE" w:rsidRDefault="000E5B86" w:rsidP="00277A4A">
      <w:pPr>
        <w:rPr>
          <w:b/>
          <w:szCs w:val="24"/>
        </w:rPr>
      </w:pPr>
    </w:p>
    <w:p w:rsidR="000E5B86" w:rsidRPr="001D74FE" w:rsidRDefault="000E5B86" w:rsidP="00277A4A">
      <w:pPr>
        <w:suppressAutoHyphens/>
        <w:ind w:left="720" w:firstLine="0"/>
        <w:contextualSpacing/>
        <w:jc w:val="center"/>
        <w:rPr>
          <w:b/>
          <w:szCs w:val="24"/>
          <w:lang w:eastAsia="ar-SA"/>
        </w:rPr>
      </w:pPr>
      <w:r>
        <w:rPr>
          <w:b/>
          <w:szCs w:val="24"/>
        </w:rPr>
        <w:t>Figure</w:t>
      </w:r>
      <w:r w:rsidRPr="001D74FE">
        <w:rPr>
          <w:b/>
          <w:szCs w:val="24"/>
        </w:rPr>
        <w:t xml:space="preserve"> </w:t>
      </w:r>
      <w:r>
        <w:rPr>
          <w:b/>
          <w:szCs w:val="24"/>
        </w:rPr>
        <w:t>No</w:t>
      </w:r>
      <w:r w:rsidRPr="001D74FE">
        <w:rPr>
          <w:b/>
          <w:szCs w:val="24"/>
        </w:rPr>
        <w:t xml:space="preserve"> 1. </w:t>
      </w:r>
      <w:r>
        <w:rPr>
          <w:b/>
          <w:szCs w:val="24"/>
        </w:rPr>
        <w:t>Level of entrepreneurship</w:t>
      </w:r>
      <w:r w:rsidRPr="001D74FE">
        <w:rPr>
          <w:b/>
          <w:szCs w:val="24"/>
        </w:rPr>
        <w:t xml:space="preserve"> </w:t>
      </w:r>
      <w:r>
        <w:rPr>
          <w:b/>
          <w:szCs w:val="24"/>
        </w:rPr>
        <w:t>in regions</w:t>
      </w:r>
      <w:r w:rsidRPr="001D74FE">
        <w:rPr>
          <w:b/>
          <w:szCs w:val="24"/>
        </w:rPr>
        <w:t xml:space="preserve"> (</w:t>
      </w:r>
      <w:r>
        <w:rPr>
          <w:b/>
          <w:szCs w:val="24"/>
        </w:rPr>
        <w:t>operating</w:t>
      </w:r>
      <w:r w:rsidRPr="001D74FE">
        <w:rPr>
          <w:b/>
          <w:szCs w:val="24"/>
        </w:rPr>
        <w:t xml:space="preserve"> </w:t>
      </w:r>
      <w:r>
        <w:rPr>
          <w:b/>
          <w:szCs w:val="24"/>
        </w:rPr>
        <w:t>SMEs per thousand residents</w:t>
      </w:r>
      <w:r w:rsidRPr="001D74FE">
        <w:rPr>
          <w:b/>
          <w:szCs w:val="24"/>
        </w:rPr>
        <w:t xml:space="preserve">) </w:t>
      </w:r>
      <w:r>
        <w:rPr>
          <w:b/>
          <w:szCs w:val="24"/>
        </w:rPr>
        <w:t>at the beginning of the year</w:t>
      </w:r>
      <w:r w:rsidRPr="001D74FE">
        <w:rPr>
          <w:szCs w:val="24"/>
          <w:vertAlign w:val="superscript"/>
        </w:rPr>
        <w:footnoteReference w:id="11"/>
      </w:r>
    </w:p>
    <w:p w:rsidR="000E5B86" w:rsidRPr="001D74FE" w:rsidRDefault="00D901DF" w:rsidP="00277A4A">
      <w:pPr>
        <w:suppressAutoHyphens/>
        <w:ind w:firstLine="0"/>
        <w:contextualSpacing/>
        <w:rPr>
          <w:szCs w:val="24"/>
          <w:lang w:eastAsia="ar-SA"/>
        </w:rPr>
      </w:pPr>
      <w:r>
        <w:rPr>
          <w:noProof/>
          <w:sz w:val="22"/>
          <w:szCs w:val="22"/>
          <w:lang w:val="lt-LT" w:eastAsia="lt-LT"/>
        </w:rPr>
        <w:drawing>
          <wp:inline distT="0" distB="0" distL="0" distR="0">
            <wp:extent cx="6356350" cy="2965450"/>
            <wp:effectExtent l="0" t="0" r="0" b="0"/>
            <wp:docPr id="1" name="Objekta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E5B86" w:rsidRPr="002A3236" w:rsidRDefault="000E5B86" w:rsidP="00277A4A">
      <w:pPr>
        <w:suppressAutoHyphens/>
        <w:ind w:firstLine="0"/>
        <w:contextualSpacing/>
        <w:rPr>
          <w:sz w:val="16"/>
          <w:szCs w:val="16"/>
          <w:lang w:eastAsia="ar-SA"/>
        </w:rPr>
      </w:pPr>
      <w:r w:rsidRPr="001D74FE">
        <w:rPr>
          <w:b/>
          <w:szCs w:val="24"/>
          <w:lang w:eastAsia="ar-SA"/>
        </w:rPr>
        <w:tab/>
      </w:r>
      <w:r w:rsidRPr="002A3236">
        <w:rPr>
          <w:sz w:val="16"/>
          <w:szCs w:val="16"/>
          <w:lang w:eastAsia="ar-SA"/>
        </w:rPr>
        <w:t xml:space="preserve">Counties of Vilnius, Kaunas and </w:t>
      </w:r>
      <w:proofErr w:type="spellStart"/>
      <w:r w:rsidRPr="002A3236">
        <w:rPr>
          <w:sz w:val="16"/>
          <w:szCs w:val="16"/>
          <w:lang w:eastAsia="ar-SA"/>
        </w:rPr>
        <w:t>Klaipėda</w:t>
      </w:r>
      <w:proofErr w:type="spellEnd"/>
      <w:r w:rsidRPr="002A3236">
        <w:rPr>
          <w:sz w:val="16"/>
          <w:szCs w:val="16"/>
          <w:lang w:eastAsia="ar-SA"/>
        </w:rPr>
        <w:t xml:space="preserve"> </w:t>
      </w:r>
      <w:r>
        <w:rPr>
          <w:sz w:val="16"/>
          <w:szCs w:val="16"/>
          <w:lang w:eastAsia="ar-SA"/>
        </w:rPr>
        <w:t xml:space="preserve">                  Rest of counties         Republic of Lithuania</w:t>
      </w:r>
    </w:p>
    <w:p w:rsidR="000E5B86" w:rsidRPr="001D74FE" w:rsidRDefault="000E5B86" w:rsidP="00277A4A">
      <w:pPr>
        <w:suppressAutoHyphens/>
        <w:ind w:firstLine="0"/>
        <w:contextualSpacing/>
        <w:rPr>
          <w:szCs w:val="24"/>
          <w:lang w:eastAsia="ar-SA"/>
        </w:rPr>
      </w:pPr>
    </w:p>
    <w:p w:rsidR="000E5B86" w:rsidRPr="007E2C32" w:rsidRDefault="000E5B86" w:rsidP="00277A4A">
      <w:pPr>
        <w:numPr>
          <w:ilvl w:val="0"/>
          <w:numId w:val="2"/>
        </w:numPr>
        <w:spacing w:after="200" w:line="276" w:lineRule="auto"/>
        <w:ind w:left="0" w:firstLine="720"/>
        <w:contextualSpacing/>
        <w:rPr>
          <w:szCs w:val="24"/>
        </w:rPr>
      </w:pPr>
      <w:r>
        <w:rPr>
          <w:b/>
          <w:szCs w:val="24"/>
        </w:rPr>
        <w:t>The objective of the Entrepreneurship Action Plan</w:t>
      </w:r>
      <w:r>
        <w:rPr>
          <w:szCs w:val="24"/>
        </w:rPr>
        <w:t xml:space="preserve"> is to raise the level of</w:t>
      </w:r>
      <w:r w:rsidRPr="001D74FE">
        <w:rPr>
          <w:szCs w:val="24"/>
        </w:rPr>
        <w:t xml:space="preserve"> </w:t>
      </w:r>
      <w:r>
        <w:rPr>
          <w:szCs w:val="24"/>
        </w:rPr>
        <w:t>entrepreneurship</w:t>
      </w:r>
      <w:r w:rsidRPr="001D74FE">
        <w:rPr>
          <w:szCs w:val="24"/>
        </w:rPr>
        <w:t xml:space="preserve">. </w:t>
      </w:r>
      <w:r>
        <w:rPr>
          <w:szCs w:val="24"/>
        </w:rPr>
        <w:t>In order to achieve this objective three</w:t>
      </w:r>
      <w:r w:rsidRPr="001D74FE">
        <w:rPr>
          <w:szCs w:val="24"/>
        </w:rPr>
        <w:t xml:space="preserve"> </w:t>
      </w:r>
      <w:r>
        <w:rPr>
          <w:b/>
          <w:szCs w:val="24"/>
        </w:rPr>
        <w:t xml:space="preserve">tasks </w:t>
      </w:r>
      <w:r w:rsidRPr="007E2C32">
        <w:rPr>
          <w:szCs w:val="24"/>
        </w:rPr>
        <w:t>were set:</w:t>
      </w:r>
    </w:p>
    <w:p w:rsidR="000E5B86" w:rsidRPr="001D74FE" w:rsidRDefault="000E5B86" w:rsidP="00277A4A">
      <w:pPr>
        <w:numPr>
          <w:ilvl w:val="0"/>
          <w:numId w:val="10"/>
        </w:numPr>
        <w:ind w:left="0" w:firstLine="720"/>
        <w:contextualSpacing/>
        <w:rPr>
          <w:szCs w:val="24"/>
        </w:rPr>
      </w:pPr>
      <w:r>
        <w:rPr>
          <w:szCs w:val="24"/>
          <w:lang w:eastAsia="ar-SA"/>
        </w:rPr>
        <w:t>To establish a consistent and continuous</w:t>
      </w:r>
      <w:r w:rsidRPr="001D74FE">
        <w:rPr>
          <w:szCs w:val="24"/>
          <w:lang w:eastAsia="ar-SA"/>
        </w:rPr>
        <w:t xml:space="preserve"> </w:t>
      </w:r>
      <w:r>
        <w:rPr>
          <w:szCs w:val="24"/>
          <w:lang w:eastAsia="ar-SA"/>
        </w:rPr>
        <w:t>system of entrepreneurship</w:t>
      </w:r>
      <w:r w:rsidRPr="001D74FE">
        <w:rPr>
          <w:szCs w:val="24"/>
          <w:lang w:eastAsia="ar-SA"/>
        </w:rPr>
        <w:t xml:space="preserve"> </w:t>
      </w:r>
      <w:r>
        <w:rPr>
          <w:szCs w:val="24"/>
          <w:lang w:eastAsia="ar-SA"/>
        </w:rPr>
        <w:t>education</w:t>
      </w:r>
      <w:r w:rsidRPr="001D74FE">
        <w:rPr>
          <w:szCs w:val="24"/>
          <w:lang w:eastAsia="ar-SA"/>
        </w:rPr>
        <w:t>.</w:t>
      </w:r>
    </w:p>
    <w:p w:rsidR="000E5B86" w:rsidRPr="001D74FE" w:rsidRDefault="000E5B86" w:rsidP="00277A4A">
      <w:pPr>
        <w:numPr>
          <w:ilvl w:val="0"/>
          <w:numId w:val="10"/>
        </w:numPr>
        <w:ind w:left="0" w:firstLine="720"/>
        <w:contextualSpacing/>
        <w:rPr>
          <w:szCs w:val="24"/>
        </w:rPr>
      </w:pPr>
      <w:r>
        <w:rPr>
          <w:szCs w:val="24"/>
        </w:rPr>
        <w:t>To create favourable environment for the start-up and development of business</w:t>
      </w:r>
      <w:r w:rsidRPr="001D74FE">
        <w:rPr>
          <w:szCs w:val="24"/>
        </w:rPr>
        <w:t>.</w:t>
      </w:r>
    </w:p>
    <w:p w:rsidR="000E5B86" w:rsidRPr="001D74FE" w:rsidRDefault="000E5B86" w:rsidP="00277A4A">
      <w:pPr>
        <w:numPr>
          <w:ilvl w:val="0"/>
          <w:numId w:val="10"/>
        </w:numPr>
        <w:ind w:left="0" w:firstLine="720"/>
        <w:contextualSpacing/>
        <w:rPr>
          <w:szCs w:val="24"/>
        </w:rPr>
      </w:pPr>
      <w:r>
        <w:rPr>
          <w:szCs w:val="24"/>
          <w:lang w:eastAsia="lt-LT"/>
        </w:rPr>
        <w:t>To promote</w:t>
      </w:r>
      <w:r w:rsidRPr="001D74FE">
        <w:rPr>
          <w:szCs w:val="24"/>
          <w:lang w:eastAsia="lt-LT"/>
        </w:rPr>
        <w:t xml:space="preserve"> </w:t>
      </w:r>
      <w:r>
        <w:rPr>
          <w:szCs w:val="24"/>
          <w:lang w:eastAsia="lt-LT"/>
        </w:rPr>
        <w:t>entrepreneurship by ensuring accessibility of public services to business</w:t>
      </w:r>
      <w:r w:rsidRPr="001D74FE">
        <w:rPr>
          <w:szCs w:val="24"/>
          <w:lang w:eastAsia="lt-LT"/>
        </w:rPr>
        <w:t xml:space="preserve">, </w:t>
      </w:r>
      <w:r>
        <w:rPr>
          <w:szCs w:val="24"/>
          <w:lang w:eastAsia="lt-LT"/>
        </w:rPr>
        <w:t>distinguishing</w:t>
      </w:r>
      <w:r w:rsidRPr="001D74FE">
        <w:rPr>
          <w:szCs w:val="24"/>
          <w:lang w:eastAsia="lt-LT"/>
        </w:rPr>
        <w:t xml:space="preserve"> </w:t>
      </w:r>
      <w:r>
        <w:rPr>
          <w:szCs w:val="24"/>
          <w:lang w:eastAsia="lt-LT"/>
        </w:rPr>
        <w:t>entrepreneurship</w:t>
      </w:r>
      <w:r w:rsidRPr="001D74FE">
        <w:rPr>
          <w:szCs w:val="24"/>
          <w:lang w:eastAsia="lt-LT"/>
        </w:rPr>
        <w:t xml:space="preserve"> </w:t>
      </w:r>
      <w:r>
        <w:rPr>
          <w:szCs w:val="24"/>
          <w:lang w:eastAsia="lt-LT"/>
        </w:rPr>
        <w:t xml:space="preserve">of </w:t>
      </w:r>
      <w:r w:rsidRPr="001D74FE">
        <w:rPr>
          <w:szCs w:val="24"/>
          <w:lang w:eastAsia="lt-LT"/>
        </w:rPr>
        <w:t>t</w:t>
      </w:r>
      <w:r>
        <w:rPr>
          <w:szCs w:val="24"/>
          <w:lang w:eastAsia="lt-LT"/>
        </w:rPr>
        <w:t>arget groups</w:t>
      </w:r>
      <w:r w:rsidRPr="001D74FE">
        <w:rPr>
          <w:szCs w:val="24"/>
          <w:lang w:eastAsia="lt-LT"/>
        </w:rPr>
        <w:t xml:space="preserve"> (</w:t>
      </w:r>
      <w:r>
        <w:rPr>
          <w:szCs w:val="24"/>
          <w:lang w:eastAsia="lt-LT"/>
        </w:rPr>
        <w:t>youth, women</w:t>
      </w:r>
      <w:r w:rsidRPr="001D74FE">
        <w:rPr>
          <w:szCs w:val="24"/>
          <w:lang w:eastAsia="lt-LT"/>
        </w:rPr>
        <w:t>)</w:t>
      </w:r>
      <w:r>
        <w:rPr>
          <w:szCs w:val="24"/>
          <w:lang w:eastAsia="lt-LT"/>
        </w:rPr>
        <w:t xml:space="preserve"> and</w:t>
      </w:r>
      <w:r w:rsidRPr="001D74FE">
        <w:rPr>
          <w:szCs w:val="24"/>
          <w:lang w:eastAsia="lt-LT"/>
        </w:rPr>
        <w:t xml:space="preserve"> </w:t>
      </w:r>
      <w:r>
        <w:rPr>
          <w:szCs w:val="24"/>
          <w:lang w:eastAsia="lt-LT"/>
        </w:rPr>
        <w:t xml:space="preserve">start-ups as well as </w:t>
      </w:r>
      <w:r w:rsidRPr="001D74FE">
        <w:rPr>
          <w:szCs w:val="24"/>
          <w:lang w:eastAsia="lt-LT"/>
        </w:rPr>
        <w:t xml:space="preserve">social </w:t>
      </w:r>
      <w:r>
        <w:rPr>
          <w:szCs w:val="24"/>
          <w:lang w:eastAsia="lt-LT"/>
        </w:rPr>
        <w:t>and regional entrepreneurship and developing a positive public image of the entrepreneur</w:t>
      </w:r>
      <w:r w:rsidRPr="001D74FE">
        <w:rPr>
          <w:szCs w:val="24"/>
          <w:lang w:eastAsia="lt-LT"/>
        </w:rPr>
        <w:t>.</w:t>
      </w:r>
    </w:p>
    <w:p w:rsidR="000E5B86" w:rsidRPr="001D74FE" w:rsidRDefault="000E5B86" w:rsidP="00277A4A">
      <w:pPr>
        <w:ind w:firstLine="737"/>
        <w:rPr>
          <w:szCs w:val="24"/>
        </w:rPr>
      </w:pPr>
    </w:p>
    <w:p w:rsidR="000E5B86" w:rsidRPr="001D74FE" w:rsidRDefault="000E5B86" w:rsidP="00277A4A">
      <w:pPr>
        <w:suppressAutoHyphens/>
        <w:ind w:firstLine="709"/>
        <w:rPr>
          <w:b/>
          <w:szCs w:val="24"/>
          <w:lang w:eastAsia="ar-SA"/>
        </w:rPr>
      </w:pPr>
      <w:r>
        <w:rPr>
          <w:b/>
          <w:szCs w:val="24"/>
          <w:lang w:eastAsia="ar-SA"/>
        </w:rPr>
        <w:t xml:space="preserve">Task </w:t>
      </w:r>
      <w:r w:rsidRPr="001D74FE">
        <w:rPr>
          <w:b/>
          <w:szCs w:val="24"/>
          <w:lang w:eastAsia="ar-SA"/>
        </w:rPr>
        <w:t xml:space="preserve">1 – </w:t>
      </w:r>
      <w:r w:rsidRPr="007E2C32">
        <w:rPr>
          <w:b/>
          <w:szCs w:val="24"/>
          <w:lang w:eastAsia="ar-SA"/>
        </w:rPr>
        <w:t xml:space="preserve">to </w:t>
      </w:r>
      <w:r>
        <w:rPr>
          <w:b/>
          <w:szCs w:val="24"/>
          <w:lang w:eastAsia="ar-SA"/>
        </w:rPr>
        <w:t xml:space="preserve">establish </w:t>
      </w:r>
      <w:r w:rsidRPr="007E2C32">
        <w:rPr>
          <w:b/>
          <w:szCs w:val="24"/>
          <w:lang w:eastAsia="ar-SA"/>
        </w:rPr>
        <w:t>a consistent and continuous system of entrepreneurship education</w:t>
      </w:r>
    </w:p>
    <w:p w:rsidR="000E5B86" w:rsidRPr="001D74FE" w:rsidRDefault="000E5B86" w:rsidP="00277A4A">
      <w:pPr>
        <w:numPr>
          <w:ilvl w:val="0"/>
          <w:numId w:val="2"/>
        </w:numPr>
        <w:spacing w:after="200" w:line="276" w:lineRule="auto"/>
        <w:ind w:left="0" w:firstLine="720"/>
        <w:contextualSpacing/>
        <w:rPr>
          <w:szCs w:val="24"/>
          <w:lang w:eastAsia="ar-SA"/>
        </w:rPr>
      </w:pPr>
      <w:r>
        <w:rPr>
          <w:szCs w:val="24"/>
          <w:lang w:eastAsia="ar-SA"/>
        </w:rPr>
        <w:lastRenderedPageBreak/>
        <w:t>According to the results of public consultation on the Entrepreneurship</w:t>
      </w:r>
      <w:r w:rsidRPr="001D74FE">
        <w:rPr>
          <w:szCs w:val="24"/>
          <w:lang w:eastAsia="ar-SA"/>
        </w:rPr>
        <w:t xml:space="preserve"> 2020</w:t>
      </w:r>
      <w:r>
        <w:rPr>
          <w:szCs w:val="24"/>
          <w:lang w:eastAsia="ar-SA"/>
        </w:rPr>
        <w:t xml:space="preserve"> Action Plan</w:t>
      </w:r>
      <w:r w:rsidRPr="001D74FE">
        <w:rPr>
          <w:sz w:val="22"/>
          <w:szCs w:val="22"/>
          <w:vertAlign w:val="superscript"/>
          <w:lang w:eastAsia="ar-SA"/>
        </w:rPr>
        <w:footnoteReference w:id="12"/>
      </w:r>
      <w:r>
        <w:rPr>
          <w:szCs w:val="24"/>
          <w:lang w:eastAsia="ar-SA"/>
        </w:rPr>
        <w:t xml:space="preserve"> conducted in</w:t>
      </w:r>
      <w:r w:rsidRPr="001D74FE">
        <w:rPr>
          <w:szCs w:val="24"/>
          <w:lang w:eastAsia="ar-SA"/>
        </w:rPr>
        <w:t xml:space="preserve"> 2012 </w:t>
      </w:r>
      <w:r>
        <w:rPr>
          <w:szCs w:val="24"/>
          <w:lang w:eastAsia="ar-SA"/>
        </w:rPr>
        <w:t xml:space="preserve">by the EC, </w:t>
      </w:r>
      <w:r w:rsidRPr="001D74FE">
        <w:rPr>
          <w:szCs w:val="24"/>
          <w:lang w:eastAsia="ar-SA"/>
        </w:rPr>
        <w:t>64</w:t>
      </w:r>
      <w:r>
        <w:rPr>
          <w:szCs w:val="24"/>
          <w:lang w:eastAsia="ar-SA"/>
        </w:rPr>
        <w:t xml:space="preserve"> % of respondents reported that education of</w:t>
      </w:r>
      <w:r w:rsidRPr="001D74FE">
        <w:rPr>
          <w:szCs w:val="24"/>
          <w:lang w:eastAsia="ar-SA"/>
        </w:rPr>
        <w:t xml:space="preserve"> </w:t>
      </w:r>
      <w:r>
        <w:rPr>
          <w:szCs w:val="24"/>
          <w:lang w:eastAsia="ar-SA"/>
        </w:rPr>
        <w:t>entrepreneurial skills should be incorporated into primary</w:t>
      </w:r>
      <w:r w:rsidRPr="001D74FE">
        <w:rPr>
          <w:szCs w:val="24"/>
          <w:lang w:eastAsia="ar-SA"/>
        </w:rPr>
        <w:t xml:space="preserve">, </w:t>
      </w:r>
      <w:r>
        <w:rPr>
          <w:szCs w:val="24"/>
          <w:lang w:eastAsia="ar-SA"/>
        </w:rPr>
        <w:t>secondary</w:t>
      </w:r>
      <w:r w:rsidRPr="001D74FE">
        <w:rPr>
          <w:szCs w:val="24"/>
          <w:lang w:eastAsia="ar-SA"/>
        </w:rPr>
        <w:t xml:space="preserve">, </w:t>
      </w:r>
      <w:r>
        <w:rPr>
          <w:szCs w:val="24"/>
          <w:lang w:eastAsia="ar-SA"/>
        </w:rPr>
        <w:t>university</w:t>
      </w:r>
      <w:r w:rsidRPr="001D74FE">
        <w:rPr>
          <w:szCs w:val="24"/>
          <w:lang w:eastAsia="ar-SA"/>
        </w:rPr>
        <w:t>, n</w:t>
      </w:r>
      <w:r>
        <w:rPr>
          <w:szCs w:val="24"/>
          <w:lang w:eastAsia="ar-SA"/>
        </w:rPr>
        <w:t>on-formal, etc. education curricula</w:t>
      </w:r>
      <w:r w:rsidRPr="001D74FE">
        <w:rPr>
          <w:szCs w:val="24"/>
          <w:lang w:eastAsia="ar-SA"/>
        </w:rPr>
        <w:t xml:space="preserve">, </w:t>
      </w:r>
      <w:r>
        <w:rPr>
          <w:szCs w:val="24"/>
          <w:lang w:eastAsia="ar-SA"/>
        </w:rPr>
        <w:t xml:space="preserve">and </w:t>
      </w:r>
      <w:r w:rsidRPr="0027327D">
        <w:rPr>
          <w:szCs w:val="24"/>
          <w:lang w:eastAsia="ar-SA"/>
        </w:rPr>
        <w:t>practical training experience</w:t>
      </w:r>
      <w:r>
        <w:rPr>
          <w:szCs w:val="24"/>
          <w:lang w:eastAsia="ar-SA"/>
        </w:rPr>
        <w:t xml:space="preserve"> – into all subjects taught and curricula</w:t>
      </w:r>
      <w:r w:rsidRPr="001D74FE">
        <w:rPr>
          <w:szCs w:val="24"/>
          <w:lang w:eastAsia="ar-SA"/>
        </w:rPr>
        <w:t xml:space="preserve">. 60 </w:t>
      </w:r>
      <w:r>
        <w:rPr>
          <w:szCs w:val="24"/>
          <w:lang w:eastAsia="ar-SA"/>
        </w:rPr>
        <w:t>% of respondents indicated that all young people studying in a secondary school should acquire entrepreneurial experience</w:t>
      </w:r>
      <w:r w:rsidRPr="001D74FE">
        <w:rPr>
          <w:szCs w:val="24"/>
          <w:lang w:eastAsia="ar-SA"/>
        </w:rPr>
        <w:t xml:space="preserve"> (</w:t>
      </w:r>
      <w:r>
        <w:rPr>
          <w:szCs w:val="24"/>
          <w:lang w:eastAsia="ar-SA"/>
        </w:rPr>
        <w:t>under a provided teaching programme, participating in other activities provided for by the educational institution or in the activities of a non-formal educational institution</w:t>
      </w:r>
      <w:r w:rsidRPr="001D74FE">
        <w:rPr>
          <w:szCs w:val="24"/>
          <w:lang w:eastAsia="ar-SA"/>
        </w:rPr>
        <w:t xml:space="preserve">). </w:t>
      </w:r>
    </w:p>
    <w:p w:rsidR="000E5B86" w:rsidRPr="001D74FE" w:rsidRDefault="000E5B86" w:rsidP="00277A4A">
      <w:pPr>
        <w:numPr>
          <w:ilvl w:val="0"/>
          <w:numId w:val="2"/>
        </w:numPr>
        <w:spacing w:after="200" w:line="276" w:lineRule="auto"/>
        <w:ind w:left="0" w:firstLine="720"/>
        <w:contextualSpacing/>
        <w:rPr>
          <w:szCs w:val="24"/>
          <w:lang w:eastAsia="ar-SA"/>
        </w:rPr>
      </w:pPr>
      <w:r>
        <w:rPr>
          <w:szCs w:val="24"/>
          <w:lang w:eastAsia="ar-SA"/>
        </w:rPr>
        <w:t>According to the results of</w:t>
      </w:r>
      <w:r w:rsidRPr="001D74FE">
        <w:rPr>
          <w:szCs w:val="24"/>
          <w:lang w:eastAsia="ar-SA"/>
        </w:rPr>
        <w:t xml:space="preserve"> </w:t>
      </w:r>
      <w:r>
        <w:rPr>
          <w:szCs w:val="24"/>
          <w:lang w:eastAsia="ar-SA"/>
        </w:rPr>
        <w:t xml:space="preserve">the </w:t>
      </w:r>
      <w:proofErr w:type="spellStart"/>
      <w:r w:rsidRPr="001D74FE">
        <w:rPr>
          <w:szCs w:val="24"/>
          <w:lang w:eastAsia="ar-SA"/>
        </w:rPr>
        <w:t>Eurobaromet</w:t>
      </w:r>
      <w:r>
        <w:rPr>
          <w:szCs w:val="24"/>
          <w:lang w:eastAsia="ar-SA"/>
        </w:rPr>
        <w:t>er</w:t>
      </w:r>
      <w:proofErr w:type="spellEnd"/>
      <w:r>
        <w:rPr>
          <w:szCs w:val="24"/>
          <w:lang w:eastAsia="ar-SA"/>
        </w:rPr>
        <w:t xml:space="preserve"> survey </w:t>
      </w:r>
      <w:r w:rsidRPr="001D74FE">
        <w:rPr>
          <w:szCs w:val="24"/>
          <w:lang w:eastAsia="ar-SA"/>
        </w:rPr>
        <w:t>2012</w:t>
      </w:r>
      <w:r w:rsidRPr="001D74FE">
        <w:rPr>
          <w:szCs w:val="24"/>
          <w:vertAlign w:val="superscript"/>
          <w:lang w:eastAsia="ar-SA"/>
        </w:rPr>
        <w:footnoteReference w:id="13"/>
      </w:r>
      <w:r w:rsidRPr="001D74FE">
        <w:rPr>
          <w:szCs w:val="24"/>
          <w:lang w:eastAsia="ar-SA"/>
        </w:rPr>
        <w:t xml:space="preserve">, </w:t>
      </w:r>
      <w:r>
        <w:rPr>
          <w:szCs w:val="24"/>
          <w:lang w:eastAsia="ar-SA"/>
        </w:rPr>
        <w:t>percentages of entrepreneurship</w:t>
      </w:r>
      <w:r w:rsidRPr="001D74FE">
        <w:rPr>
          <w:szCs w:val="24"/>
          <w:lang w:eastAsia="ar-SA"/>
        </w:rPr>
        <w:t xml:space="preserve"> </w:t>
      </w:r>
      <w:r>
        <w:rPr>
          <w:szCs w:val="24"/>
          <w:lang w:eastAsia="ar-SA"/>
        </w:rPr>
        <w:t>training participants who responded positively were as follows</w:t>
      </w:r>
      <w:r w:rsidRPr="001D74FE">
        <w:rPr>
          <w:szCs w:val="24"/>
          <w:lang w:eastAsia="ar-SA"/>
        </w:rPr>
        <w:t xml:space="preserve">: </w:t>
      </w:r>
      <w:r>
        <w:rPr>
          <w:szCs w:val="24"/>
          <w:lang w:eastAsia="ar-SA"/>
        </w:rPr>
        <w:t>in Finland</w:t>
      </w:r>
      <w:r w:rsidRPr="001D74FE">
        <w:rPr>
          <w:szCs w:val="24"/>
          <w:lang w:eastAsia="ar-SA"/>
        </w:rPr>
        <w:t xml:space="preserve"> – 39 </w:t>
      </w:r>
      <w:r>
        <w:rPr>
          <w:szCs w:val="24"/>
          <w:lang w:eastAsia="ar-SA"/>
        </w:rPr>
        <w:t>% of respondents</w:t>
      </w:r>
      <w:r w:rsidRPr="001D74FE">
        <w:rPr>
          <w:szCs w:val="24"/>
          <w:lang w:eastAsia="ar-SA"/>
        </w:rPr>
        <w:t xml:space="preserve">, </w:t>
      </w:r>
      <w:r>
        <w:rPr>
          <w:szCs w:val="24"/>
          <w:lang w:eastAsia="ar-SA"/>
        </w:rPr>
        <w:t xml:space="preserve">in </w:t>
      </w:r>
      <w:r w:rsidRPr="001D74FE">
        <w:rPr>
          <w:szCs w:val="24"/>
          <w:lang w:eastAsia="ar-SA"/>
        </w:rPr>
        <w:t>Slov</w:t>
      </w:r>
      <w:r>
        <w:rPr>
          <w:szCs w:val="24"/>
          <w:lang w:eastAsia="ar-SA"/>
        </w:rPr>
        <w:t>enia</w:t>
      </w:r>
      <w:r w:rsidRPr="001D74FE">
        <w:rPr>
          <w:szCs w:val="24"/>
          <w:lang w:eastAsia="ar-SA"/>
        </w:rPr>
        <w:t xml:space="preserve"> – 36 </w:t>
      </w:r>
      <w:r>
        <w:rPr>
          <w:szCs w:val="24"/>
          <w:lang w:eastAsia="ar-SA"/>
        </w:rPr>
        <w:t>%</w:t>
      </w:r>
      <w:r w:rsidRPr="001D74FE">
        <w:rPr>
          <w:szCs w:val="24"/>
          <w:lang w:eastAsia="ar-SA"/>
        </w:rPr>
        <w:t xml:space="preserve">, </w:t>
      </w:r>
      <w:r>
        <w:rPr>
          <w:szCs w:val="24"/>
          <w:lang w:eastAsia="ar-SA"/>
        </w:rPr>
        <w:t xml:space="preserve">in </w:t>
      </w:r>
      <w:r w:rsidRPr="001D74FE">
        <w:rPr>
          <w:szCs w:val="24"/>
          <w:lang w:eastAsia="ar-SA"/>
        </w:rPr>
        <w:t>Latvi</w:t>
      </w:r>
      <w:r>
        <w:rPr>
          <w:szCs w:val="24"/>
          <w:lang w:eastAsia="ar-SA"/>
        </w:rPr>
        <w:t>a</w:t>
      </w:r>
      <w:r w:rsidRPr="001D74FE">
        <w:rPr>
          <w:szCs w:val="24"/>
          <w:lang w:eastAsia="ar-SA"/>
        </w:rPr>
        <w:t xml:space="preserve"> – 33 </w:t>
      </w:r>
      <w:r>
        <w:rPr>
          <w:szCs w:val="24"/>
          <w:lang w:eastAsia="ar-SA"/>
        </w:rPr>
        <w:t>%</w:t>
      </w:r>
      <w:r w:rsidRPr="001D74FE">
        <w:rPr>
          <w:szCs w:val="24"/>
          <w:lang w:eastAsia="ar-SA"/>
        </w:rPr>
        <w:t xml:space="preserve">, </w:t>
      </w:r>
      <w:r>
        <w:rPr>
          <w:szCs w:val="24"/>
          <w:lang w:eastAsia="ar-SA"/>
        </w:rPr>
        <w:t>in Sweden</w:t>
      </w:r>
      <w:r w:rsidRPr="001D74FE">
        <w:rPr>
          <w:szCs w:val="24"/>
          <w:lang w:eastAsia="ar-SA"/>
        </w:rPr>
        <w:t xml:space="preserve"> – 33</w:t>
      </w:r>
      <w:r>
        <w:rPr>
          <w:szCs w:val="24"/>
          <w:lang w:eastAsia="ar-SA"/>
        </w:rPr>
        <w:t xml:space="preserve"> %</w:t>
      </w:r>
      <w:r w:rsidRPr="001D74FE">
        <w:rPr>
          <w:szCs w:val="24"/>
          <w:lang w:eastAsia="ar-SA"/>
        </w:rPr>
        <w:t xml:space="preserve">, </w:t>
      </w:r>
      <w:r>
        <w:rPr>
          <w:szCs w:val="24"/>
          <w:lang w:eastAsia="ar-SA"/>
        </w:rPr>
        <w:t xml:space="preserve">in </w:t>
      </w:r>
      <w:r w:rsidRPr="001D74FE">
        <w:rPr>
          <w:szCs w:val="24"/>
          <w:lang w:eastAsia="ar-SA"/>
        </w:rPr>
        <w:t xml:space="preserve">Luxembourg – 32 </w:t>
      </w:r>
      <w:r>
        <w:rPr>
          <w:szCs w:val="24"/>
          <w:lang w:eastAsia="ar-SA"/>
        </w:rPr>
        <w:t>%</w:t>
      </w:r>
      <w:r w:rsidRPr="001D74FE">
        <w:rPr>
          <w:szCs w:val="24"/>
          <w:lang w:eastAsia="ar-SA"/>
        </w:rPr>
        <w:t xml:space="preserve">, </w:t>
      </w:r>
      <w:r>
        <w:rPr>
          <w:szCs w:val="24"/>
          <w:lang w:eastAsia="ar-SA"/>
        </w:rPr>
        <w:t>in Poland</w:t>
      </w:r>
      <w:r w:rsidRPr="001D74FE">
        <w:rPr>
          <w:szCs w:val="24"/>
          <w:lang w:eastAsia="ar-SA"/>
        </w:rPr>
        <w:t xml:space="preserve"> – 30 </w:t>
      </w:r>
      <w:r>
        <w:rPr>
          <w:szCs w:val="24"/>
          <w:lang w:eastAsia="ar-SA"/>
        </w:rPr>
        <w:t>%</w:t>
      </w:r>
      <w:r w:rsidRPr="001D74FE">
        <w:rPr>
          <w:szCs w:val="24"/>
          <w:lang w:eastAsia="ar-SA"/>
        </w:rPr>
        <w:t xml:space="preserve">, </w:t>
      </w:r>
      <w:r>
        <w:rPr>
          <w:szCs w:val="24"/>
          <w:lang w:eastAsia="ar-SA"/>
        </w:rPr>
        <w:t>and in Lithuania</w:t>
      </w:r>
      <w:r w:rsidRPr="001D74FE">
        <w:rPr>
          <w:szCs w:val="24"/>
          <w:lang w:eastAsia="ar-SA"/>
        </w:rPr>
        <w:t xml:space="preserve"> – 25 </w:t>
      </w:r>
      <w:r>
        <w:rPr>
          <w:szCs w:val="24"/>
          <w:lang w:eastAsia="ar-SA"/>
        </w:rPr>
        <w:t>%</w:t>
      </w:r>
      <w:r w:rsidRPr="001D74FE">
        <w:rPr>
          <w:szCs w:val="24"/>
          <w:lang w:eastAsia="ar-SA"/>
        </w:rPr>
        <w:t xml:space="preserve"> (E</w:t>
      </w:r>
      <w:r>
        <w:rPr>
          <w:szCs w:val="24"/>
          <w:lang w:eastAsia="ar-SA"/>
        </w:rPr>
        <w:t>U MS average</w:t>
      </w:r>
      <w:r w:rsidRPr="001D74FE">
        <w:rPr>
          <w:szCs w:val="24"/>
          <w:lang w:eastAsia="ar-SA"/>
        </w:rPr>
        <w:t xml:space="preserve"> – 23 </w:t>
      </w:r>
      <w:r>
        <w:rPr>
          <w:szCs w:val="24"/>
          <w:lang w:eastAsia="ar-SA"/>
        </w:rPr>
        <w:t>%</w:t>
      </w:r>
      <w:r w:rsidRPr="001D74FE">
        <w:rPr>
          <w:szCs w:val="24"/>
          <w:lang w:eastAsia="ar-SA"/>
        </w:rPr>
        <w:t>).</w:t>
      </w:r>
    </w:p>
    <w:p w:rsidR="000E5B86" w:rsidRPr="001D74FE" w:rsidRDefault="000E5B86" w:rsidP="00277A4A">
      <w:pPr>
        <w:numPr>
          <w:ilvl w:val="0"/>
          <w:numId w:val="2"/>
        </w:numPr>
        <w:spacing w:after="200" w:line="276" w:lineRule="auto"/>
        <w:ind w:left="0" w:firstLine="720"/>
        <w:contextualSpacing/>
        <w:rPr>
          <w:szCs w:val="24"/>
          <w:lang w:eastAsia="ar-SA"/>
        </w:rPr>
      </w:pPr>
      <w:r>
        <w:rPr>
          <w:szCs w:val="24"/>
          <w:lang w:eastAsia="ar-SA"/>
        </w:rPr>
        <w:t xml:space="preserve">In the opinion of experts of the </w:t>
      </w:r>
      <w:r w:rsidRPr="00663A24">
        <w:rPr>
          <w:szCs w:val="24"/>
        </w:rPr>
        <w:t>Global Entrepreneurship Monitor</w:t>
      </w:r>
      <w:r w:rsidRPr="00663A24">
        <w:rPr>
          <w:szCs w:val="24"/>
          <w:lang w:eastAsia="ar-SA"/>
        </w:rPr>
        <w:t xml:space="preserve"> </w:t>
      </w:r>
      <w:r w:rsidRPr="001D74FE">
        <w:rPr>
          <w:szCs w:val="24"/>
          <w:lang w:eastAsia="ar-SA"/>
        </w:rPr>
        <w:t xml:space="preserve">2012 </w:t>
      </w:r>
      <w:r w:rsidRPr="001D74FE">
        <w:rPr>
          <w:szCs w:val="24"/>
        </w:rPr>
        <w:t>(</w:t>
      </w:r>
      <w:r>
        <w:rPr>
          <w:szCs w:val="24"/>
        </w:rPr>
        <w:t>hereinafter</w:t>
      </w:r>
      <w:r w:rsidRPr="001D74FE">
        <w:rPr>
          <w:szCs w:val="24"/>
        </w:rPr>
        <w:t xml:space="preserve"> – G</w:t>
      </w:r>
      <w:r>
        <w:rPr>
          <w:szCs w:val="24"/>
        </w:rPr>
        <w:t>EM</w:t>
      </w:r>
      <w:r w:rsidRPr="001D74FE">
        <w:rPr>
          <w:szCs w:val="24"/>
        </w:rPr>
        <w:t>)</w:t>
      </w:r>
      <w:r w:rsidRPr="001D74FE">
        <w:rPr>
          <w:szCs w:val="24"/>
          <w:lang w:eastAsia="ar-SA"/>
        </w:rPr>
        <w:t xml:space="preserve">, </w:t>
      </w:r>
      <w:r>
        <w:rPr>
          <w:szCs w:val="24"/>
          <w:lang w:eastAsia="ar-SA"/>
        </w:rPr>
        <w:t>in Lithuania</w:t>
      </w:r>
      <w:r w:rsidRPr="001D74FE">
        <w:rPr>
          <w:szCs w:val="24"/>
          <w:lang w:eastAsia="ar-SA"/>
        </w:rPr>
        <w:t xml:space="preserve"> </w:t>
      </w:r>
      <w:r>
        <w:rPr>
          <w:szCs w:val="24"/>
          <w:lang w:eastAsia="ar-SA"/>
        </w:rPr>
        <w:t>the role of education and teaching in promoting the starting-up and development of new business</w:t>
      </w:r>
      <w:r w:rsidRPr="001D74FE">
        <w:rPr>
          <w:szCs w:val="24"/>
          <w:lang w:eastAsia="ar-SA"/>
        </w:rPr>
        <w:t xml:space="preserve">, </w:t>
      </w:r>
      <w:r>
        <w:rPr>
          <w:szCs w:val="24"/>
          <w:lang w:eastAsia="ar-SA"/>
        </w:rPr>
        <w:t>in particular in primary and secondary schools where creativity</w:t>
      </w:r>
      <w:r w:rsidRPr="001D74FE">
        <w:rPr>
          <w:szCs w:val="24"/>
          <w:lang w:eastAsia="ar-SA"/>
        </w:rPr>
        <w:t xml:space="preserve">, </w:t>
      </w:r>
      <w:r>
        <w:rPr>
          <w:szCs w:val="24"/>
          <w:lang w:eastAsia="ar-SA"/>
        </w:rPr>
        <w:t>independence and initiative are insufficiently encouraged and the required knowledge on the principles of market economy is not provided</w:t>
      </w:r>
      <w:r w:rsidRPr="001D74FE">
        <w:rPr>
          <w:szCs w:val="24"/>
          <w:lang w:eastAsia="ar-SA"/>
        </w:rPr>
        <w:t>,</w:t>
      </w:r>
      <w:r>
        <w:rPr>
          <w:szCs w:val="24"/>
          <w:lang w:eastAsia="ar-SA"/>
        </w:rPr>
        <w:t xml:space="preserve"> is underdeveloped</w:t>
      </w:r>
      <w:r w:rsidRPr="001D74FE">
        <w:rPr>
          <w:szCs w:val="24"/>
          <w:lang w:eastAsia="ar-SA"/>
        </w:rPr>
        <w:t xml:space="preserve"> (</w:t>
      </w:r>
      <w:r>
        <w:rPr>
          <w:szCs w:val="24"/>
          <w:lang w:eastAsia="ar-SA"/>
        </w:rPr>
        <w:t>this indicator was positively rated only by</w:t>
      </w:r>
      <w:r w:rsidRPr="001D74FE">
        <w:rPr>
          <w:szCs w:val="24"/>
          <w:lang w:eastAsia="ar-SA"/>
        </w:rPr>
        <w:t xml:space="preserve"> 25 </w:t>
      </w:r>
      <w:r>
        <w:rPr>
          <w:szCs w:val="24"/>
          <w:lang w:eastAsia="ar-SA"/>
        </w:rPr>
        <w:t>% of experts</w:t>
      </w:r>
      <w:r w:rsidRPr="001D74FE">
        <w:rPr>
          <w:szCs w:val="24"/>
          <w:lang w:eastAsia="ar-SA"/>
        </w:rPr>
        <w:t xml:space="preserve">). </w:t>
      </w:r>
      <w:r>
        <w:rPr>
          <w:szCs w:val="24"/>
          <w:lang w:eastAsia="ar-SA"/>
        </w:rPr>
        <w:t>The role of colleges</w:t>
      </w:r>
      <w:r w:rsidRPr="001D74FE">
        <w:rPr>
          <w:szCs w:val="24"/>
          <w:lang w:eastAsia="ar-SA"/>
        </w:rPr>
        <w:t>, universit</w:t>
      </w:r>
      <w:r>
        <w:rPr>
          <w:szCs w:val="24"/>
          <w:lang w:eastAsia="ar-SA"/>
        </w:rPr>
        <w:t>ies</w:t>
      </w:r>
      <w:r w:rsidRPr="001D74FE">
        <w:rPr>
          <w:szCs w:val="24"/>
          <w:lang w:eastAsia="ar-SA"/>
        </w:rPr>
        <w:t xml:space="preserve">, </w:t>
      </w:r>
      <w:r>
        <w:rPr>
          <w:szCs w:val="24"/>
          <w:lang w:eastAsia="ar-SA"/>
        </w:rPr>
        <w:t>business management schools in training graduates capable of setting up and developing enterprises was rated better</w:t>
      </w:r>
      <w:r w:rsidRPr="001D74FE">
        <w:rPr>
          <w:szCs w:val="24"/>
          <w:lang w:eastAsia="ar-SA"/>
        </w:rPr>
        <w:t xml:space="preserve"> (</w:t>
      </w:r>
      <w:r>
        <w:rPr>
          <w:szCs w:val="24"/>
          <w:lang w:eastAsia="ar-SA"/>
        </w:rPr>
        <w:t xml:space="preserve">rated positively by </w:t>
      </w:r>
      <w:r w:rsidRPr="001D74FE">
        <w:rPr>
          <w:szCs w:val="24"/>
          <w:lang w:eastAsia="ar-SA"/>
        </w:rPr>
        <w:t xml:space="preserve">42 </w:t>
      </w:r>
      <w:r>
        <w:rPr>
          <w:szCs w:val="24"/>
          <w:lang w:eastAsia="ar-SA"/>
        </w:rPr>
        <w:t>% of experts</w:t>
      </w:r>
      <w:r w:rsidRPr="001D74FE">
        <w:rPr>
          <w:szCs w:val="24"/>
          <w:lang w:eastAsia="ar-SA"/>
        </w:rPr>
        <w:t xml:space="preserve">). </w:t>
      </w:r>
      <w:r>
        <w:rPr>
          <w:szCs w:val="24"/>
          <w:lang w:eastAsia="ar-SA"/>
        </w:rPr>
        <w:t>Vocational and continuous training was assessed as having the best possibilities to train specialists capable of setting up and developing enterprises</w:t>
      </w:r>
      <w:r w:rsidRPr="001D74FE">
        <w:rPr>
          <w:szCs w:val="24"/>
          <w:lang w:eastAsia="ar-SA"/>
        </w:rPr>
        <w:t xml:space="preserve"> (</w:t>
      </w:r>
      <w:r>
        <w:rPr>
          <w:szCs w:val="24"/>
          <w:lang w:eastAsia="ar-SA"/>
        </w:rPr>
        <w:t>rated positively even by</w:t>
      </w:r>
      <w:r w:rsidRPr="001D74FE">
        <w:rPr>
          <w:szCs w:val="24"/>
          <w:lang w:eastAsia="ar-SA"/>
        </w:rPr>
        <w:t xml:space="preserve"> 58 </w:t>
      </w:r>
      <w:r>
        <w:rPr>
          <w:szCs w:val="24"/>
          <w:lang w:eastAsia="ar-SA"/>
        </w:rPr>
        <w:t>% of experts</w:t>
      </w:r>
      <w:r w:rsidRPr="001D74FE">
        <w:rPr>
          <w:szCs w:val="24"/>
          <w:lang w:eastAsia="ar-SA"/>
        </w:rPr>
        <w:t xml:space="preserve">). </w:t>
      </w:r>
    </w:p>
    <w:p w:rsidR="000E5B86" w:rsidRPr="001D74FE" w:rsidRDefault="000E5B86" w:rsidP="00277A4A">
      <w:pPr>
        <w:numPr>
          <w:ilvl w:val="0"/>
          <w:numId w:val="2"/>
        </w:numPr>
        <w:spacing w:after="200" w:line="276" w:lineRule="auto"/>
        <w:ind w:left="0" w:firstLine="720"/>
        <w:contextualSpacing/>
        <w:rPr>
          <w:szCs w:val="24"/>
          <w:lang w:eastAsia="lt-LT"/>
        </w:rPr>
      </w:pPr>
      <w:r>
        <w:rPr>
          <w:szCs w:val="24"/>
          <w:lang w:eastAsia="ar-SA"/>
        </w:rPr>
        <w:t>Although in</w:t>
      </w:r>
      <w:r w:rsidRPr="001D74FE">
        <w:rPr>
          <w:szCs w:val="24"/>
          <w:lang w:eastAsia="ar-SA"/>
        </w:rPr>
        <w:t xml:space="preserve"> 2009–2013</w:t>
      </w:r>
      <w:r>
        <w:rPr>
          <w:szCs w:val="24"/>
          <w:lang w:eastAsia="ar-SA"/>
        </w:rPr>
        <w:t>,</w:t>
      </w:r>
      <w:r w:rsidRPr="001D74FE">
        <w:rPr>
          <w:szCs w:val="24"/>
          <w:lang w:eastAsia="ar-SA"/>
        </w:rPr>
        <w:t xml:space="preserve"> 59 </w:t>
      </w:r>
      <w:r>
        <w:rPr>
          <w:szCs w:val="24"/>
          <w:lang w:eastAsia="ar-SA"/>
        </w:rPr>
        <w:t>% of schools and</w:t>
      </w:r>
      <w:r w:rsidRPr="001D74FE">
        <w:rPr>
          <w:szCs w:val="24"/>
          <w:lang w:eastAsia="ar-SA"/>
        </w:rPr>
        <w:t xml:space="preserve"> 90 </w:t>
      </w:r>
      <w:r>
        <w:rPr>
          <w:szCs w:val="24"/>
          <w:lang w:eastAsia="ar-SA"/>
        </w:rPr>
        <w:t>% of pupils covered by survey in</w:t>
      </w:r>
      <w:r w:rsidRPr="001D74FE">
        <w:rPr>
          <w:szCs w:val="24"/>
          <w:lang w:eastAsia="ar-SA"/>
        </w:rPr>
        <w:t xml:space="preserve"> </w:t>
      </w:r>
      <w:r>
        <w:rPr>
          <w:szCs w:val="24"/>
          <w:lang w:eastAsia="ar-SA"/>
        </w:rPr>
        <w:t>Lithuania</w:t>
      </w:r>
      <w:r w:rsidRPr="001D74FE">
        <w:rPr>
          <w:szCs w:val="24"/>
          <w:lang w:eastAsia="ar-SA"/>
        </w:rPr>
        <w:t xml:space="preserve"> </w:t>
      </w:r>
      <w:r>
        <w:rPr>
          <w:szCs w:val="24"/>
          <w:lang w:eastAsia="ar-SA"/>
        </w:rPr>
        <w:t>reported that they participated in the activities of development of</w:t>
      </w:r>
      <w:r w:rsidRPr="001D74FE">
        <w:rPr>
          <w:szCs w:val="24"/>
          <w:lang w:eastAsia="ar-SA"/>
        </w:rPr>
        <w:t xml:space="preserve"> </w:t>
      </w:r>
      <w:r>
        <w:rPr>
          <w:szCs w:val="24"/>
          <w:lang w:eastAsia="ar-SA"/>
        </w:rPr>
        <w:t>entrepreneurial skills</w:t>
      </w:r>
      <w:r w:rsidRPr="001D74FE">
        <w:rPr>
          <w:szCs w:val="24"/>
          <w:lang w:eastAsia="ar-SA"/>
        </w:rPr>
        <w:t xml:space="preserve"> (</w:t>
      </w:r>
      <w:r>
        <w:rPr>
          <w:szCs w:val="24"/>
          <w:lang w:eastAsia="ar-SA"/>
        </w:rPr>
        <w:t>prevailing activity</w:t>
      </w:r>
      <w:r w:rsidRPr="001D74FE">
        <w:rPr>
          <w:szCs w:val="24"/>
          <w:lang w:eastAsia="ar-SA"/>
        </w:rPr>
        <w:t xml:space="preserve"> – </w:t>
      </w:r>
      <w:r>
        <w:rPr>
          <w:szCs w:val="24"/>
          <w:lang w:eastAsia="ar-SA"/>
        </w:rPr>
        <w:t>Competition of Young Entrepreneurs</w:t>
      </w:r>
      <w:r w:rsidRPr="001D74FE">
        <w:rPr>
          <w:szCs w:val="24"/>
          <w:lang w:eastAsia="ar-SA"/>
        </w:rPr>
        <w:t xml:space="preserve">, </w:t>
      </w:r>
      <w:r>
        <w:rPr>
          <w:szCs w:val="24"/>
          <w:lang w:eastAsia="ar-SA"/>
        </w:rPr>
        <w:t>student companies</w:t>
      </w:r>
      <w:r w:rsidRPr="001D74FE">
        <w:rPr>
          <w:szCs w:val="24"/>
          <w:lang w:eastAsia="ar-SA"/>
        </w:rPr>
        <w:t xml:space="preserve">, </w:t>
      </w:r>
      <w:r>
        <w:rPr>
          <w:szCs w:val="24"/>
          <w:lang w:eastAsia="ar-SA"/>
        </w:rPr>
        <w:t xml:space="preserve">different programmes and projects implemented by PI </w:t>
      </w:r>
      <w:r w:rsidRPr="001D74FE">
        <w:rPr>
          <w:szCs w:val="24"/>
          <w:lang w:eastAsia="ar-SA"/>
        </w:rPr>
        <w:t>Junior Achievement</w:t>
      </w:r>
      <w:r w:rsidRPr="00252510">
        <w:rPr>
          <w:szCs w:val="24"/>
          <w:lang w:eastAsia="ar-SA"/>
        </w:rPr>
        <w:t xml:space="preserve"> </w:t>
      </w:r>
      <w:r>
        <w:rPr>
          <w:szCs w:val="24"/>
          <w:lang w:eastAsia="ar-SA"/>
        </w:rPr>
        <w:t>Lithuania</w:t>
      </w:r>
      <w:r w:rsidRPr="001D74FE">
        <w:rPr>
          <w:szCs w:val="24"/>
          <w:lang w:eastAsia="ar-SA"/>
        </w:rPr>
        <w:t xml:space="preserve">, </w:t>
      </w:r>
      <w:r>
        <w:rPr>
          <w:szCs w:val="24"/>
          <w:lang w:eastAsia="ar-SA"/>
        </w:rPr>
        <w:t>national, regional and local competitions promoting</w:t>
      </w:r>
      <w:r w:rsidRPr="001D74FE">
        <w:rPr>
          <w:szCs w:val="24"/>
          <w:lang w:eastAsia="ar-SA"/>
        </w:rPr>
        <w:t xml:space="preserve"> </w:t>
      </w:r>
      <w:r>
        <w:rPr>
          <w:szCs w:val="24"/>
          <w:lang w:eastAsia="ar-SA"/>
        </w:rPr>
        <w:t>entrepreneurship</w:t>
      </w:r>
      <w:r w:rsidRPr="001D74FE">
        <w:rPr>
          <w:szCs w:val="24"/>
          <w:lang w:eastAsia="ar-SA"/>
        </w:rPr>
        <w:t xml:space="preserve">), </w:t>
      </w:r>
      <w:r>
        <w:rPr>
          <w:szCs w:val="24"/>
          <w:lang w:eastAsia="ar-SA"/>
        </w:rPr>
        <w:t>there is no consistent and continuous</w:t>
      </w:r>
      <w:r w:rsidRPr="001D74FE">
        <w:rPr>
          <w:szCs w:val="24"/>
          <w:lang w:eastAsia="ar-SA"/>
        </w:rPr>
        <w:t xml:space="preserve"> </w:t>
      </w:r>
      <w:r>
        <w:rPr>
          <w:szCs w:val="24"/>
          <w:lang w:eastAsia="ar-SA"/>
        </w:rPr>
        <w:t>entrepreneurship</w:t>
      </w:r>
      <w:r w:rsidRPr="001D74FE">
        <w:rPr>
          <w:szCs w:val="24"/>
          <w:lang w:eastAsia="ar-SA"/>
        </w:rPr>
        <w:t xml:space="preserve"> </w:t>
      </w:r>
      <w:r>
        <w:rPr>
          <w:szCs w:val="24"/>
          <w:lang w:eastAsia="ar-SA"/>
        </w:rPr>
        <w:t>education system in Lithuania</w:t>
      </w:r>
      <w:r w:rsidRPr="001D74FE">
        <w:rPr>
          <w:szCs w:val="24"/>
          <w:lang w:eastAsia="ar-SA"/>
        </w:rPr>
        <w:t xml:space="preserve">. </w:t>
      </w:r>
      <w:r>
        <w:rPr>
          <w:szCs w:val="24"/>
          <w:lang w:eastAsia="ar-SA"/>
        </w:rPr>
        <w:t>It is important to establish a closer link between the system of education and practice through the use of practical</w:t>
      </w:r>
      <w:r w:rsidRPr="001D74FE">
        <w:rPr>
          <w:szCs w:val="24"/>
          <w:lang w:eastAsia="ar-SA"/>
        </w:rPr>
        <w:t xml:space="preserve"> </w:t>
      </w:r>
      <w:r>
        <w:rPr>
          <w:szCs w:val="24"/>
          <w:lang w:eastAsia="ar-SA"/>
        </w:rPr>
        <w:t>entrepreneurial experience training models and relying on experience of entrepreneurs as it is recognised that student companies after completion of studies encourage to start own business</w:t>
      </w:r>
      <w:r w:rsidRPr="001D74FE">
        <w:rPr>
          <w:szCs w:val="24"/>
          <w:lang w:eastAsia="ar-SA"/>
        </w:rPr>
        <w:t xml:space="preserve">. </w:t>
      </w:r>
      <w:r>
        <w:rPr>
          <w:szCs w:val="24"/>
          <w:lang w:eastAsia="ar-SA"/>
        </w:rPr>
        <w:t>Furthermore</w:t>
      </w:r>
      <w:r w:rsidRPr="001D74FE">
        <w:rPr>
          <w:szCs w:val="24"/>
          <w:lang w:eastAsia="ar-SA"/>
        </w:rPr>
        <w:t xml:space="preserve">, </w:t>
      </w:r>
      <w:r>
        <w:rPr>
          <w:szCs w:val="24"/>
          <w:lang w:eastAsia="ar-SA"/>
        </w:rPr>
        <w:t xml:space="preserve">in </w:t>
      </w:r>
      <w:r w:rsidRPr="001D74FE">
        <w:rPr>
          <w:szCs w:val="24"/>
          <w:lang w:eastAsia="ar-SA"/>
        </w:rPr>
        <w:t>Europ</w:t>
      </w:r>
      <w:r>
        <w:rPr>
          <w:szCs w:val="24"/>
          <w:lang w:eastAsia="ar-SA"/>
        </w:rPr>
        <w:t xml:space="preserve">e the programme of student companies is considered to be one of mostly recommended training programmes in developing </w:t>
      </w:r>
      <w:r>
        <w:rPr>
          <w:szCs w:val="24"/>
          <w:lang w:eastAsia="lt-LT"/>
        </w:rPr>
        <w:t>entrepreneurial skills</w:t>
      </w:r>
      <w:r w:rsidRPr="001D74FE">
        <w:rPr>
          <w:szCs w:val="24"/>
          <w:lang w:eastAsia="lt-LT"/>
        </w:rPr>
        <w:t>. 15–20</w:t>
      </w:r>
      <w:r>
        <w:rPr>
          <w:szCs w:val="24"/>
          <w:lang w:eastAsia="lt-LT"/>
        </w:rPr>
        <w:t xml:space="preserve"> </w:t>
      </w:r>
      <w:r>
        <w:rPr>
          <w:szCs w:val="24"/>
          <w:lang w:eastAsia="ar-SA"/>
        </w:rPr>
        <w:t>% of students participating in the programme of student companies are reported to set up their own companies later</w:t>
      </w:r>
      <w:r w:rsidRPr="001D74FE">
        <w:rPr>
          <w:szCs w:val="24"/>
          <w:lang w:eastAsia="lt-LT"/>
        </w:rPr>
        <w:t xml:space="preserve">. </w:t>
      </w:r>
    </w:p>
    <w:p w:rsidR="000E5B86" w:rsidRPr="001D74FE" w:rsidRDefault="000E5B86" w:rsidP="00277A4A">
      <w:pPr>
        <w:numPr>
          <w:ilvl w:val="0"/>
          <w:numId w:val="2"/>
        </w:numPr>
        <w:spacing w:after="200" w:line="276" w:lineRule="auto"/>
        <w:ind w:left="0" w:firstLine="720"/>
        <w:contextualSpacing/>
        <w:rPr>
          <w:szCs w:val="24"/>
          <w:lang w:eastAsia="ar-SA"/>
        </w:rPr>
      </w:pPr>
      <w:r>
        <w:rPr>
          <w:szCs w:val="24"/>
        </w:rPr>
        <w:t xml:space="preserve">Simulated business practical training enterprises </w:t>
      </w:r>
      <w:r w:rsidRPr="001D74FE">
        <w:rPr>
          <w:szCs w:val="24"/>
        </w:rPr>
        <w:t>(</w:t>
      </w:r>
      <w:r>
        <w:rPr>
          <w:szCs w:val="24"/>
        </w:rPr>
        <w:t>hereinafter</w:t>
      </w:r>
      <w:r w:rsidRPr="001D74FE">
        <w:rPr>
          <w:szCs w:val="24"/>
        </w:rPr>
        <w:t xml:space="preserve"> – </w:t>
      </w:r>
      <w:r>
        <w:rPr>
          <w:szCs w:val="24"/>
        </w:rPr>
        <w:t>BPTE</w:t>
      </w:r>
      <w:r w:rsidRPr="001D74FE">
        <w:rPr>
          <w:szCs w:val="24"/>
        </w:rPr>
        <w:t>)</w:t>
      </w:r>
      <w:r>
        <w:rPr>
          <w:szCs w:val="24"/>
        </w:rPr>
        <w:t xml:space="preserve"> where practical entrepreneurial skills can be acquired have been functioning in educational institutions</w:t>
      </w:r>
      <w:r w:rsidRPr="001D74FE">
        <w:rPr>
          <w:szCs w:val="24"/>
        </w:rPr>
        <w:t xml:space="preserve"> (</w:t>
      </w:r>
      <w:r>
        <w:rPr>
          <w:szCs w:val="24"/>
        </w:rPr>
        <w:t>general education and vocational schools</w:t>
      </w:r>
      <w:r w:rsidRPr="001D74FE">
        <w:rPr>
          <w:szCs w:val="24"/>
        </w:rPr>
        <w:t xml:space="preserve">, </w:t>
      </w:r>
      <w:r>
        <w:rPr>
          <w:szCs w:val="24"/>
        </w:rPr>
        <w:t>colleges</w:t>
      </w:r>
      <w:r w:rsidRPr="001D74FE">
        <w:rPr>
          <w:szCs w:val="24"/>
        </w:rPr>
        <w:t>, universit</w:t>
      </w:r>
      <w:r>
        <w:rPr>
          <w:szCs w:val="24"/>
        </w:rPr>
        <w:t>ies and adult training centres</w:t>
      </w:r>
      <w:r w:rsidRPr="001D74FE">
        <w:rPr>
          <w:szCs w:val="24"/>
        </w:rPr>
        <w:t xml:space="preserve">) </w:t>
      </w:r>
      <w:r>
        <w:rPr>
          <w:szCs w:val="24"/>
        </w:rPr>
        <w:t>already since</w:t>
      </w:r>
      <w:r w:rsidRPr="001D74FE">
        <w:rPr>
          <w:szCs w:val="24"/>
        </w:rPr>
        <w:t xml:space="preserve"> 1993. </w:t>
      </w:r>
      <w:r>
        <w:rPr>
          <w:szCs w:val="24"/>
        </w:rPr>
        <w:t xml:space="preserve">In </w:t>
      </w:r>
      <w:r w:rsidRPr="001D74FE">
        <w:rPr>
          <w:szCs w:val="24"/>
        </w:rPr>
        <w:t xml:space="preserve">2014–2015 </w:t>
      </w:r>
      <w:r>
        <w:rPr>
          <w:szCs w:val="24"/>
        </w:rPr>
        <w:t xml:space="preserve">school year, there are </w:t>
      </w:r>
      <w:r w:rsidRPr="001D74FE">
        <w:rPr>
          <w:szCs w:val="24"/>
        </w:rPr>
        <w:t xml:space="preserve">52 </w:t>
      </w:r>
      <w:r>
        <w:rPr>
          <w:szCs w:val="24"/>
        </w:rPr>
        <w:t>BPTE functioning in Lithuania with</w:t>
      </w:r>
      <w:r w:rsidRPr="001D74FE">
        <w:rPr>
          <w:szCs w:val="24"/>
        </w:rPr>
        <w:t xml:space="preserve"> 78 </w:t>
      </w:r>
      <w:r>
        <w:rPr>
          <w:szCs w:val="24"/>
        </w:rPr>
        <w:t>instructors (teachers</w:t>
      </w:r>
      <w:r w:rsidRPr="001D74FE">
        <w:rPr>
          <w:szCs w:val="24"/>
        </w:rPr>
        <w:t>)</w:t>
      </w:r>
      <w:r>
        <w:rPr>
          <w:szCs w:val="24"/>
        </w:rPr>
        <w:t xml:space="preserve"> and about </w:t>
      </w:r>
      <w:r w:rsidRPr="001D74FE">
        <w:rPr>
          <w:szCs w:val="24"/>
        </w:rPr>
        <w:t xml:space="preserve">3 200 </w:t>
      </w:r>
      <w:r>
        <w:rPr>
          <w:szCs w:val="24"/>
        </w:rPr>
        <w:t>trainees under placement</w:t>
      </w:r>
      <w:r w:rsidRPr="001D74FE">
        <w:rPr>
          <w:szCs w:val="24"/>
        </w:rPr>
        <w:t>. T</w:t>
      </w:r>
      <w:r>
        <w:rPr>
          <w:szCs w:val="24"/>
        </w:rPr>
        <w:t xml:space="preserve">herefore, continuous activities of business </w:t>
      </w:r>
      <w:r>
        <w:rPr>
          <w:szCs w:val="24"/>
        </w:rPr>
        <w:lastRenderedPageBreak/>
        <w:t>practical training enterprises is very significant in providing school pupils, students and adults with a possibility to learn through on-the-job training through</w:t>
      </w:r>
      <w:r w:rsidRPr="001D74FE">
        <w:rPr>
          <w:szCs w:val="24"/>
          <w:lang w:eastAsia="lt-LT"/>
        </w:rPr>
        <w:t xml:space="preserve"> </w:t>
      </w:r>
      <w:r>
        <w:rPr>
          <w:szCs w:val="24"/>
          <w:lang w:eastAsia="lt-LT"/>
        </w:rPr>
        <w:t>discovering</w:t>
      </w:r>
      <w:r w:rsidRPr="001D74FE">
        <w:rPr>
          <w:szCs w:val="24"/>
          <w:lang w:eastAsia="lt-LT"/>
        </w:rPr>
        <w:t>, dis</w:t>
      </w:r>
      <w:r>
        <w:rPr>
          <w:szCs w:val="24"/>
          <w:lang w:eastAsia="lt-LT"/>
        </w:rPr>
        <w:t>cussing</w:t>
      </w:r>
      <w:r w:rsidRPr="001D74FE">
        <w:rPr>
          <w:szCs w:val="24"/>
          <w:lang w:eastAsia="lt-LT"/>
        </w:rPr>
        <w:t xml:space="preserve">, </w:t>
      </w:r>
      <w:r>
        <w:rPr>
          <w:szCs w:val="24"/>
          <w:lang w:eastAsia="lt-LT"/>
        </w:rPr>
        <w:t>cooperating</w:t>
      </w:r>
      <w:r w:rsidRPr="001D74FE">
        <w:rPr>
          <w:szCs w:val="24"/>
          <w:lang w:eastAsia="lt-LT"/>
        </w:rPr>
        <w:t xml:space="preserve">, </w:t>
      </w:r>
      <w:r>
        <w:rPr>
          <w:szCs w:val="24"/>
          <w:lang w:eastAsia="lt-LT"/>
        </w:rPr>
        <w:t>creatively solving problems and allowing to learn from mistakes</w:t>
      </w:r>
      <w:r w:rsidRPr="001D74FE">
        <w:rPr>
          <w:szCs w:val="24"/>
          <w:lang w:eastAsia="lt-LT"/>
        </w:rPr>
        <w:t xml:space="preserve">. </w:t>
      </w:r>
      <w:r>
        <w:rPr>
          <w:szCs w:val="24"/>
          <w:lang w:eastAsia="lt-LT"/>
        </w:rPr>
        <w:t xml:space="preserve">One of the necessary conditions of activities </w:t>
      </w:r>
      <w:r>
        <w:rPr>
          <w:szCs w:val="24"/>
        </w:rPr>
        <w:t>of business practical training enterprises is cooperation with a real business enterprise</w:t>
      </w:r>
      <w:r w:rsidRPr="001D74FE">
        <w:rPr>
          <w:szCs w:val="24"/>
          <w:lang w:eastAsia="lt-LT"/>
        </w:rPr>
        <w:t xml:space="preserve">. </w:t>
      </w:r>
      <w:r>
        <w:rPr>
          <w:szCs w:val="24"/>
          <w:lang w:eastAsia="lt-LT"/>
        </w:rPr>
        <w:t>It is important to develop an attitude that practice is not a formality, but a chance to improve; therefore it is necessary to encourage participation in different</w:t>
      </w:r>
      <w:r w:rsidRPr="001D74FE">
        <w:rPr>
          <w:szCs w:val="24"/>
          <w:lang w:eastAsia="ar-SA"/>
        </w:rPr>
        <w:t xml:space="preserve"> </w:t>
      </w:r>
      <w:r>
        <w:rPr>
          <w:szCs w:val="24"/>
          <w:lang w:eastAsia="ar-SA"/>
        </w:rPr>
        <w:t>programmes of practice promoting entrepreneurship</w:t>
      </w:r>
      <w:r w:rsidRPr="001D74FE">
        <w:rPr>
          <w:szCs w:val="24"/>
          <w:lang w:eastAsia="ar-SA"/>
        </w:rPr>
        <w:t xml:space="preserve"> </w:t>
      </w:r>
      <w:r>
        <w:rPr>
          <w:szCs w:val="24"/>
          <w:lang w:eastAsia="ar-SA"/>
        </w:rPr>
        <w:t>in enterprises of different profile</w:t>
      </w:r>
      <w:r w:rsidRPr="001D74FE">
        <w:rPr>
          <w:szCs w:val="24"/>
          <w:lang w:eastAsia="ar-SA"/>
        </w:rPr>
        <w:t xml:space="preserve">, </w:t>
      </w:r>
      <w:r>
        <w:rPr>
          <w:szCs w:val="24"/>
          <w:lang w:eastAsia="ar-SA"/>
        </w:rPr>
        <w:t>and enhance cooperation with business representatives</w:t>
      </w:r>
      <w:r w:rsidRPr="001D74FE">
        <w:rPr>
          <w:szCs w:val="24"/>
          <w:lang w:eastAsia="ar-SA"/>
        </w:rPr>
        <w:t xml:space="preserve">. </w:t>
      </w:r>
    </w:p>
    <w:p w:rsidR="000E5B86" w:rsidRPr="001D74FE" w:rsidRDefault="000E5B86" w:rsidP="00277A4A">
      <w:pPr>
        <w:numPr>
          <w:ilvl w:val="0"/>
          <w:numId w:val="2"/>
        </w:numPr>
        <w:spacing w:after="200" w:line="276" w:lineRule="auto"/>
        <w:ind w:left="0" w:firstLine="720"/>
        <w:contextualSpacing/>
        <w:rPr>
          <w:szCs w:val="24"/>
          <w:lang w:eastAsia="ar-SA"/>
        </w:rPr>
      </w:pPr>
      <w:r>
        <w:rPr>
          <w:szCs w:val="24"/>
          <w:lang w:eastAsia="ar-SA"/>
        </w:rPr>
        <w:t>Vocational schools of Lithuania are in a better position in terms of entrepreneurship</w:t>
      </w:r>
      <w:r w:rsidRPr="001D74FE">
        <w:rPr>
          <w:szCs w:val="24"/>
          <w:lang w:eastAsia="ar-SA"/>
        </w:rPr>
        <w:t xml:space="preserve"> </w:t>
      </w:r>
      <w:r>
        <w:rPr>
          <w:szCs w:val="24"/>
          <w:lang w:eastAsia="ar-SA"/>
        </w:rPr>
        <w:t xml:space="preserve">education. During the survey conducted in </w:t>
      </w:r>
      <w:r w:rsidRPr="001D74FE">
        <w:rPr>
          <w:szCs w:val="24"/>
          <w:lang w:eastAsia="ar-SA"/>
        </w:rPr>
        <w:t xml:space="preserve">2013 </w:t>
      </w:r>
      <w:r>
        <w:rPr>
          <w:szCs w:val="24"/>
          <w:lang w:eastAsia="ar-SA"/>
        </w:rPr>
        <w:t xml:space="preserve">by </w:t>
      </w:r>
      <w:r w:rsidRPr="001D74FE">
        <w:rPr>
          <w:szCs w:val="24"/>
          <w:lang w:eastAsia="ar-SA"/>
        </w:rPr>
        <w:t>Vytaut</w:t>
      </w:r>
      <w:r>
        <w:rPr>
          <w:szCs w:val="24"/>
          <w:lang w:eastAsia="ar-SA"/>
        </w:rPr>
        <w:t>as Magnus University on the situation of</w:t>
      </w:r>
      <w:r w:rsidRPr="001D74FE">
        <w:rPr>
          <w:szCs w:val="24"/>
          <w:lang w:eastAsia="ar-SA"/>
        </w:rPr>
        <w:t xml:space="preserve"> </w:t>
      </w:r>
      <w:r>
        <w:rPr>
          <w:szCs w:val="24"/>
          <w:lang w:eastAsia="ar-SA"/>
        </w:rPr>
        <w:t>the development of entrepreneurship</w:t>
      </w:r>
      <w:r w:rsidRPr="001D74FE">
        <w:rPr>
          <w:szCs w:val="24"/>
          <w:lang w:eastAsia="ar-SA"/>
        </w:rPr>
        <w:t xml:space="preserve"> </w:t>
      </w:r>
      <w:r>
        <w:rPr>
          <w:szCs w:val="24"/>
          <w:lang w:eastAsia="ar-SA"/>
        </w:rPr>
        <w:t>in vocational schools of Lithuania</w:t>
      </w:r>
      <w:r w:rsidRPr="001D74FE">
        <w:rPr>
          <w:szCs w:val="24"/>
          <w:lang w:eastAsia="ar-SA"/>
        </w:rPr>
        <w:t xml:space="preserve"> </w:t>
      </w:r>
      <w:r>
        <w:rPr>
          <w:szCs w:val="24"/>
          <w:lang w:eastAsia="ar-SA"/>
        </w:rPr>
        <w:t>the tendencies of entrepreneurship</w:t>
      </w:r>
      <w:r w:rsidRPr="001D74FE">
        <w:rPr>
          <w:szCs w:val="24"/>
          <w:lang w:eastAsia="ar-SA"/>
        </w:rPr>
        <w:t xml:space="preserve">, </w:t>
      </w:r>
      <w:r>
        <w:rPr>
          <w:szCs w:val="24"/>
          <w:lang w:eastAsia="ar-SA"/>
        </w:rPr>
        <w:t>training and education were analysed</w:t>
      </w:r>
      <w:r w:rsidRPr="001D74FE">
        <w:rPr>
          <w:szCs w:val="24"/>
          <w:lang w:eastAsia="ar-SA"/>
        </w:rPr>
        <w:t xml:space="preserve">. 46 </w:t>
      </w:r>
      <w:r>
        <w:rPr>
          <w:szCs w:val="24"/>
          <w:lang w:eastAsia="ar-SA"/>
        </w:rPr>
        <w:t>% of schools noted that integration of separate entrepreneurial skills’</w:t>
      </w:r>
      <w:r w:rsidRPr="001D74FE">
        <w:rPr>
          <w:szCs w:val="24"/>
          <w:lang w:eastAsia="ar-SA"/>
        </w:rPr>
        <w:t xml:space="preserve"> </w:t>
      </w:r>
      <w:r>
        <w:rPr>
          <w:szCs w:val="24"/>
          <w:lang w:eastAsia="ar-SA"/>
        </w:rPr>
        <w:t>education elements in developing the competence of already working profession teachers existed in Lithuania</w:t>
      </w:r>
      <w:r w:rsidRPr="001D74FE">
        <w:rPr>
          <w:szCs w:val="24"/>
          <w:lang w:eastAsia="ar-SA"/>
        </w:rPr>
        <w:t xml:space="preserve">. </w:t>
      </w:r>
      <w:r>
        <w:rPr>
          <w:szCs w:val="24"/>
          <w:lang w:eastAsia="ar-SA"/>
        </w:rPr>
        <w:t>Only mere</w:t>
      </w:r>
      <w:r w:rsidRPr="001D74FE">
        <w:rPr>
          <w:szCs w:val="24"/>
          <w:lang w:eastAsia="ar-SA"/>
        </w:rPr>
        <w:t xml:space="preserve"> 24 </w:t>
      </w:r>
      <w:r>
        <w:rPr>
          <w:szCs w:val="24"/>
          <w:lang w:eastAsia="ar-SA"/>
        </w:rPr>
        <w:t>%</w:t>
      </w:r>
      <w:r w:rsidRPr="001D74FE">
        <w:rPr>
          <w:szCs w:val="24"/>
          <w:lang w:eastAsia="ar-SA"/>
        </w:rPr>
        <w:t xml:space="preserve"> </w:t>
      </w:r>
      <w:r>
        <w:rPr>
          <w:szCs w:val="24"/>
          <w:lang w:eastAsia="ar-SA"/>
        </w:rPr>
        <w:t>of respondents reported the existence in Lithuania of integration of entrepreneurial skills’</w:t>
      </w:r>
      <w:r w:rsidRPr="001D74FE">
        <w:rPr>
          <w:szCs w:val="24"/>
          <w:lang w:eastAsia="ar-SA"/>
        </w:rPr>
        <w:t xml:space="preserve"> </w:t>
      </w:r>
      <w:r>
        <w:rPr>
          <w:szCs w:val="24"/>
          <w:lang w:eastAsia="ar-SA"/>
        </w:rPr>
        <w:t>education elements and training programmes of new profession teachers</w:t>
      </w:r>
      <w:r w:rsidRPr="001D74FE">
        <w:rPr>
          <w:szCs w:val="24"/>
          <w:lang w:eastAsia="ar-SA"/>
        </w:rPr>
        <w:t xml:space="preserve">, 32 </w:t>
      </w:r>
      <w:r>
        <w:rPr>
          <w:szCs w:val="24"/>
          <w:lang w:eastAsia="ar-SA"/>
        </w:rPr>
        <w:t>%</w:t>
      </w:r>
      <w:r w:rsidRPr="001D74FE">
        <w:rPr>
          <w:szCs w:val="24"/>
          <w:lang w:eastAsia="ar-SA"/>
        </w:rPr>
        <w:t xml:space="preserve"> </w:t>
      </w:r>
      <w:r>
        <w:rPr>
          <w:szCs w:val="24"/>
          <w:lang w:eastAsia="ar-SA"/>
        </w:rPr>
        <w:t>of respondents indicated that profession teachers working in vocational schools</w:t>
      </w:r>
      <w:r w:rsidRPr="001D74FE">
        <w:rPr>
          <w:szCs w:val="24"/>
          <w:lang w:eastAsia="ar-SA"/>
        </w:rPr>
        <w:t xml:space="preserve"> (centr</w:t>
      </w:r>
      <w:r>
        <w:rPr>
          <w:szCs w:val="24"/>
          <w:lang w:eastAsia="ar-SA"/>
        </w:rPr>
        <w:t>es) had private business</w:t>
      </w:r>
      <w:r w:rsidRPr="001D74FE">
        <w:rPr>
          <w:szCs w:val="24"/>
          <w:lang w:eastAsia="ar-SA"/>
        </w:rPr>
        <w:t xml:space="preserve">, </w:t>
      </w:r>
      <w:r>
        <w:rPr>
          <w:szCs w:val="24"/>
          <w:lang w:eastAsia="ar-SA"/>
        </w:rPr>
        <w:t xml:space="preserve">and </w:t>
      </w:r>
      <w:r w:rsidRPr="001D74FE">
        <w:rPr>
          <w:szCs w:val="24"/>
          <w:lang w:eastAsia="ar-SA"/>
        </w:rPr>
        <w:t xml:space="preserve">87 </w:t>
      </w:r>
      <w:r>
        <w:rPr>
          <w:szCs w:val="24"/>
          <w:lang w:eastAsia="ar-SA"/>
        </w:rPr>
        <w:t>% of schools reported that they had school subjects for education of</w:t>
      </w:r>
      <w:r w:rsidRPr="001D74FE">
        <w:rPr>
          <w:szCs w:val="24"/>
          <w:lang w:eastAsia="ar-SA"/>
        </w:rPr>
        <w:t xml:space="preserve"> </w:t>
      </w:r>
      <w:r>
        <w:rPr>
          <w:szCs w:val="24"/>
          <w:lang w:eastAsia="ar-SA"/>
        </w:rPr>
        <w:t>entrepreneurial skills</w:t>
      </w:r>
      <w:r w:rsidRPr="001D74FE">
        <w:rPr>
          <w:szCs w:val="24"/>
          <w:lang w:eastAsia="ar-SA"/>
        </w:rPr>
        <w:t>. T</w:t>
      </w:r>
      <w:r>
        <w:rPr>
          <w:szCs w:val="24"/>
          <w:lang w:eastAsia="ar-SA"/>
        </w:rPr>
        <w:t>he following skills were specified among dominating</w:t>
      </w:r>
      <w:r w:rsidRPr="001D74FE">
        <w:rPr>
          <w:szCs w:val="24"/>
          <w:lang w:eastAsia="ar-SA"/>
        </w:rPr>
        <w:t xml:space="preserve"> </w:t>
      </w:r>
      <w:r>
        <w:rPr>
          <w:szCs w:val="24"/>
          <w:lang w:eastAsia="ar-SA"/>
        </w:rPr>
        <w:t>entrepreneurship</w:t>
      </w:r>
      <w:r w:rsidRPr="001D74FE">
        <w:rPr>
          <w:szCs w:val="24"/>
          <w:lang w:eastAsia="ar-SA"/>
        </w:rPr>
        <w:t xml:space="preserve"> </w:t>
      </w:r>
      <w:r>
        <w:rPr>
          <w:szCs w:val="24"/>
          <w:lang w:eastAsia="ar-SA"/>
        </w:rPr>
        <w:t>education skills</w:t>
      </w:r>
      <w:r w:rsidRPr="001D74FE">
        <w:rPr>
          <w:szCs w:val="24"/>
          <w:lang w:eastAsia="ar-SA"/>
        </w:rPr>
        <w:t xml:space="preserve">: </w:t>
      </w:r>
      <w:r>
        <w:rPr>
          <w:szCs w:val="24"/>
          <w:lang w:eastAsia="ar-SA"/>
        </w:rPr>
        <w:t>preparation of a business plan</w:t>
      </w:r>
      <w:r w:rsidRPr="001D74FE">
        <w:rPr>
          <w:szCs w:val="24"/>
          <w:lang w:eastAsia="ar-SA"/>
        </w:rPr>
        <w:t xml:space="preserve">, </w:t>
      </w:r>
      <w:r>
        <w:rPr>
          <w:szCs w:val="24"/>
          <w:lang w:eastAsia="ar-SA"/>
        </w:rPr>
        <w:t>planning business financing</w:t>
      </w:r>
      <w:r w:rsidRPr="001D74FE">
        <w:rPr>
          <w:szCs w:val="24"/>
          <w:lang w:eastAsia="ar-SA"/>
        </w:rPr>
        <w:t xml:space="preserve">, </w:t>
      </w:r>
      <w:r>
        <w:rPr>
          <w:szCs w:val="24"/>
          <w:lang w:eastAsia="ar-SA"/>
        </w:rPr>
        <w:t>legal framework of business registration</w:t>
      </w:r>
      <w:r w:rsidRPr="001D74FE">
        <w:rPr>
          <w:szCs w:val="24"/>
          <w:lang w:eastAsia="ar-SA"/>
        </w:rPr>
        <w:t xml:space="preserve">. </w:t>
      </w:r>
      <w:r>
        <w:rPr>
          <w:szCs w:val="24"/>
          <w:lang w:eastAsia="ar-SA"/>
        </w:rPr>
        <w:t>Subjects in which entrepreneurship</w:t>
      </w:r>
      <w:r w:rsidRPr="001D74FE">
        <w:rPr>
          <w:szCs w:val="24"/>
          <w:lang w:eastAsia="ar-SA"/>
        </w:rPr>
        <w:t xml:space="preserve"> </w:t>
      </w:r>
      <w:r>
        <w:rPr>
          <w:szCs w:val="24"/>
          <w:lang w:eastAsia="ar-SA"/>
        </w:rPr>
        <w:t>education is emphasised account for</w:t>
      </w:r>
      <w:r w:rsidRPr="001D74FE">
        <w:rPr>
          <w:szCs w:val="24"/>
          <w:lang w:eastAsia="ar-SA"/>
        </w:rPr>
        <w:t xml:space="preserve"> 2–12 </w:t>
      </w:r>
      <w:r>
        <w:rPr>
          <w:szCs w:val="24"/>
          <w:lang w:eastAsia="ar-SA"/>
        </w:rPr>
        <w:t>%</w:t>
      </w:r>
      <w:r w:rsidRPr="001D74FE">
        <w:rPr>
          <w:szCs w:val="24"/>
          <w:lang w:eastAsia="ar-SA"/>
        </w:rPr>
        <w:t xml:space="preserve"> </w:t>
      </w:r>
      <w:r>
        <w:rPr>
          <w:szCs w:val="24"/>
          <w:lang w:eastAsia="ar-SA"/>
        </w:rPr>
        <w:t>of the whole vocational training programme</w:t>
      </w:r>
      <w:r w:rsidRPr="001D74FE">
        <w:rPr>
          <w:szCs w:val="24"/>
          <w:lang w:eastAsia="ar-SA"/>
        </w:rPr>
        <w:t xml:space="preserve">. </w:t>
      </w:r>
    </w:p>
    <w:p w:rsidR="000E5B86" w:rsidRPr="001D74FE" w:rsidRDefault="000E5B86" w:rsidP="00277A4A">
      <w:pPr>
        <w:numPr>
          <w:ilvl w:val="0"/>
          <w:numId w:val="2"/>
        </w:numPr>
        <w:spacing w:after="200" w:line="276" w:lineRule="auto"/>
        <w:ind w:left="0" w:firstLine="720"/>
        <w:contextualSpacing/>
        <w:rPr>
          <w:szCs w:val="24"/>
          <w:lang w:eastAsia="lt-LT"/>
        </w:rPr>
      </w:pPr>
      <w:r>
        <w:rPr>
          <w:szCs w:val="24"/>
        </w:rPr>
        <w:t>The implementation of measures aimed at improving the environment of studies through the development of compliance of studies to labour market and public needs</w:t>
      </w:r>
      <w:r w:rsidRPr="001D74FE">
        <w:rPr>
          <w:szCs w:val="24"/>
        </w:rPr>
        <w:t xml:space="preserve">, </w:t>
      </w:r>
      <w:r>
        <w:rPr>
          <w:szCs w:val="24"/>
        </w:rPr>
        <w:t>as well as activities encouraging creativity, entrepreneurship and leadership in students is envisaged for the new</w:t>
      </w:r>
      <w:r w:rsidRPr="001D74FE">
        <w:rPr>
          <w:szCs w:val="24"/>
        </w:rPr>
        <w:t xml:space="preserve"> E</w:t>
      </w:r>
      <w:r>
        <w:rPr>
          <w:szCs w:val="24"/>
        </w:rPr>
        <w:t>U structural assistance programming period</w:t>
      </w:r>
      <w:r w:rsidRPr="001D74FE">
        <w:rPr>
          <w:szCs w:val="24"/>
        </w:rPr>
        <w:t xml:space="preserve">. </w:t>
      </w:r>
      <w:r>
        <w:rPr>
          <w:szCs w:val="24"/>
        </w:rPr>
        <w:t>Given that the promotion of human creativity and knowledge based initiatives is a precondition for successful development of</w:t>
      </w:r>
      <w:r w:rsidRPr="001D74FE">
        <w:rPr>
          <w:szCs w:val="24"/>
          <w:lang w:eastAsia="ar-SA"/>
        </w:rPr>
        <w:t xml:space="preserve"> </w:t>
      </w:r>
      <w:r>
        <w:rPr>
          <w:szCs w:val="24"/>
          <w:lang w:eastAsia="ar-SA"/>
        </w:rPr>
        <w:t>entrepreneurship</w:t>
      </w:r>
      <w:r w:rsidRPr="001D74FE">
        <w:rPr>
          <w:szCs w:val="24"/>
          <w:lang w:eastAsia="ar-SA"/>
        </w:rPr>
        <w:t xml:space="preserve">, </w:t>
      </w:r>
      <w:r>
        <w:rPr>
          <w:szCs w:val="24"/>
          <w:lang w:eastAsia="ar-SA"/>
        </w:rPr>
        <w:t>the education of these competences is also important</w:t>
      </w:r>
      <w:r w:rsidRPr="001D74FE">
        <w:rPr>
          <w:szCs w:val="24"/>
          <w:lang w:eastAsia="ar-SA"/>
        </w:rPr>
        <w:t>.</w:t>
      </w:r>
    </w:p>
    <w:p w:rsidR="000E5B86" w:rsidRPr="001D74FE" w:rsidRDefault="000E5B86" w:rsidP="00277A4A">
      <w:pPr>
        <w:numPr>
          <w:ilvl w:val="0"/>
          <w:numId w:val="2"/>
        </w:numPr>
        <w:spacing w:after="200" w:line="276" w:lineRule="auto"/>
        <w:ind w:left="0" w:firstLine="720"/>
        <w:contextualSpacing/>
        <w:rPr>
          <w:szCs w:val="24"/>
          <w:lang w:eastAsia="lt-LT"/>
        </w:rPr>
      </w:pPr>
      <w:r>
        <w:rPr>
          <w:szCs w:val="24"/>
        </w:rPr>
        <w:t>The competence of pedagogues is no less important for the creation of a successful entrepreneurship</w:t>
      </w:r>
      <w:r w:rsidRPr="001D74FE">
        <w:rPr>
          <w:szCs w:val="24"/>
        </w:rPr>
        <w:t xml:space="preserve"> </w:t>
      </w:r>
      <w:r>
        <w:rPr>
          <w:szCs w:val="24"/>
        </w:rPr>
        <w:t>education system;</w:t>
      </w:r>
      <w:r w:rsidRPr="001D74FE">
        <w:rPr>
          <w:szCs w:val="24"/>
        </w:rPr>
        <w:t xml:space="preserve"> </w:t>
      </w:r>
      <w:r>
        <w:rPr>
          <w:szCs w:val="24"/>
        </w:rPr>
        <w:t xml:space="preserve">therefore it is necessary to build professional competence of general education and vocational school pedagogues and university heads of student placements in the field of </w:t>
      </w:r>
      <w:r>
        <w:rPr>
          <w:spacing w:val="-4"/>
          <w:szCs w:val="24"/>
        </w:rPr>
        <w:t>entrepreneurship</w:t>
      </w:r>
      <w:r w:rsidRPr="001D74FE">
        <w:rPr>
          <w:spacing w:val="-4"/>
          <w:szCs w:val="24"/>
        </w:rPr>
        <w:t xml:space="preserve"> </w:t>
      </w:r>
      <w:r>
        <w:rPr>
          <w:spacing w:val="-4"/>
          <w:szCs w:val="24"/>
        </w:rPr>
        <w:t>education</w:t>
      </w:r>
      <w:r w:rsidRPr="001D74FE">
        <w:rPr>
          <w:spacing w:val="-4"/>
          <w:szCs w:val="24"/>
        </w:rPr>
        <w:t>.</w:t>
      </w:r>
    </w:p>
    <w:p w:rsidR="000E5B86" w:rsidRPr="001D74FE" w:rsidRDefault="000E5B86" w:rsidP="00277A4A">
      <w:pPr>
        <w:numPr>
          <w:ilvl w:val="0"/>
          <w:numId w:val="2"/>
        </w:numPr>
        <w:spacing w:after="200" w:line="276" w:lineRule="auto"/>
        <w:ind w:left="0" w:firstLine="720"/>
        <w:contextualSpacing/>
        <w:rPr>
          <w:szCs w:val="24"/>
          <w:lang w:eastAsia="lt-LT"/>
        </w:rPr>
      </w:pPr>
      <w:r>
        <w:rPr>
          <w:spacing w:val="-4"/>
          <w:szCs w:val="24"/>
        </w:rPr>
        <w:t>It is also important to involve in the</w:t>
      </w:r>
      <w:r w:rsidRPr="001D74FE">
        <w:rPr>
          <w:spacing w:val="-4"/>
          <w:szCs w:val="24"/>
        </w:rPr>
        <w:t xml:space="preserve"> </w:t>
      </w:r>
      <w:r>
        <w:rPr>
          <w:spacing w:val="-4"/>
          <w:szCs w:val="24"/>
        </w:rPr>
        <w:t>entrepreneurship</w:t>
      </w:r>
      <w:r w:rsidRPr="001D74FE">
        <w:rPr>
          <w:spacing w:val="-4"/>
          <w:szCs w:val="24"/>
        </w:rPr>
        <w:t xml:space="preserve"> </w:t>
      </w:r>
      <w:r>
        <w:rPr>
          <w:spacing w:val="-4"/>
          <w:szCs w:val="24"/>
        </w:rPr>
        <w:t>education system business representatives</w:t>
      </w:r>
      <w:r w:rsidRPr="001D74FE">
        <w:rPr>
          <w:spacing w:val="-4"/>
          <w:szCs w:val="24"/>
        </w:rPr>
        <w:t>, as</w:t>
      </w:r>
      <w:r>
        <w:rPr>
          <w:spacing w:val="-4"/>
          <w:szCs w:val="24"/>
        </w:rPr>
        <w:t>sociated business structures to enable them to contribute their experience and actions to the proper setting of the direction of functioning of the system</w:t>
      </w:r>
      <w:r w:rsidRPr="001D74FE">
        <w:rPr>
          <w:spacing w:val="-4"/>
          <w:szCs w:val="24"/>
        </w:rPr>
        <w:t xml:space="preserve">, </w:t>
      </w:r>
      <w:r>
        <w:rPr>
          <w:spacing w:val="-4"/>
          <w:szCs w:val="24"/>
        </w:rPr>
        <w:t>planning and implementation of operational tasks and ongoing monitoring of the effective functioning of the system. Involvement of associated business structures in the</w:t>
      </w:r>
      <w:r w:rsidRPr="001D74FE">
        <w:rPr>
          <w:spacing w:val="-4"/>
          <w:szCs w:val="24"/>
        </w:rPr>
        <w:t xml:space="preserve"> </w:t>
      </w:r>
      <w:r>
        <w:rPr>
          <w:spacing w:val="-4"/>
          <w:szCs w:val="24"/>
        </w:rPr>
        <w:t>entrepreneurship education system would ensure its relevance</w:t>
      </w:r>
      <w:r w:rsidRPr="001D74FE">
        <w:rPr>
          <w:spacing w:val="-4"/>
          <w:szCs w:val="24"/>
        </w:rPr>
        <w:t xml:space="preserve">, </w:t>
      </w:r>
      <w:r>
        <w:rPr>
          <w:spacing w:val="-4"/>
          <w:szCs w:val="24"/>
        </w:rPr>
        <w:t>performance and reduction of gap between academic education and practical activities</w:t>
      </w:r>
      <w:r w:rsidRPr="001D74FE">
        <w:rPr>
          <w:spacing w:val="-4"/>
          <w:szCs w:val="24"/>
        </w:rPr>
        <w:t>.</w:t>
      </w:r>
    </w:p>
    <w:p w:rsidR="000E5B86" w:rsidRPr="001D74FE" w:rsidRDefault="000E5B86" w:rsidP="00277A4A">
      <w:pPr>
        <w:contextualSpacing/>
        <w:rPr>
          <w:b/>
          <w:szCs w:val="24"/>
        </w:rPr>
      </w:pPr>
      <w:r>
        <w:rPr>
          <w:b/>
          <w:szCs w:val="24"/>
        </w:rPr>
        <w:t xml:space="preserve">Task </w:t>
      </w:r>
      <w:r w:rsidRPr="001D74FE">
        <w:rPr>
          <w:b/>
          <w:szCs w:val="24"/>
        </w:rPr>
        <w:t xml:space="preserve">2 – </w:t>
      </w:r>
      <w:r w:rsidRPr="001D7A54">
        <w:rPr>
          <w:b/>
          <w:szCs w:val="24"/>
        </w:rPr>
        <w:t xml:space="preserve">to create favourable environment for business start-up and development  </w:t>
      </w:r>
    </w:p>
    <w:p w:rsidR="000E5B86" w:rsidRPr="001D74FE" w:rsidRDefault="000E5B86" w:rsidP="00277A4A">
      <w:pPr>
        <w:numPr>
          <w:ilvl w:val="0"/>
          <w:numId w:val="2"/>
        </w:numPr>
        <w:spacing w:after="200" w:line="276" w:lineRule="auto"/>
        <w:ind w:left="0" w:firstLine="720"/>
        <w:contextualSpacing/>
        <w:rPr>
          <w:szCs w:val="24"/>
        </w:rPr>
      </w:pPr>
      <w:r>
        <w:rPr>
          <w:szCs w:val="24"/>
        </w:rPr>
        <w:t xml:space="preserve">SBA Fact Sheets annually prepared by the European Commission contain the most recent data and information related to SMB policy measures being carried out in the country and implementation of SBA. According to the data of the SBA Fact Sheet </w:t>
      </w:r>
      <w:r w:rsidRPr="001D74FE">
        <w:rPr>
          <w:szCs w:val="24"/>
        </w:rPr>
        <w:t>2014</w:t>
      </w:r>
      <w:r w:rsidRPr="001D74FE">
        <w:rPr>
          <w:szCs w:val="24"/>
          <w:vertAlign w:val="superscript"/>
        </w:rPr>
        <w:footnoteReference w:id="14"/>
      </w:r>
      <w:r w:rsidRPr="001D74FE">
        <w:rPr>
          <w:szCs w:val="24"/>
        </w:rPr>
        <w:t xml:space="preserve">, </w:t>
      </w:r>
      <w:r>
        <w:rPr>
          <w:szCs w:val="24"/>
        </w:rPr>
        <w:t xml:space="preserve">the best results have been achieved in the fields of business administration and application of the principle </w:t>
      </w:r>
      <w:r>
        <w:t xml:space="preserve">“Think Small </w:t>
      </w:r>
      <w:r>
        <w:lastRenderedPageBreak/>
        <w:t>First” in order to reduce the burden of legal regulation for</w:t>
      </w:r>
      <w:r w:rsidRPr="001D74FE">
        <w:rPr>
          <w:szCs w:val="24"/>
        </w:rPr>
        <w:t xml:space="preserve"> </w:t>
      </w:r>
      <w:r>
        <w:rPr>
          <w:szCs w:val="24"/>
        </w:rPr>
        <w:t>SMEs to the minimum</w:t>
      </w:r>
      <w:r w:rsidRPr="001D74FE">
        <w:rPr>
          <w:szCs w:val="24"/>
        </w:rPr>
        <w:t xml:space="preserve">. </w:t>
      </w:r>
      <w:r>
        <w:rPr>
          <w:szCs w:val="24"/>
        </w:rPr>
        <w:t>Results of Lithuania</w:t>
      </w:r>
      <w:r w:rsidRPr="001D74FE">
        <w:rPr>
          <w:szCs w:val="24"/>
        </w:rPr>
        <w:t xml:space="preserve"> </w:t>
      </w:r>
      <w:r>
        <w:rPr>
          <w:szCs w:val="24"/>
        </w:rPr>
        <w:t>have also been gradually improving in three more areas</w:t>
      </w:r>
      <w:r w:rsidRPr="001D74FE">
        <w:rPr>
          <w:szCs w:val="24"/>
        </w:rPr>
        <w:t xml:space="preserve"> – </w:t>
      </w:r>
      <w:r>
        <w:rPr>
          <w:szCs w:val="24"/>
        </w:rPr>
        <w:t>providing a second chance to start business for non-fraudulent bankrupts, activities of</w:t>
      </w:r>
      <w:r w:rsidRPr="001D74FE">
        <w:rPr>
          <w:szCs w:val="24"/>
        </w:rPr>
        <w:t xml:space="preserve"> </w:t>
      </w:r>
      <w:r>
        <w:rPr>
          <w:szCs w:val="24"/>
        </w:rPr>
        <w:t>SMEs on a single market of the EU and internationalisation of their activities</w:t>
      </w:r>
      <w:r w:rsidRPr="001D74FE">
        <w:rPr>
          <w:szCs w:val="24"/>
        </w:rPr>
        <w:t xml:space="preserve">. </w:t>
      </w:r>
    </w:p>
    <w:p w:rsidR="000E5B86" w:rsidRPr="001D74FE" w:rsidRDefault="000E5B86" w:rsidP="00277A4A">
      <w:pPr>
        <w:numPr>
          <w:ilvl w:val="0"/>
          <w:numId w:val="2"/>
        </w:numPr>
        <w:spacing w:after="200" w:line="276" w:lineRule="auto"/>
        <w:ind w:left="0" w:firstLine="720"/>
        <w:contextualSpacing/>
        <w:rPr>
          <w:szCs w:val="24"/>
          <w:lang w:eastAsia="ar-SA"/>
        </w:rPr>
      </w:pPr>
      <w:r>
        <w:rPr>
          <w:szCs w:val="24"/>
          <w:lang w:eastAsia="ar-SA"/>
        </w:rPr>
        <w:t>The World Bank annually conducts the survey</w:t>
      </w:r>
      <w:r w:rsidRPr="001D74FE">
        <w:rPr>
          <w:szCs w:val="24"/>
          <w:lang w:eastAsia="ar-SA"/>
        </w:rPr>
        <w:t xml:space="preserve"> </w:t>
      </w:r>
      <w:r>
        <w:rPr>
          <w:szCs w:val="24"/>
          <w:lang w:eastAsia="ar-SA"/>
        </w:rPr>
        <w:t>“</w:t>
      </w:r>
      <w:r w:rsidRPr="001D74FE">
        <w:rPr>
          <w:szCs w:val="24"/>
          <w:lang w:eastAsia="ar-SA"/>
        </w:rPr>
        <w:t>Doing Business</w:t>
      </w:r>
      <w:r>
        <w:rPr>
          <w:szCs w:val="24"/>
          <w:lang w:eastAsia="ar-SA"/>
        </w:rPr>
        <w:t>” during which the requirements which promote and prevent business in different countries and regions are analysed and countries are ranked on this basis</w:t>
      </w:r>
      <w:r w:rsidRPr="001D74FE">
        <w:rPr>
          <w:szCs w:val="24"/>
          <w:lang w:eastAsia="ar-SA"/>
        </w:rPr>
        <w:t xml:space="preserve">. </w:t>
      </w:r>
      <w:r>
        <w:rPr>
          <w:szCs w:val="24"/>
          <w:lang w:eastAsia="ar-SA"/>
        </w:rPr>
        <w:t>Business environment is assessed according to 11 indicators</w:t>
      </w:r>
      <w:r w:rsidRPr="001D74FE">
        <w:rPr>
          <w:szCs w:val="24"/>
          <w:lang w:eastAsia="ar-SA"/>
        </w:rPr>
        <w:t xml:space="preserve">. </w:t>
      </w:r>
      <w:r>
        <w:rPr>
          <w:szCs w:val="24"/>
          <w:lang w:eastAsia="ar-SA"/>
        </w:rPr>
        <w:t>Lithuania</w:t>
      </w:r>
      <w:r w:rsidRPr="001D74FE">
        <w:rPr>
          <w:szCs w:val="24"/>
          <w:lang w:eastAsia="ar-SA"/>
        </w:rPr>
        <w:t xml:space="preserve"> </w:t>
      </w:r>
      <w:r>
        <w:rPr>
          <w:szCs w:val="24"/>
          <w:lang w:eastAsia="ar-SA"/>
        </w:rPr>
        <w:t>in the World Bank’s survey “</w:t>
      </w:r>
      <w:r w:rsidRPr="001D74FE">
        <w:rPr>
          <w:szCs w:val="24"/>
          <w:lang w:eastAsia="ar-SA"/>
        </w:rPr>
        <w:t>Doing Business</w:t>
      </w:r>
      <w:r>
        <w:rPr>
          <w:szCs w:val="24"/>
          <w:lang w:eastAsia="ar-SA"/>
        </w:rPr>
        <w:t xml:space="preserve"> 2015” ranked 24 in the area of improvement of business conditions</w:t>
      </w:r>
      <w:r w:rsidRPr="001D74FE">
        <w:rPr>
          <w:szCs w:val="24"/>
          <w:lang w:eastAsia="ar-SA"/>
        </w:rPr>
        <w:t xml:space="preserve">. </w:t>
      </w:r>
      <w:r>
        <w:rPr>
          <w:szCs w:val="24"/>
          <w:lang w:eastAsia="ar-SA"/>
        </w:rPr>
        <w:t>The main implemented reforms which affected Lithuania’s position were</w:t>
      </w:r>
      <w:r w:rsidRPr="001D74FE">
        <w:rPr>
          <w:szCs w:val="24"/>
          <w:lang w:eastAsia="ar-SA"/>
        </w:rPr>
        <w:t xml:space="preserve">: </w:t>
      </w:r>
      <w:r>
        <w:t>eliminating the need to have a company seal and speeding up the value added tax (VAT) registration at the State Tax Inspectorate from</w:t>
      </w:r>
      <w:r w:rsidRPr="001D74FE">
        <w:rPr>
          <w:szCs w:val="24"/>
          <w:lang w:eastAsia="ar-SA"/>
        </w:rPr>
        <w:t xml:space="preserve"> 3 </w:t>
      </w:r>
      <w:r>
        <w:rPr>
          <w:szCs w:val="24"/>
          <w:lang w:eastAsia="ar-SA"/>
        </w:rPr>
        <w:t>to</w:t>
      </w:r>
      <w:r w:rsidRPr="001D74FE">
        <w:rPr>
          <w:szCs w:val="24"/>
          <w:lang w:eastAsia="ar-SA"/>
        </w:rPr>
        <w:t xml:space="preserve"> 2 </w:t>
      </w:r>
      <w:r>
        <w:rPr>
          <w:szCs w:val="24"/>
          <w:lang w:eastAsia="ar-SA"/>
        </w:rPr>
        <w:t>calendar days</w:t>
      </w:r>
      <w:r w:rsidRPr="001D74FE">
        <w:rPr>
          <w:szCs w:val="24"/>
          <w:lang w:eastAsia="ar-SA"/>
        </w:rPr>
        <w:t xml:space="preserve">, </w:t>
      </w:r>
      <w:r>
        <w:rPr>
          <w:szCs w:val="24"/>
          <w:lang w:eastAsia="ar-SA"/>
        </w:rPr>
        <w:t>shortening the term during which municipalities issue special architectural requirements</w:t>
      </w:r>
      <w:r w:rsidRPr="001D74FE">
        <w:rPr>
          <w:szCs w:val="24"/>
          <w:lang w:eastAsia="ar-SA"/>
        </w:rPr>
        <w:t xml:space="preserve">, </w:t>
      </w:r>
      <w:r>
        <w:rPr>
          <w:szCs w:val="24"/>
          <w:lang w:eastAsia="ar-SA"/>
        </w:rPr>
        <w:t xml:space="preserve">and </w:t>
      </w:r>
      <w:r>
        <w:t>introducing an electronic filing system for court users</w:t>
      </w:r>
      <w:r w:rsidRPr="001D74FE">
        <w:rPr>
          <w:szCs w:val="24"/>
          <w:lang w:eastAsia="ar-SA"/>
        </w:rPr>
        <w:t>.</w:t>
      </w:r>
    </w:p>
    <w:p w:rsidR="000E5B86" w:rsidRPr="001D74FE" w:rsidRDefault="000E5B86" w:rsidP="00277A4A">
      <w:pPr>
        <w:numPr>
          <w:ilvl w:val="0"/>
          <w:numId w:val="2"/>
        </w:numPr>
        <w:suppressAutoHyphens/>
        <w:spacing w:after="200" w:line="276" w:lineRule="auto"/>
        <w:ind w:left="0" w:firstLine="720"/>
        <w:contextualSpacing/>
        <w:outlineLvl w:val="0"/>
        <w:rPr>
          <w:szCs w:val="24"/>
        </w:rPr>
      </w:pPr>
      <w:r>
        <w:rPr>
          <w:szCs w:val="24"/>
        </w:rPr>
        <w:t xml:space="preserve">In order to ensure cooperation between small and medium-sized business </w:t>
      </w:r>
      <w:r w:rsidRPr="001D74FE">
        <w:rPr>
          <w:szCs w:val="24"/>
        </w:rPr>
        <w:t>(</w:t>
      </w:r>
      <w:r>
        <w:rPr>
          <w:szCs w:val="24"/>
        </w:rPr>
        <w:t>hereinafter</w:t>
      </w:r>
      <w:r w:rsidRPr="001D74FE">
        <w:rPr>
          <w:szCs w:val="24"/>
        </w:rPr>
        <w:t xml:space="preserve"> – </w:t>
      </w:r>
      <w:r>
        <w:rPr>
          <w:szCs w:val="24"/>
        </w:rPr>
        <w:t>SMB</w:t>
      </w:r>
      <w:r w:rsidRPr="001D74FE">
        <w:rPr>
          <w:szCs w:val="24"/>
        </w:rPr>
        <w:t xml:space="preserve">) </w:t>
      </w:r>
      <w:r>
        <w:rPr>
          <w:szCs w:val="24"/>
        </w:rPr>
        <w:t>and public authorities and improvement of business environment</w:t>
      </w:r>
      <w:r w:rsidRPr="001D74FE">
        <w:rPr>
          <w:szCs w:val="24"/>
        </w:rPr>
        <w:t xml:space="preserve">, </w:t>
      </w:r>
      <w:r>
        <w:rPr>
          <w:szCs w:val="24"/>
        </w:rPr>
        <w:t xml:space="preserve">in </w:t>
      </w:r>
      <w:r w:rsidRPr="001D74FE">
        <w:rPr>
          <w:szCs w:val="24"/>
        </w:rPr>
        <w:t>2008</w:t>
      </w:r>
      <w:r>
        <w:rPr>
          <w:szCs w:val="24"/>
        </w:rPr>
        <w:t>,</w:t>
      </w:r>
      <w:r w:rsidRPr="001D74FE">
        <w:rPr>
          <w:szCs w:val="24"/>
        </w:rPr>
        <w:t xml:space="preserve"> </w:t>
      </w:r>
      <w:r>
        <w:rPr>
          <w:szCs w:val="24"/>
        </w:rPr>
        <w:t xml:space="preserve">a public advisory body </w:t>
      </w:r>
      <w:r w:rsidRPr="001D74FE">
        <w:rPr>
          <w:szCs w:val="24"/>
        </w:rPr>
        <w:t xml:space="preserve">– </w:t>
      </w:r>
      <w:r>
        <w:rPr>
          <w:szCs w:val="24"/>
        </w:rPr>
        <w:t xml:space="preserve">the Lithuanian Small and Medium-sized Business Council </w:t>
      </w:r>
      <w:r w:rsidRPr="001D74FE">
        <w:rPr>
          <w:szCs w:val="24"/>
        </w:rPr>
        <w:t>(</w:t>
      </w:r>
      <w:r>
        <w:rPr>
          <w:szCs w:val="24"/>
        </w:rPr>
        <w:t>hereinafter</w:t>
      </w:r>
      <w:r w:rsidRPr="001D74FE">
        <w:rPr>
          <w:szCs w:val="24"/>
        </w:rPr>
        <w:t xml:space="preserve"> – </w:t>
      </w:r>
      <w:r>
        <w:rPr>
          <w:szCs w:val="24"/>
        </w:rPr>
        <w:t>the SMB</w:t>
      </w:r>
      <w:r w:rsidRPr="001D74FE">
        <w:rPr>
          <w:szCs w:val="24"/>
        </w:rPr>
        <w:t xml:space="preserve"> </w:t>
      </w:r>
      <w:r>
        <w:rPr>
          <w:szCs w:val="24"/>
        </w:rPr>
        <w:t>Council</w:t>
      </w:r>
      <w:r w:rsidRPr="001D74FE">
        <w:rPr>
          <w:szCs w:val="24"/>
        </w:rPr>
        <w:t xml:space="preserve">) </w:t>
      </w:r>
      <w:r>
        <w:rPr>
          <w:szCs w:val="24"/>
        </w:rPr>
        <w:t>consisting of representatives of the associated structures was set up in</w:t>
      </w:r>
      <w:r w:rsidRPr="001D74FE">
        <w:rPr>
          <w:szCs w:val="24"/>
        </w:rPr>
        <w:t xml:space="preserve"> </w:t>
      </w:r>
      <w:r>
        <w:rPr>
          <w:szCs w:val="24"/>
        </w:rPr>
        <w:t>Lithuania</w:t>
      </w:r>
      <w:r w:rsidRPr="001D74FE">
        <w:rPr>
          <w:szCs w:val="24"/>
        </w:rPr>
        <w:t xml:space="preserve">. </w:t>
      </w:r>
      <w:r>
        <w:rPr>
          <w:szCs w:val="24"/>
        </w:rPr>
        <w:t xml:space="preserve">On 5 December </w:t>
      </w:r>
      <w:r w:rsidRPr="001D74FE">
        <w:rPr>
          <w:szCs w:val="24"/>
        </w:rPr>
        <w:t>2013</w:t>
      </w:r>
      <w:r>
        <w:rPr>
          <w:szCs w:val="24"/>
        </w:rPr>
        <w:t>, the Ministry of the Economy of the</w:t>
      </w:r>
      <w:r w:rsidRPr="001D74FE">
        <w:rPr>
          <w:szCs w:val="24"/>
        </w:rPr>
        <w:t xml:space="preserve"> </w:t>
      </w:r>
      <w:r>
        <w:rPr>
          <w:szCs w:val="24"/>
        </w:rPr>
        <w:t>Republic of Lithuania</w:t>
      </w:r>
      <w:r w:rsidRPr="001D74FE">
        <w:rPr>
          <w:szCs w:val="24"/>
        </w:rPr>
        <w:t xml:space="preserve"> </w:t>
      </w:r>
      <w:r>
        <w:rPr>
          <w:szCs w:val="24"/>
        </w:rPr>
        <w:t>and the</w:t>
      </w:r>
      <w:r w:rsidRPr="001D74FE">
        <w:rPr>
          <w:szCs w:val="24"/>
        </w:rPr>
        <w:t xml:space="preserve"> </w:t>
      </w:r>
      <w:r>
        <w:rPr>
          <w:szCs w:val="24"/>
        </w:rPr>
        <w:t>SMB</w:t>
      </w:r>
      <w:r w:rsidRPr="001D74FE">
        <w:rPr>
          <w:szCs w:val="24"/>
        </w:rPr>
        <w:t xml:space="preserve"> </w:t>
      </w:r>
      <w:r>
        <w:rPr>
          <w:szCs w:val="24"/>
        </w:rPr>
        <w:t>Council signed the Memorandum on the Improvement of Legal, Economic and Information Environment for Small and Medium-sized Business</w:t>
      </w:r>
      <w:r w:rsidRPr="001D74FE">
        <w:rPr>
          <w:szCs w:val="24"/>
        </w:rPr>
        <w:t xml:space="preserve">. </w:t>
      </w:r>
      <w:r>
        <w:rPr>
          <w:szCs w:val="24"/>
        </w:rPr>
        <w:t>This Memorandum envisages cooperation in the areas of promotion of</w:t>
      </w:r>
      <w:r w:rsidRPr="001D74FE">
        <w:rPr>
          <w:szCs w:val="24"/>
        </w:rPr>
        <w:t xml:space="preserve"> </w:t>
      </w:r>
      <w:r>
        <w:rPr>
          <w:szCs w:val="24"/>
        </w:rPr>
        <w:t>entrepreneurship</w:t>
      </w:r>
      <w:r w:rsidRPr="001D74FE">
        <w:rPr>
          <w:szCs w:val="24"/>
        </w:rPr>
        <w:t xml:space="preserve"> </w:t>
      </w:r>
      <w:r>
        <w:rPr>
          <w:szCs w:val="24"/>
        </w:rPr>
        <w:t>and development of SMB</w:t>
      </w:r>
      <w:r w:rsidRPr="001D74FE">
        <w:rPr>
          <w:szCs w:val="24"/>
        </w:rPr>
        <w:t>.</w:t>
      </w:r>
      <w:r w:rsidRPr="001D74FE">
        <w:rPr>
          <w:szCs w:val="24"/>
          <w:lang w:eastAsia="ar-SA"/>
        </w:rPr>
        <w:t xml:space="preserve">  </w:t>
      </w:r>
    </w:p>
    <w:p w:rsidR="000E5B86" w:rsidRPr="001D74FE" w:rsidRDefault="000E5B86" w:rsidP="00277A4A">
      <w:pPr>
        <w:numPr>
          <w:ilvl w:val="0"/>
          <w:numId w:val="2"/>
        </w:numPr>
        <w:suppressAutoHyphens/>
        <w:spacing w:after="200" w:line="276" w:lineRule="auto"/>
        <w:ind w:left="0" w:firstLine="720"/>
        <w:contextualSpacing/>
        <w:rPr>
          <w:szCs w:val="24"/>
          <w:lang w:eastAsia="ar-SA"/>
        </w:rPr>
      </w:pPr>
      <w:r>
        <w:rPr>
          <w:b/>
          <w:i/>
          <w:szCs w:val="24"/>
          <w:lang w:eastAsia="ar-SA"/>
        </w:rPr>
        <w:t>Improvement of financing</w:t>
      </w:r>
      <w:r w:rsidRPr="001D74FE">
        <w:rPr>
          <w:b/>
          <w:i/>
          <w:szCs w:val="24"/>
          <w:lang w:eastAsia="ar-SA"/>
        </w:rPr>
        <w:t>.</w:t>
      </w:r>
      <w:r w:rsidRPr="001D74FE">
        <w:rPr>
          <w:szCs w:val="24"/>
          <w:lang w:eastAsia="ar-SA"/>
        </w:rPr>
        <w:t xml:space="preserve"> </w:t>
      </w:r>
      <w:r>
        <w:rPr>
          <w:szCs w:val="24"/>
          <w:lang w:eastAsia="ar-SA"/>
        </w:rPr>
        <w:t xml:space="preserve">Based on data of the </w:t>
      </w:r>
      <w:proofErr w:type="spellStart"/>
      <w:r>
        <w:rPr>
          <w:szCs w:val="24"/>
          <w:lang w:eastAsia="ar-SA"/>
        </w:rPr>
        <w:t>E</w:t>
      </w:r>
      <w:r w:rsidRPr="001D74FE">
        <w:rPr>
          <w:szCs w:val="24"/>
          <w:lang w:eastAsia="ar-SA"/>
        </w:rPr>
        <w:t>urobaromet</w:t>
      </w:r>
      <w:r>
        <w:rPr>
          <w:szCs w:val="24"/>
          <w:lang w:eastAsia="ar-SA"/>
        </w:rPr>
        <w:t>er</w:t>
      </w:r>
      <w:proofErr w:type="spellEnd"/>
      <w:r>
        <w:rPr>
          <w:szCs w:val="24"/>
          <w:lang w:eastAsia="ar-SA"/>
        </w:rPr>
        <w:t xml:space="preserve"> survey</w:t>
      </w:r>
      <w:r w:rsidRPr="001D74FE">
        <w:rPr>
          <w:szCs w:val="24"/>
          <w:lang w:eastAsia="ar-SA"/>
        </w:rPr>
        <w:t xml:space="preserve"> 2012, </w:t>
      </w:r>
      <w:r>
        <w:rPr>
          <w:szCs w:val="24"/>
          <w:lang w:eastAsia="ar-SA"/>
        </w:rPr>
        <w:t xml:space="preserve">the shortage of financial resources is the main barrier in deciding to be self-employed </w:t>
      </w:r>
      <w:r w:rsidRPr="001D74FE">
        <w:rPr>
          <w:szCs w:val="24"/>
          <w:lang w:eastAsia="ar-SA"/>
        </w:rPr>
        <w:t>(</w:t>
      </w:r>
      <w:r>
        <w:rPr>
          <w:szCs w:val="24"/>
          <w:lang w:eastAsia="ar-SA"/>
        </w:rPr>
        <w:t>as reported by</w:t>
      </w:r>
      <w:r w:rsidRPr="001D74FE">
        <w:rPr>
          <w:szCs w:val="24"/>
          <w:lang w:eastAsia="ar-SA"/>
        </w:rPr>
        <w:t xml:space="preserve"> 18</w:t>
      </w:r>
      <w:r>
        <w:rPr>
          <w:szCs w:val="24"/>
          <w:lang w:eastAsia="ar-SA"/>
        </w:rPr>
        <w:t xml:space="preserve"> %</w:t>
      </w:r>
      <w:r w:rsidRPr="001D74FE">
        <w:rPr>
          <w:szCs w:val="24"/>
          <w:lang w:eastAsia="ar-SA"/>
        </w:rPr>
        <w:t xml:space="preserve"> </w:t>
      </w:r>
      <w:r>
        <w:rPr>
          <w:szCs w:val="24"/>
          <w:lang w:eastAsia="ar-SA"/>
        </w:rPr>
        <w:t>of the surveyed Lithuanian residents</w:t>
      </w:r>
      <w:r w:rsidRPr="001D74FE">
        <w:rPr>
          <w:szCs w:val="24"/>
          <w:lang w:eastAsia="ar-SA"/>
        </w:rPr>
        <w:t xml:space="preserve">, </w:t>
      </w:r>
      <w:r>
        <w:rPr>
          <w:szCs w:val="24"/>
          <w:lang w:eastAsia="ar-SA"/>
        </w:rPr>
        <w:t>and the EU average is</w:t>
      </w:r>
      <w:r w:rsidRPr="001D74FE">
        <w:rPr>
          <w:szCs w:val="24"/>
          <w:lang w:eastAsia="ar-SA"/>
        </w:rPr>
        <w:t xml:space="preserve"> 21 </w:t>
      </w:r>
      <w:r>
        <w:rPr>
          <w:szCs w:val="24"/>
          <w:lang w:eastAsia="ar-SA"/>
        </w:rPr>
        <w:t>%</w:t>
      </w:r>
      <w:r w:rsidRPr="001D74FE">
        <w:rPr>
          <w:szCs w:val="24"/>
          <w:lang w:eastAsia="ar-SA"/>
        </w:rPr>
        <w:t>),</w:t>
      </w:r>
      <w:r>
        <w:rPr>
          <w:szCs w:val="24"/>
          <w:lang w:eastAsia="ar-SA"/>
        </w:rPr>
        <w:t xml:space="preserve"> and barriers in obtaining financing for business is one of the main factors limiting</w:t>
      </w:r>
      <w:r w:rsidRPr="001D74FE">
        <w:rPr>
          <w:szCs w:val="24"/>
          <w:lang w:eastAsia="ar-SA"/>
        </w:rPr>
        <w:t xml:space="preserve"> </w:t>
      </w:r>
      <w:r>
        <w:rPr>
          <w:szCs w:val="24"/>
          <w:lang w:eastAsia="ar-SA"/>
        </w:rPr>
        <w:t>entrepreneurship</w:t>
      </w:r>
      <w:r w:rsidRPr="001D74FE">
        <w:rPr>
          <w:szCs w:val="24"/>
          <w:lang w:eastAsia="ar-SA"/>
        </w:rPr>
        <w:t xml:space="preserve"> </w:t>
      </w:r>
      <w:r>
        <w:rPr>
          <w:szCs w:val="24"/>
          <w:lang w:eastAsia="ar-SA"/>
        </w:rPr>
        <w:t>and economic growth</w:t>
      </w:r>
      <w:r w:rsidRPr="001D74FE">
        <w:rPr>
          <w:szCs w:val="24"/>
          <w:lang w:eastAsia="ar-SA"/>
        </w:rPr>
        <w:t xml:space="preserve">. </w:t>
      </w:r>
      <w:r>
        <w:rPr>
          <w:szCs w:val="24"/>
          <w:lang w:eastAsia="ar-SA"/>
        </w:rPr>
        <w:t>In order to address this problem, the following actions should be encouraged</w:t>
      </w:r>
      <w:r w:rsidRPr="001D74FE">
        <w:rPr>
          <w:szCs w:val="24"/>
          <w:lang w:eastAsia="ar-SA"/>
        </w:rPr>
        <w:t>: finan</w:t>
      </w:r>
      <w:r>
        <w:rPr>
          <w:szCs w:val="24"/>
          <w:lang w:eastAsia="ar-SA"/>
        </w:rPr>
        <w:t>cial support for</w:t>
      </w:r>
      <w:r w:rsidRPr="001D74FE">
        <w:rPr>
          <w:szCs w:val="24"/>
          <w:lang w:eastAsia="ar-SA"/>
        </w:rPr>
        <w:t xml:space="preserve"> n</w:t>
      </w:r>
      <w:r>
        <w:rPr>
          <w:szCs w:val="24"/>
          <w:lang w:eastAsia="ar-SA"/>
        </w:rPr>
        <w:t>ew</w:t>
      </w:r>
      <w:r w:rsidRPr="001D74FE">
        <w:rPr>
          <w:szCs w:val="24"/>
          <w:lang w:eastAsia="ar-SA"/>
        </w:rPr>
        <w:t xml:space="preserve"> technologi</w:t>
      </w:r>
      <w:r>
        <w:rPr>
          <w:szCs w:val="24"/>
          <w:lang w:eastAsia="ar-SA"/>
        </w:rPr>
        <w:t>es</w:t>
      </w:r>
      <w:r w:rsidRPr="001D74FE">
        <w:rPr>
          <w:szCs w:val="24"/>
          <w:lang w:eastAsia="ar-SA"/>
        </w:rPr>
        <w:t xml:space="preserve">, </w:t>
      </w:r>
      <w:r>
        <w:rPr>
          <w:szCs w:val="24"/>
          <w:lang w:eastAsia="ar-SA"/>
        </w:rPr>
        <w:t xml:space="preserve">increase of risk capital </w:t>
      </w:r>
      <w:r w:rsidRPr="001D74FE">
        <w:rPr>
          <w:szCs w:val="24"/>
          <w:lang w:eastAsia="ar-SA"/>
        </w:rPr>
        <w:t>invest</w:t>
      </w:r>
      <w:r>
        <w:rPr>
          <w:szCs w:val="24"/>
          <w:lang w:eastAsia="ar-SA"/>
        </w:rPr>
        <w:t>ments</w:t>
      </w:r>
      <w:r w:rsidRPr="001D74FE">
        <w:rPr>
          <w:szCs w:val="24"/>
          <w:lang w:eastAsia="ar-SA"/>
        </w:rPr>
        <w:t xml:space="preserve">, </w:t>
      </w:r>
      <w:r>
        <w:rPr>
          <w:szCs w:val="24"/>
          <w:lang w:eastAsia="ar-SA"/>
        </w:rPr>
        <w:t>attraction of investments of informal investors</w:t>
      </w:r>
      <w:r w:rsidRPr="001D74FE">
        <w:rPr>
          <w:szCs w:val="24"/>
          <w:lang w:eastAsia="ar-SA"/>
        </w:rPr>
        <w:t xml:space="preserve"> (</w:t>
      </w:r>
      <w:r>
        <w:rPr>
          <w:szCs w:val="24"/>
          <w:lang w:eastAsia="ar-SA"/>
        </w:rPr>
        <w:t>the so-called business angels) and lending to</w:t>
      </w:r>
      <w:r w:rsidRPr="001D74FE">
        <w:rPr>
          <w:szCs w:val="24"/>
          <w:lang w:eastAsia="ar-SA"/>
        </w:rPr>
        <w:t xml:space="preserve"> </w:t>
      </w:r>
      <w:r>
        <w:rPr>
          <w:szCs w:val="24"/>
          <w:lang w:eastAsia="ar-SA"/>
        </w:rPr>
        <w:t>SMEs</w:t>
      </w:r>
      <w:r w:rsidRPr="001D74FE">
        <w:rPr>
          <w:szCs w:val="24"/>
          <w:lang w:eastAsia="ar-SA"/>
        </w:rPr>
        <w:t>.</w:t>
      </w:r>
    </w:p>
    <w:p w:rsidR="000E5B86" w:rsidRPr="001D74FE" w:rsidRDefault="000E5B86" w:rsidP="00277A4A">
      <w:pPr>
        <w:numPr>
          <w:ilvl w:val="0"/>
          <w:numId w:val="2"/>
        </w:numPr>
        <w:suppressAutoHyphens/>
        <w:spacing w:after="200" w:line="276" w:lineRule="auto"/>
        <w:ind w:left="0" w:firstLine="720"/>
        <w:contextualSpacing/>
        <w:rPr>
          <w:szCs w:val="24"/>
        </w:rPr>
      </w:pPr>
      <w:r>
        <w:rPr>
          <w:szCs w:val="24"/>
          <w:lang w:eastAsia="ar-SA"/>
        </w:rPr>
        <w:t>In the opinion of experts of</w:t>
      </w:r>
      <w:r w:rsidRPr="001D74FE">
        <w:rPr>
          <w:szCs w:val="24"/>
          <w:lang w:eastAsia="ar-SA"/>
        </w:rPr>
        <w:t xml:space="preserve"> </w:t>
      </w:r>
      <w:r>
        <w:rPr>
          <w:szCs w:val="24"/>
          <w:lang w:eastAsia="ar-SA"/>
        </w:rPr>
        <w:t>GEM</w:t>
      </w:r>
      <w:r w:rsidRPr="001D74FE">
        <w:rPr>
          <w:szCs w:val="24"/>
          <w:lang w:eastAsia="ar-SA"/>
        </w:rPr>
        <w:t xml:space="preserve"> 2012, </w:t>
      </w:r>
      <w:r>
        <w:rPr>
          <w:szCs w:val="24"/>
          <w:lang w:eastAsia="ar-SA"/>
        </w:rPr>
        <w:t xml:space="preserve">in </w:t>
      </w:r>
      <w:r w:rsidRPr="001D74FE">
        <w:rPr>
          <w:szCs w:val="24"/>
          <w:lang w:eastAsia="ar-SA"/>
        </w:rPr>
        <w:t>2012</w:t>
      </w:r>
      <w:r>
        <w:rPr>
          <w:szCs w:val="24"/>
          <w:lang w:eastAsia="ar-SA"/>
        </w:rPr>
        <w:t xml:space="preserve">, compared with </w:t>
      </w:r>
      <w:r w:rsidRPr="001D74FE">
        <w:rPr>
          <w:szCs w:val="24"/>
          <w:lang w:eastAsia="ar-SA"/>
        </w:rPr>
        <w:t>2011</w:t>
      </w:r>
      <w:r>
        <w:rPr>
          <w:szCs w:val="24"/>
          <w:lang w:eastAsia="ar-SA"/>
        </w:rPr>
        <w:t>, in Lithuania</w:t>
      </w:r>
      <w:r w:rsidRPr="001D74FE">
        <w:rPr>
          <w:szCs w:val="24"/>
          <w:lang w:eastAsia="ar-SA"/>
        </w:rPr>
        <w:t xml:space="preserve"> </w:t>
      </w:r>
      <w:r>
        <w:rPr>
          <w:szCs w:val="24"/>
          <w:lang w:eastAsia="ar-SA"/>
        </w:rPr>
        <w:t>access of new and growing enterprises</w:t>
      </w:r>
      <w:r w:rsidRPr="001D74FE">
        <w:rPr>
          <w:szCs w:val="24"/>
          <w:lang w:eastAsia="ar-SA"/>
        </w:rPr>
        <w:t xml:space="preserve"> </w:t>
      </w:r>
      <w:r>
        <w:rPr>
          <w:szCs w:val="24"/>
          <w:lang w:eastAsia="ar-SA"/>
        </w:rPr>
        <w:t>to financing was easier</w:t>
      </w:r>
      <w:r w:rsidRPr="001D74FE">
        <w:rPr>
          <w:szCs w:val="24"/>
          <w:lang w:eastAsia="ar-SA"/>
        </w:rPr>
        <w:t>.</w:t>
      </w:r>
      <w:r>
        <w:rPr>
          <w:szCs w:val="24"/>
          <w:lang w:eastAsia="ar-SA"/>
        </w:rPr>
        <w:t xml:space="preserve"> In</w:t>
      </w:r>
      <w:r w:rsidRPr="001D74FE">
        <w:rPr>
          <w:szCs w:val="24"/>
        </w:rPr>
        <w:t xml:space="preserve"> </w:t>
      </w:r>
      <w:r w:rsidRPr="001D74FE">
        <w:rPr>
          <w:szCs w:val="24"/>
          <w:lang w:eastAsia="ar-SA"/>
        </w:rPr>
        <w:t>2012</w:t>
      </w:r>
      <w:r>
        <w:rPr>
          <w:szCs w:val="24"/>
          <w:lang w:eastAsia="ar-SA"/>
        </w:rPr>
        <w:t>, the possibilities of financing from private investors reduced</w:t>
      </w:r>
      <w:r w:rsidRPr="001D74FE">
        <w:rPr>
          <w:szCs w:val="24"/>
          <w:lang w:eastAsia="ar-SA"/>
        </w:rPr>
        <w:t xml:space="preserve">, </w:t>
      </w:r>
      <w:r>
        <w:rPr>
          <w:szCs w:val="24"/>
          <w:lang w:eastAsia="ar-SA"/>
        </w:rPr>
        <w:t>while the possibilities to use risk capital</w:t>
      </w:r>
      <w:r w:rsidRPr="001D74FE">
        <w:rPr>
          <w:szCs w:val="24"/>
          <w:lang w:eastAsia="ar-SA"/>
        </w:rPr>
        <w:t xml:space="preserve"> </w:t>
      </w:r>
      <w:r>
        <w:rPr>
          <w:szCs w:val="24"/>
          <w:lang w:eastAsia="ar-SA"/>
        </w:rPr>
        <w:t>and offer shares to the market</w:t>
      </w:r>
      <w:r w:rsidRPr="001D74FE">
        <w:rPr>
          <w:szCs w:val="24"/>
          <w:lang w:eastAsia="ar-SA"/>
        </w:rPr>
        <w:t xml:space="preserve">, </w:t>
      </w:r>
      <w:r>
        <w:rPr>
          <w:szCs w:val="24"/>
          <w:lang w:eastAsia="ar-SA"/>
        </w:rPr>
        <w:t>in the opinion of experts, remained similar</w:t>
      </w:r>
      <w:r w:rsidRPr="001D74FE">
        <w:rPr>
          <w:szCs w:val="24"/>
          <w:lang w:eastAsia="ar-SA"/>
        </w:rPr>
        <w:t xml:space="preserve">. </w:t>
      </w:r>
      <w:r>
        <w:rPr>
          <w:szCs w:val="24"/>
          <w:lang w:eastAsia="ar-SA"/>
        </w:rPr>
        <w:t>The possibilities to use own funds, as a source of financing for new and growing enterprises were assessed to be mean by experts</w:t>
      </w:r>
      <w:r w:rsidRPr="001D74FE">
        <w:rPr>
          <w:szCs w:val="24"/>
          <w:lang w:eastAsia="ar-SA"/>
        </w:rPr>
        <w:t>.</w:t>
      </w:r>
      <w:r w:rsidRPr="001D74FE">
        <w:rPr>
          <w:szCs w:val="24"/>
        </w:rPr>
        <w:t xml:space="preserve"> </w:t>
      </w:r>
      <w:r>
        <w:rPr>
          <w:szCs w:val="24"/>
        </w:rPr>
        <w:t>Also, it was concluded that enterprise owners don’t have sufficient own funds for the financing of activities of new and growing enterprises</w:t>
      </w:r>
      <w:r w:rsidRPr="001D74FE">
        <w:rPr>
          <w:szCs w:val="24"/>
          <w:lang w:eastAsia="ar-SA"/>
        </w:rPr>
        <w:t>,</w:t>
      </w:r>
      <w:r>
        <w:rPr>
          <w:szCs w:val="24"/>
          <w:lang w:eastAsia="ar-SA"/>
        </w:rPr>
        <w:t xml:space="preserve"> therefore external sources of financing have become very important</w:t>
      </w:r>
      <w:r w:rsidRPr="001D74FE">
        <w:rPr>
          <w:szCs w:val="24"/>
          <w:lang w:eastAsia="ar-SA"/>
        </w:rPr>
        <w:t xml:space="preserve">. </w:t>
      </w:r>
      <w:r>
        <w:rPr>
          <w:szCs w:val="24"/>
        </w:rPr>
        <w:t>SMB</w:t>
      </w:r>
      <w:r w:rsidRPr="001D74FE">
        <w:rPr>
          <w:szCs w:val="24"/>
        </w:rPr>
        <w:t xml:space="preserve"> </w:t>
      </w:r>
      <w:r>
        <w:rPr>
          <w:szCs w:val="24"/>
        </w:rPr>
        <w:t>entities operating in</w:t>
      </w:r>
      <w:r w:rsidRPr="001D74FE">
        <w:rPr>
          <w:szCs w:val="24"/>
        </w:rPr>
        <w:t xml:space="preserve"> </w:t>
      </w:r>
      <w:r>
        <w:rPr>
          <w:szCs w:val="24"/>
        </w:rPr>
        <w:t>Lithuania</w:t>
      </w:r>
      <w:r w:rsidRPr="001D74FE">
        <w:rPr>
          <w:szCs w:val="24"/>
        </w:rPr>
        <w:t xml:space="preserve"> </w:t>
      </w:r>
      <w:r>
        <w:rPr>
          <w:szCs w:val="24"/>
        </w:rPr>
        <w:t>still face the problem of financing of projects implemented by them</w:t>
      </w:r>
      <w:r w:rsidRPr="001D74FE">
        <w:rPr>
          <w:szCs w:val="24"/>
        </w:rPr>
        <w:t xml:space="preserve">. </w:t>
      </w:r>
    </w:p>
    <w:p w:rsidR="000E5B86" w:rsidRPr="001D74FE" w:rsidRDefault="000E5B86" w:rsidP="00277A4A">
      <w:pPr>
        <w:numPr>
          <w:ilvl w:val="0"/>
          <w:numId w:val="2"/>
        </w:numPr>
        <w:suppressAutoHyphens/>
        <w:spacing w:after="200" w:line="276" w:lineRule="auto"/>
        <w:ind w:left="0" w:firstLine="720"/>
        <w:contextualSpacing/>
        <w:rPr>
          <w:szCs w:val="24"/>
        </w:rPr>
      </w:pPr>
      <w:r>
        <w:rPr>
          <w:szCs w:val="24"/>
          <w:lang w:eastAsia="ar-SA"/>
        </w:rPr>
        <w:t>The access of SMEs to sources of financing is improved by</w:t>
      </w:r>
      <w:r w:rsidRPr="001D74FE">
        <w:rPr>
          <w:szCs w:val="24"/>
          <w:lang w:eastAsia="ar-SA"/>
        </w:rPr>
        <w:t xml:space="preserve"> finan</w:t>
      </w:r>
      <w:r>
        <w:rPr>
          <w:szCs w:val="24"/>
          <w:lang w:eastAsia="ar-SA"/>
        </w:rPr>
        <w:t xml:space="preserve">cial instruments implemented through </w:t>
      </w:r>
      <w:r w:rsidRPr="001D74FE">
        <w:rPr>
          <w:szCs w:val="24"/>
          <w:lang w:eastAsia="ar-SA"/>
        </w:rPr>
        <w:t xml:space="preserve">UAB </w:t>
      </w:r>
      <w:proofErr w:type="spellStart"/>
      <w:r w:rsidRPr="001D74FE">
        <w:rPr>
          <w:szCs w:val="24"/>
          <w:lang w:eastAsia="ar-SA"/>
        </w:rPr>
        <w:t>Investicijų</w:t>
      </w:r>
      <w:proofErr w:type="spellEnd"/>
      <w:r w:rsidRPr="001D74FE">
        <w:rPr>
          <w:szCs w:val="24"/>
          <w:lang w:eastAsia="ar-SA"/>
        </w:rPr>
        <w:t xml:space="preserve"> </w:t>
      </w:r>
      <w:proofErr w:type="spellStart"/>
      <w:r w:rsidRPr="001D74FE">
        <w:rPr>
          <w:szCs w:val="24"/>
          <w:lang w:eastAsia="ar-SA"/>
        </w:rPr>
        <w:t>ir</w:t>
      </w:r>
      <w:proofErr w:type="spellEnd"/>
      <w:r w:rsidRPr="001D74FE">
        <w:rPr>
          <w:szCs w:val="24"/>
          <w:lang w:eastAsia="ar-SA"/>
        </w:rPr>
        <w:t xml:space="preserve"> </w:t>
      </w:r>
      <w:proofErr w:type="spellStart"/>
      <w:r w:rsidRPr="001D74FE">
        <w:rPr>
          <w:szCs w:val="24"/>
          <w:lang w:eastAsia="ar-SA"/>
        </w:rPr>
        <w:t>verslo</w:t>
      </w:r>
      <w:proofErr w:type="spellEnd"/>
      <w:r w:rsidRPr="001D74FE">
        <w:rPr>
          <w:szCs w:val="24"/>
          <w:lang w:eastAsia="ar-SA"/>
        </w:rPr>
        <w:t xml:space="preserve"> </w:t>
      </w:r>
      <w:proofErr w:type="spellStart"/>
      <w:r w:rsidRPr="001D74FE">
        <w:rPr>
          <w:szCs w:val="24"/>
          <w:lang w:eastAsia="ar-SA"/>
        </w:rPr>
        <w:t>garantijos</w:t>
      </w:r>
      <w:proofErr w:type="spellEnd"/>
      <w:r w:rsidRPr="001D74FE">
        <w:rPr>
          <w:szCs w:val="24"/>
          <w:lang w:eastAsia="ar-SA"/>
        </w:rPr>
        <w:t xml:space="preserve"> (</w:t>
      </w:r>
      <w:r>
        <w:rPr>
          <w:szCs w:val="24"/>
          <w:lang w:eastAsia="ar-SA"/>
        </w:rPr>
        <w:t>hereinafter</w:t>
      </w:r>
      <w:r w:rsidRPr="001D74FE">
        <w:rPr>
          <w:szCs w:val="24"/>
          <w:lang w:eastAsia="ar-SA"/>
        </w:rPr>
        <w:t xml:space="preserve"> – INVEGA) </w:t>
      </w:r>
      <w:r>
        <w:rPr>
          <w:szCs w:val="24"/>
          <w:lang w:eastAsia="ar-SA"/>
        </w:rPr>
        <w:t>and the</w:t>
      </w:r>
      <w:r w:rsidRPr="001D74FE">
        <w:rPr>
          <w:szCs w:val="24"/>
          <w:lang w:eastAsia="ar-SA"/>
        </w:rPr>
        <w:t xml:space="preserve"> </w:t>
      </w:r>
      <w:r w:rsidRPr="001D74FE">
        <w:rPr>
          <w:szCs w:val="24"/>
        </w:rPr>
        <w:t>Europ</w:t>
      </w:r>
      <w:r>
        <w:rPr>
          <w:szCs w:val="24"/>
        </w:rPr>
        <w:t>ean Investment Fund</w:t>
      </w:r>
      <w:r w:rsidRPr="001D74FE">
        <w:rPr>
          <w:szCs w:val="24"/>
          <w:lang w:eastAsia="ar-SA"/>
        </w:rPr>
        <w:t xml:space="preserve"> (</w:t>
      </w:r>
      <w:r>
        <w:rPr>
          <w:szCs w:val="24"/>
          <w:lang w:eastAsia="ar-SA"/>
        </w:rPr>
        <w:t>hereinafter</w:t>
      </w:r>
      <w:r w:rsidRPr="001D74FE">
        <w:rPr>
          <w:szCs w:val="24"/>
          <w:lang w:eastAsia="ar-SA"/>
        </w:rPr>
        <w:t xml:space="preserve"> –</w:t>
      </w:r>
      <w:r>
        <w:rPr>
          <w:szCs w:val="24"/>
          <w:lang w:eastAsia="ar-SA"/>
        </w:rPr>
        <w:t xml:space="preserve"> the</w:t>
      </w:r>
      <w:r w:rsidRPr="001D74FE">
        <w:rPr>
          <w:szCs w:val="24"/>
          <w:lang w:eastAsia="ar-SA"/>
        </w:rPr>
        <w:t xml:space="preserve"> EIF): </w:t>
      </w:r>
      <w:r>
        <w:rPr>
          <w:szCs w:val="24"/>
          <w:lang w:eastAsia="ar-SA"/>
        </w:rPr>
        <w:t>credits</w:t>
      </w:r>
      <w:r w:rsidRPr="001D74FE">
        <w:rPr>
          <w:szCs w:val="24"/>
          <w:lang w:eastAsia="ar-SA"/>
        </w:rPr>
        <w:t xml:space="preserve">, </w:t>
      </w:r>
      <w:r>
        <w:rPr>
          <w:szCs w:val="24"/>
          <w:lang w:eastAsia="ar-SA"/>
        </w:rPr>
        <w:t>loan guarantees, risk capital funds and business angels</w:t>
      </w:r>
      <w:r w:rsidRPr="001D74FE">
        <w:rPr>
          <w:szCs w:val="24"/>
          <w:lang w:eastAsia="ar-SA"/>
        </w:rPr>
        <w:t xml:space="preserve">. </w:t>
      </w:r>
    </w:p>
    <w:p w:rsidR="000E5B86" w:rsidRPr="001D74FE" w:rsidRDefault="000E5B86" w:rsidP="00277A4A">
      <w:pPr>
        <w:numPr>
          <w:ilvl w:val="0"/>
          <w:numId w:val="2"/>
        </w:numPr>
        <w:suppressAutoHyphens/>
        <w:spacing w:after="200" w:line="276" w:lineRule="auto"/>
        <w:ind w:left="0" w:firstLine="720"/>
        <w:contextualSpacing/>
        <w:rPr>
          <w:szCs w:val="24"/>
        </w:rPr>
      </w:pPr>
      <w:r>
        <w:rPr>
          <w:szCs w:val="24"/>
        </w:rPr>
        <w:t xml:space="preserve">In </w:t>
      </w:r>
      <w:r w:rsidRPr="001D74FE">
        <w:rPr>
          <w:szCs w:val="24"/>
        </w:rPr>
        <w:t>2012</w:t>
      </w:r>
      <w:r>
        <w:rPr>
          <w:szCs w:val="24"/>
        </w:rPr>
        <w:t>, authorised representatives of the</w:t>
      </w:r>
      <w:r w:rsidRPr="001D74FE">
        <w:rPr>
          <w:szCs w:val="24"/>
        </w:rPr>
        <w:t xml:space="preserve"> EIF </w:t>
      </w:r>
      <w:r>
        <w:rPr>
          <w:szCs w:val="24"/>
        </w:rPr>
        <w:t>and three Baltic States</w:t>
      </w:r>
      <w:r w:rsidRPr="001D74FE">
        <w:rPr>
          <w:szCs w:val="24"/>
        </w:rPr>
        <w:t xml:space="preserve"> (</w:t>
      </w:r>
      <w:r>
        <w:rPr>
          <w:szCs w:val="24"/>
        </w:rPr>
        <w:t xml:space="preserve">the Lithuanian </w:t>
      </w:r>
      <w:r w:rsidRPr="001D74FE">
        <w:rPr>
          <w:szCs w:val="24"/>
        </w:rPr>
        <w:t xml:space="preserve">INVEGA, </w:t>
      </w:r>
      <w:r>
        <w:rPr>
          <w:szCs w:val="24"/>
        </w:rPr>
        <w:t>the Latvian Guarantee Agency and the Estonian</w:t>
      </w:r>
      <w:r w:rsidRPr="001D74FE">
        <w:rPr>
          <w:szCs w:val="24"/>
        </w:rPr>
        <w:t xml:space="preserve"> </w:t>
      </w:r>
      <w:proofErr w:type="spellStart"/>
      <w:r w:rsidRPr="001D74FE">
        <w:rPr>
          <w:szCs w:val="24"/>
        </w:rPr>
        <w:t>KredEx</w:t>
      </w:r>
      <w:proofErr w:type="spellEnd"/>
      <w:r w:rsidRPr="001D74FE">
        <w:rPr>
          <w:szCs w:val="24"/>
        </w:rPr>
        <w:t xml:space="preserve">) </w:t>
      </w:r>
      <w:r>
        <w:rPr>
          <w:szCs w:val="24"/>
        </w:rPr>
        <w:t>signed the</w:t>
      </w:r>
      <w:r w:rsidRPr="001D74FE">
        <w:rPr>
          <w:szCs w:val="24"/>
        </w:rPr>
        <w:t xml:space="preserve"> Balti</w:t>
      </w:r>
      <w:r>
        <w:rPr>
          <w:szCs w:val="24"/>
        </w:rPr>
        <w:t>c Innovation Fund</w:t>
      </w:r>
      <w:r w:rsidRPr="001D74FE">
        <w:rPr>
          <w:szCs w:val="24"/>
        </w:rPr>
        <w:t xml:space="preserve"> (</w:t>
      </w:r>
      <w:r>
        <w:rPr>
          <w:szCs w:val="24"/>
        </w:rPr>
        <w:t>hereinafter</w:t>
      </w:r>
      <w:r w:rsidRPr="001D74FE">
        <w:rPr>
          <w:szCs w:val="24"/>
        </w:rPr>
        <w:t xml:space="preserve"> – BIF)</w:t>
      </w:r>
      <w:r>
        <w:rPr>
          <w:szCs w:val="24"/>
        </w:rPr>
        <w:t xml:space="preserve"> Management Agreement</w:t>
      </w:r>
      <w:r w:rsidRPr="001D74FE">
        <w:rPr>
          <w:szCs w:val="24"/>
        </w:rPr>
        <w:t xml:space="preserve">. </w:t>
      </w:r>
      <w:r>
        <w:rPr>
          <w:szCs w:val="24"/>
        </w:rPr>
        <w:t xml:space="preserve">The </w:t>
      </w:r>
      <w:r w:rsidRPr="001D74FE">
        <w:rPr>
          <w:szCs w:val="24"/>
        </w:rPr>
        <w:t>BIF</w:t>
      </w:r>
      <w:r>
        <w:rPr>
          <w:szCs w:val="24"/>
        </w:rPr>
        <w:t xml:space="preserve"> is the</w:t>
      </w:r>
      <w:r w:rsidRPr="001D74FE">
        <w:rPr>
          <w:szCs w:val="24"/>
        </w:rPr>
        <w:t xml:space="preserve"> invest</w:t>
      </w:r>
      <w:r>
        <w:rPr>
          <w:szCs w:val="24"/>
        </w:rPr>
        <w:t xml:space="preserve">ment fund of funds aimed </w:t>
      </w:r>
      <w:r>
        <w:rPr>
          <w:szCs w:val="24"/>
        </w:rPr>
        <w:lastRenderedPageBreak/>
        <w:t>at the promotion of the development of risk capital markets of the three Baltic States</w:t>
      </w:r>
      <w:r w:rsidRPr="001D74FE">
        <w:rPr>
          <w:szCs w:val="24"/>
        </w:rPr>
        <w:t xml:space="preserve">. </w:t>
      </w:r>
      <w:r>
        <w:rPr>
          <w:szCs w:val="24"/>
        </w:rPr>
        <w:t>Investments of the fund of funds are targeted at SMEs with high growth potential in the Baltic Region</w:t>
      </w:r>
      <w:r w:rsidRPr="001D74FE">
        <w:rPr>
          <w:szCs w:val="24"/>
        </w:rPr>
        <w:t>.</w:t>
      </w:r>
    </w:p>
    <w:p w:rsidR="000E5B86" w:rsidRPr="001D74FE" w:rsidRDefault="000E5B86" w:rsidP="00277A4A">
      <w:pPr>
        <w:numPr>
          <w:ilvl w:val="0"/>
          <w:numId w:val="2"/>
        </w:numPr>
        <w:spacing w:after="200" w:line="276" w:lineRule="auto"/>
        <w:ind w:left="0" w:firstLine="720"/>
        <w:contextualSpacing/>
        <w:rPr>
          <w:szCs w:val="24"/>
        </w:rPr>
      </w:pPr>
      <w:r>
        <w:rPr>
          <w:szCs w:val="24"/>
        </w:rPr>
        <w:t xml:space="preserve">The amount of credits which has reached the economy by the end of </w:t>
      </w:r>
      <w:r w:rsidRPr="001D74FE">
        <w:rPr>
          <w:szCs w:val="24"/>
        </w:rPr>
        <w:t>2013</w:t>
      </w:r>
      <w:r>
        <w:rPr>
          <w:szCs w:val="24"/>
        </w:rPr>
        <w:t xml:space="preserve"> totalled LTL</w:t>
      </w:r>
      <w:r w:rsidRPr="001D74FE">
        <w:rPr>
          <w:szCs w:val="24"/>
        </w:rPr>
        <w:t xml:space="preserve"> 836</w:t>
      </w:r>
      <w:r>
        <w:rPr>
          <w:szCs w:val="24"/>
        </w:rPr>
        <w:t>.</w:t>
      </w:r>
      <w:r w:rsidRPr="001D74FE">
        <w:rPr>
          <w:szCs w:val="24"/>
        </w:rPr>
        <w:t>7 m</w:t>
      </w:r>
      <w:r>
        <w:rPr>
          <w:szCs w:val="24"/>
        </w:rPr>
        <w:t>illion</w:t>
      </w:r>
      <w:r w:rsidRPr="001D74FE">
        <w:rPr>
          <w:szCs w:val="24"/>
        </w:rPr>
        <w:t>. G</w:t>
      </w:r>
      <w:r>
        <w:rPr>
          <w:szCs w:val="24"/>
        </w:rPr>
        <w:t>uarantees issued by the end of</w:t>
      </w:r>
      <w:r w:rsidRPr="001D74FE">
        <w:rPr>
          <w:szCs w:val="24"/>
        </w:rPr>
        <w:t xml:space="preserve"> 2013 </w:t>
      </w:r>
      <w:r>
        <w:rPr>
          <w:szCs w:val="24"/>
        </w:rPr>
        <w:t>allowed granting almost LTL</w:t>
      </w:r>
      <w:r w:rsidRPr="001D74FE">
        <w:rPr>
          <w:szCs w:val="24"/>
        </w:rPr>
        <w:t xml:space="preserve"> 1</w:t>
      </w:r>
      <w:r>
        <w:rPr>
          <w:szCs w:val="24"/>
        </w:rPr>
        <w:t>.</w:t>
      </w:r>
      <w:r w:rsidRPr="001D74FE">
        <w:rPr>
          <w:szCs w:val="24"/>
        </w:rPr>
        <w:t xml:space="preserve">2 </w:t>
      </w:r>
      <w:r>
        <w:rPr>
          <w:szCs w:val="24"/>
        </w:rPr>
        <w:t>billion of credits</w:t>
      </w:r>
      <w:r w:rsidRPr="001D74FE">
        <w:rPr>
          <w:szCs w:val="24"/>
        </w:rPr>
        <w:t xml:space="preserve"> (</w:t>
      </w:r>
      <w:r>
        <w:rPr>
          <w:szCs w:val="24"/>
        </w:rPr>
        <w:t>including lease</w:t>
      </w:r>
      <w:r w:rsidRPr="001D74FE">
        <w:rPr>
          <w:szCs w:val="24"/>
        </w:rPr>
        <w:t>).</w:t>
      </w:r>
      <w:r>
        <w:rPr>
          <w:szCs w:val="24"/>
        </w:rPr>
        <w:t xml:space="preserve"> By the end of</w:t>
      </w:r>
      <w:r w:rsidRPr="001D74FE">
        <w:rPr>
          <w:szCs w:val="24"/>
        </w:rPr>
        <w:t xml:space="preserve"> 2013</w:t>
      </w:r>
      <w:r>
        <w:rPr>
          <w:szCs w:val="24"/>
        </w:rPr>
        <w:t>, the amount of LTL 90.</w:t>
      </w:r>
      <w:r w:rsidRPr="001D74FE">
        <w:rPr>
          <w:szCs w:val="24"/>
        </w:rPr>
        <w:t xml:space="preserve">46 </w:t>
      </w:r>
      <w:r>
        <w:rPr>
          <w:szCs w:val="24"/>
        </w:rPr>
        <w:t xml:space="preserve">million was invested into </w:t>
      </w:r>
      <w:r w:rsidRPr="001D74FE">
        <w:rPr>
          <w:szCs w:val="24"/>
        </w:rPr>
        <w:t>55</w:t>
      </w:r>
      <w:r>
        <w:rPr>
          <w:szCs w:val="24"/>
        </w:rPr>
        <w:t xml:space="preserve"> enterprises through risk capital funds and the Business Angels Fund</w:t>
      </w:r>
      <w:r w:rsidRPr="001D74FE">
        <w:rPr>
          <w:szCs w:val="24"/>
        </w:rPr>
        <w:t xml:space="preserve">. </w:t>
      </w:r>
      <w:r>
        <w:rPr>
          <w:szCs w:val="24"/>
        </w:rPr>
        <w:t>All these funds</w:t>
      </w:r>
      <w:r w:rsidRPr="001D74FE">
        <w:rPr>
          <w:szCs w:val="24"/>
        </w:rPr>
        <w:t xml:space="preserve"> (</w:t>
      </w:r>
      <w:r>
        <w:rPr>
          <w:szCs w:val="24"/>
        </w:rPr>
        <w:t xml:space="preserve">of the </w:t>
      </w:r>
      <w:r w:rsidRPr="001D74FE">
        <w:rPr>
          <w:szCs w:val="24"/>
        </w:rPr>
        <w:t>E</w:t>
      </w:r>
      <w:r>
        <w:rPr>
          <w:szCs w:val="24"/>
        </w:rPr>
        <w:t>U</w:t>
      </w:r>
      <w:r w:rsidRPr="001D74FE">
        <w:rPr>
          <w:szCs w:val="24"/>
        </w:rPr>
        <w:t xml:space="preserve"> </w:t>
      </w:r>
      <w:r>
        <w:rPr>
          <w:szCs w:val="24"/>
        </w:rPr>
        <w:t>structural funds</w:t>
      </w:r>
      <w:r w:rsidRPr="001D74FE">
        <w:rPr>
          <w:szCs w:val="24"/>
        </w:rPr>
        <w:t xml:space="preserve"> </w:t>
      </w:r>
      <w:r>
        <w:rPr>
          <w:szCs w:val="24"/>
        </w:rPr>
        <w:t>and private funds of financial intermediaries</w:t>
      </w:r>
      <w:r w:rsidRPr="001D74FE">
        <w:rPr>
          <w:szCs w:val="24"/>
        </w:rPr>
        <w:t xml:space="preserve">) </w:t>
      </w:r>
      <w:r>
        <w:rPr>
          <w:szCs w:val="24"/>
        </w:rPr>
        <w:t>reached</w:t>
      </w:r>
      <w:r w:rsidRPr="001D74FE">
        <w:rPr>
          <w:szCs w:val="24"/>
        </w:rPr>
        <w:t xml:space="preserve"> </w:t>
      </w:r>
      <w:r>
        <w:rPr>
          <w:szCs w:val="24"/>
        </w:rPr>
        <w:t>SMB</w:t>
      </w:r>
      <w:r w:rsidRPr="001D74FE">
        <w:rPr>
          <w:szCs w:val="24"/>
        </w:rPr>
        <w:t xml:space="preserve"> </w:t>
      </w:r>
      <w:r>
        <w:rPr>
          <w:szCs w:val="24"/>
        </w:rPr>
        <w:t>entities while implementing financial engineering instruments financed from the EU structural funds</w:t>
      </w:r>
      <w:r w:rsidRPr="001D74FE">
        <w:rPr>
          <w:szCs w:val="24"/>
        </w:rPr>
        <w:t xml:space="preserve">. </w:t>
      </w:r>
      <w:r w:rsidRPr="001D74FE">
        <w:rPr>
          <w:sz w:val="16"/>
          <w:szCs w:val="16"/>
        </w:rPr>
        <w:t> </w:t>
      </w:r>
    </w:p>
    <w:p w:rsidR="000E5B86" w:rsidRPr="001D74FE" w:rsidRDefault="000E5B86" w:rsidP="00277A4A">
      <w:pPr>
        <w:numPr>
          <w:ilvl w:val="0"/>
          <w:numId w:val="2"/>
        </w:numPr>
        <w:suppressAutoHyphens/>
        <w:spacing w:after="200" w:line="276" w:lineRule="auto"/>
        <w:ind w:left="0" w:firstLine="720"/>
        <w:contextualSpacing/>
        <w:rPr>
          <w:szCs w:val="22"/>
        </w:rPr>
      </w:pPr>
      <w:r>
        <w:rPr>
          <w:szCs w:val="24"/>
          <w:lang w:eastAsia="ar-SA"/>
        </w:rPr>
        <w:t xml:space="preserve">In is important to ensure the implementation of continuity of analogous activities </w:t>
      </w:r>
      <w:r w:rsidRPr="001D74FE">
        <w:rPr>
          <w:szCs w:val="24"/>
          <w:lang w:eastAsia="ar-SA"/>
        </w:rPr>
        <w:t>(finan</w:t>
      </w:r>
      <w:r>
        <w:rPr>
          <w:szCs w:val="24"/>
          <w:lang w:eastAsia="ar-SA"/>
        </w:rPr>
        <w:t>cial instruments</w:t>
      </w:r>
      <w:r w:rsidRPr="001D74FE">
        <w:rPr>
          <w:szCs w:val="24"/>
          <w:lang w:eastAsia="ar-SA"/>
        </w:rPr>
        <w:t>)</w:t>
      </w:r>
      <w:r>
        <w:rPr>
          <w:szCs w:val="24"/>
          <w:lang w:eastAsia="ar-SA"/>
        </w:rPr>
        <w:t xml:space="preserve"> of</w:t>
      </w:r>
      <w:r w:rsidRPr="001D74FE">
        <w:rPr>
          <w:szCs w:val="24"/>
          <w:lang w:eastAsia="ar-SA"/>
        </w:rPr>
        <w:t xml:space="preserve"> </w:t>
      </w:r>
      <w:r>
        <w:rPr>
          <w:szCs w:val="24"/>
          <w:lang w:eastAsia="ar-SA"/>
        </w:rPr>
        <w:t>the Entrepreneurship</w:t>
      </w:r>
      <w:r w:rsidRPr="001D74FE">
        <w:rPr>
          <w:szCs w:val="24"/>
          <w:lang w:eastAsia="ar-SA"/>
        </w:rPr>
        <w:t xml:space="preserve"> </w:t>
      </w:r>
      <w:r>
        <w:rPr>
          <w:szCs w:val="24"/>
          <w:lang w:eastAsia="ar-SA"/>
        </w:rPr>
        <w:t xml:space="preserve">Promotion Fund </w:t>
      </w:r>
      <w:r w:rsidRPr="001D74FE">
        <w:rPr>
          <w:szCs w:val="24"/>
          <w:lang w:eastAsia="ar-SA"/>
        </w:rPr>
        <w:t>(</w:t>
      </w:r>
      <w:r>
        <w:rPr>
          <w:szCs w:val="24"/>
          <w:lang w:eastAsia="ar-SA"/>
        </w:rPr>
        <w:t>hereinafter</w:t>
      </w:r>
      <w:r w:rsidRPr="001D74FE">
        <w:rPr>
          <w:szCs w:val="24"/>
          <w:lang w:eastAsia="ar-SA"/>
        </w:rPr>
        <w:t xml:space="preserve"> – </w:t>
      </w:r>
      <w:r>
        <w:rPr>
          <w:szCs w:val="24"/>
          <w:lang w:eastAsia="ar-SA"/>
        </w:rPr>
        <w:t>the EPF</w:t>
      </w:r>
      <w:r w:rsidRPr="001D74FE">
        <w:rPr>
          <w:szCs w:val="24"/>
          <w:lang w:eastAsia="ar-SA"/>
        </w:rPr>
        <w:t xml:space="preserve">) </w:t>
      </w:r>
      <w:r>
        <w:rPr>
          <w:szCs w:val="24"/>
          <w:lang w:eastAsia="ar-SA"/>
        </w:rPr>
        <w:t xml:space="preserve">administrated by </w:t>
      </w:r>
      <w:r w:rsidRPr="001D74FE">
        <w:rPr>
          <w:szCs w:val="24"/>
          <w:lang w:eastAsia="ar-SA"/>
        </w:rPr>
        <w:t>INVEG</w:t>
      </w:r>
      <w:r>
        <w:rPr>
          <w:szCs w:val="24"/>
          <w:lang w:eastAsia="ar-SA"/>
        </w:rPr>
        <w:t>A together with the Ministry of</w:t>
      </w:r>
      <w:r w:rsidRPr="001D74FE">
        <w:rPr>
          <w:szCs w:val="24"/>
          <w:lang w:eastAsia="ar-SA"/>
        </w:rPr>
        <w:t xml:space="preserve"> Social</w:t>
      </w:r>
      <w:r>
        <w:rPr>
          <w:szCs w:val="24"/>
          <w:lang w:eastAsia="ar-SA"/>
        </w:rPr>
        <w:t xml:space="preserve"> Security and Labour which is aimed at facilitating micro enterprises and natural persons to start their business, promoting thereby the entrepreneurship</w:t>
      </w:r>
      <w:r w:rsidRPr="001D74FE">
        <w:rPr>
          <w:szCs w:val="24"/>
          <w:lang w:eastAsia="ar-SA"/>
        </w:rPr>
        <w:t xml:space="preserve"> </w:t>
      </w:r>
      <w:r>
        <w:rPr>
          <w:szCs w:val="24"/>
          <w:lang w:eastAsia="ar-SA"/>
        </w:rPr>
        <w:t>and self-employment and creation of new jobs</w:t>
      </w:r>
      <w:r w:rsidRPr="001D74FE">
        <w:rPr>
          <w:szCs w:val="24"/>
          <w:lang w:eastAsia="ar-SA"/>
        </w:rPr>
        <w:t xml:space="preserve">. </w:t>
      </w:r>
      <w:r>
        <w:rPr>
          <w:szCs w:val="24"/>
          <w:lang w:eastAsia="ar-SA"/>
        </w:rPr>
        <w:t>According to the aforementioned measure the granting of up to LTL</w:t>
      </w:r>
      <w:r w:rsidRPr="001D74FE">
        <w:rPr>
          <w:szCs w:val="24"/>
          <w:lang w:eastAsia="ar-SA"/>
        </w:rPr>
        <w:t xml:space="preserve"> 86 000</w:t>
      </w:r>
      <w:r>
        <w:rPr>
          <w:szCs w:val="24"/>
          <w:lang w:eastAsia="ar-SA"/>
        </w:rPr>
        <w:t xml:space="preserve"> of loans is coordinated with training and consulting of business starters, assistance in preparing and implementing business plans</w:t>
      </w:r>
      <w:r w:rsidRPr="001D74FE">
        <w:rPr>
          <w:szCs w:val="24"/>
          <w:lang w:eastAsia="ar-SA"/>
        </w:rPr>
        <w:t xml:space="preserve">. </w:t>
      </w:r>
      <w:r>
        <w:rPr>
          <w:szCs w:val="24"/>
          <w:lang w:eastAsia="ar-SA"/>
        </w:rPr>
        <w:t xml:space="preserve">Over the period between 30 July </w:t>
      </w:r>
      <w:r w:rsidRPr="001D74FE">
        <w:rPr>
          <w:szCs w:val="24"/>
        </w:rPr>
        <w:t xml:space="preserve">2010 </w:t>
      </w:r>
      <w:r>
        <w:rPr>
          <w:szCs w:val="24"/>
        </w:rPr>
        <w:t xml:space="preserve">and 31 December </w:t>
      </w:r>
      <w:r w:rsidRPr="001D74FE">
        <w:rPr>
          <w:szCs w:val="24"/>
        </w:rPr>
        <w:t>2013</w:t>
      </w:r>
      <w:r>
        <w:rPr>
          <w:szCs w:val="24"/>
        </w:rPr>
        <w:t>,</w:t>
      </w:r>
      <w:r w:rsidRPr="001D74FE">
        <w:rPr>
          <w:szCs w:val="24"/>
        </w:rPr>
        <w:t xml:space="preserve"> </w:t>
      </w:r>
      <w:r>
        <w:rPr>
          <w:szCs w:val="24"/>
        </w:rPr>
        <w:t>loans were granted to</w:t>
      </w:r>
      <w:r w:rsidRPr="001D74FE">
        <w:rPr>
          <w:szCs w:val="24"/>
        </w:rPr>
        <w:t xml:space="preserve"> 661 </w:t>
      </w:r>
      <w:r>
        <w:rPr>
          <w:szCs w:val="24"/>
        </w:rPr>
        <w:t>small business representatives and enterprises</w:t>
      </w:r>
      <w:r w:rsidRPr="001D74FE">
        <w:rPr>
          <w:szCs w:val="24"/>
        </w:rPr>
        <w:t>,</w:t>
      </w:r>
      <w:r>
        <w:rPr>
          <w:szCs w:val="24"/>
        </w:rPr>
        <w:t xml:space="preserve"> training was provided to </w:t>
      </w:r>
      <w:r w:rsidRPr="001D74FE">
        <w:rPr>
          <w:szCs w:val="24"/>
        </w:rPr>
        <w:t xml:space="preserve">3 699 </w:t>
      </w:r>
      <w:r>
        <w:rPr>
          <w:szCs w:val="24"/>
        </w:rPr>
        <w:t>individuals</w:t>
      </w:r>
      <w:r w:rsidRPr="001D74FE">
        <w:rPr>
          <w:szCs w:val="24"/>
        </w:rPr>
        <w:t xml:space="preserve"> (1 959 </w:t>
      </w:r>
      <w:r>
        <w:rPr>
          <w:szCs w:val="24"/>
        </w:rPr>
        <w:t xml:space="preserve">men and </w:t>
      </w:r>
      <w:r w:rsidRPr="001D74FE">
        <w:rPr>
          <w:szCs w:val="24"/>
        </w:rPr>
        <w:t xml:space="preserve">1 740 </w:t>
      </w:r>
      <w:r>
        <w:rPr>
          <w:szCs w:val="24"/>
        </w:rPr>
        <w:t>women</w:t>
      </w:r>
      <w:r w:rsidRPr="001D74FE">
        <w:rPr>
          <w:szCs w:val="24"/>
        </w:rPr>
        <w:t xml:space="preserve">), </w:t>
      </w:r>
      <w:r>
        <w:rPr>
          <w:szCs w:val="24"/>
        </w:rPr>
        <w:t xml:space="preserve">and </w:t>
      </w:r>
      <w:r w:rsidRPr="001D74FE">
        <w:rPr>
          <w:szCs w:val="22"/>
        </w:rPr>
        <w:t>1 423</w:t>
      </w:r>
      <w:r>
        <w:rPr>
          <w:szCs w:val="22"/>
        </w:rPr>
        <w:t xml:space="preserve"> jobs were</w:t>
      </w:r>
      <w:r>
        <w:rPr>
          <w:szCs w:val="24"/>
        </w:rPr>
        <w:t xml:space="preserve"> created by 31 December</w:t>
      </w:r>
      <w:r w:rsidRPr="001D74FE">
        <w:rPr>
          <w:szCs w:val="22"/>
        </w:rPr>
        <w:t xml:space="preserve"> 2013. </w:t>
      </w:r>
    </w:p>
    <w:p w:rsidR="000E5B86" w:rsidRPr="001D74FE" w:rsidRDefault="000E5B86" w:rsidP="00277A4A">
      <w:pPr>
        <w:numPr>
          <w:ilvl w:val="0"/>
          <w:numId w:val="2"/>
        </w:numPr>
        <w:suppressAutoHyphens/>
        <w:spacing w:after="200" w:line="276" w:lineRule="auto"/>
        <w:ind w:left="0" w:firstLine="720"/>
        <w:contextualSpacing/>
        <w:rPr>
          <w:szCs w:val="24"/>
          <w:lang w:eastAsia="lt-LT"/>
        </w:rPr>
      </w:pPr>
      <w:r>
        <w:rPr>
          <w:szCs w:val="24"/>
          <w:lang w:eastAsia="ar-SA"/>
        </w:rPr>
        <w:t>On the basis of survey</w:t>
      </w:r>
      <w:r w:rsidRPr="001D74FE">
        <w:rPr>
          <w:szCs w:val="24"/>
          <w:lang w:eastAsia="ar-SA"/>
        </w:rPr>
        <w:t xml:space="preserve"> </w:t>
      </w:r>
      <w:r>
        <w:rPr>
          <w:szCs w:val="24"/>
          <w:lang w:eastAsia="ar-SA"/>
        </w:rPr>
        <w:t xml:space="preserve">“Assessment of the </w:t>
      </w:r>
      <w:r w:rsidRPr="001D74FE">
        <w:rPr>
          <w:szCs w:val="24"/>
          <w:lang w:eastAsia="ar-SA"/>
        </w:rPr>
        <w:t>E</w:t>
      </w:r>
      <w:r>
        <w:rPr>
          <w:szCs w:val="24"/>
          <w:lang w:eastAsia="ar-SA"/>
        </w:rPr>
        <w:t>U structural assistance for</w:t>
      </w:r>
      <w:r w:rsidRPr="001D74FE">
        <w:rPr>
          <w:szCs w:val="24"/>
          <w:lang w:eastAsia="ar-SA"/>
        </w:rPr>
        <w:t xml:space="preserve"> </w:t>
      </w:r>
      <w:r>
        <w:rPr>
          <w:szCs w:val="24"/>
          <w:lang w:eastAsia="ar-SA"/>
        </w:rPr>
        <w:t>SMB”</w:t>
      </w:r>
      <w:r w:rsidRPr="001D74FE">
        <w:rPr>
          <w:szCs w:val="24"/>
          <w:lang w:eastAsia="ar-SA"/>
        </w:rPr>
        <w:t xml:space="preserve">, </w:t>
      </w:r>
      <w:r>
        <w:rPr>
          <w:szCs w:val="24"/>
          <w:lang w:eastAsia="ar-SA"/>
        </w:rPr>
        <w:t xml:space="preserve">in </w:t>
      </w:r>
      <w:r w:rsidRPr="001D74FE">
        <w:rPr>
          <w:szCs w:val="24"/>
          <w:lang w:eastAsia="ar-SA"/>
        </w:rPr>
        <w:t>2007–2013</w:t>
      </w:r>
      <w:r>
        <w:rPr>
          <w:szCs w:val="24"/>
          <w:lang w:eastAsia="ar-SA"/>
        </w:rPr>
        <w:t>, an expedited response to changes in economic situation</w:t>
      </w:r>
      <w:r w:rsidRPr="001D74FE">
        <w:rPr>
          <w:szCs w:val="24"/>
        </w:rPr>
        <w:t xml:space="preserve"> </w:t>
      </w:r>
      <w:r>
        <w:rPr>
          <w:szCs w:val="24"/>
        </w:rPr>
        <w:t>and needs of</w:t>
      </w:r>
      <w:r w:rsidRPr="001D74FE">
        <w:rPr>
          <w:szCs w:val="24"/>
        </w:rPr>
        <w:t xml:space="preserve"> </w:t>
      </w:r>
      <w:r>
        <w:rPr>
          <w:szCs w:val="24"/>
        </w:rPr>
        <w:t>SMB</w:t>
      </w:r>
      <w:r w:rsidRPr="001D74FE">
        <w:rPr>
          <w:szCs w:val="24"/>
        </w:rPr>
        <w:t xml:space="preserve"> </w:t>
      </w:r>
      <w:r>
        <w:rPr>
          <w:szCs w:val="24"/>
        </w:rPr>
        <w:t>entities</w:t>
      </w:r>
      <w:r>
        <w:rPr>
          <w:szCs w:val="24"/>
          <w:lang w:eastAsia="ar-SA"/>
        </w:rPr>
        <w:t xml:space="preserve"> was ensured by means of financial engineering and other related instruments</w:t>
      </w:r>
      <w:r w:rsidRPr="001D74FE">
        <w:rPr>
          <w:szCs w:val="24"/>
        </w:rPr>
        <w:t xml:space="preserve">. </w:t>
      </w:r>
      <w:r>
        <w:rPr>
          <w:szCs w:val="24"/>
        </w:rPr>
        <w:t xml:space="preserve">The </w:t>
      </w:r>
      <w:r w:rsidRPr="001D74FE">
        <w:rPr>
          <w:szCs w:val="24"/>
        </w:rPr>
        <w:t>E</w:t>
      </w:r>
      <w:r>
        <w:rPr>
          <w:szCs w:val="24"/>
        </w:rPr>
        <w:t>U funds used for the financing of credits</w:t>
      </w:r>
      <w:r w:rsidRPr="001D74FE">
        <w:rPr>
          <w:szCs w:val="24"/>
        </w:rPr>
        <w:t>, g</w:t>
      </w:r>
      <w:r>
        <w:rPr>
          <w:szCs w:val="24"/>
        </w:rPr>
        <w:t>uarantees and partial interest compensation positively contributed to the satisfaction of the needs of enterprises which have changed as a result of economic recession</w:t>
      </w:r>
      <w:r w:rsidRPr="001D74FE">
        <w:rPr>
          <w:szCs w:val="24"/>
        </w:rPr>
        <w:t xml:space="preserve">. </w:t>
      </w:r>
      <w:r>
        <w:rPr>
          <w:szCs w:val="24"/>
        </w:rPr>
        <w:t xml:space="preserve">However, even during the period of economic growth there is still quite many enterprises </w:t>
      </w:r>
      <w:r w:rsidRPr="001D74FE">
        <w:rPr>
          <w:szCs w:val="24"/>
        </w:rPr>
        <w:t>(</w:t>
      </w:r>
      <w:r>
        <w:rPr>
          <w:szCs w:val="24"/>
        </w:rPr>
        <w:t>e.g., technology business start-ups</w:t>
      </w:r>
      <w:r w:rsidRPr="001D74FE">
        <w:rPr>
          <w:szCs w:val="24"/>
        </w:rPr>
        <w:t xml:space="preserve">, </w:t>
      </w:r>
      <w:r>
        <w:rPr>
          <w:szCs w:val="24"/>
        </w:rPr>
        <w:t>SMB</w:t>
      </w:r>
      <w:r w:rsidRPr="001D74FE">
        <w:rPr>
          <w:szCs w:val="24"/>
        </w:rPr>
        <w:t xml:space="preserve"> </w:t>
      </w:r>
      <w:r>
        <w:rPr>
          <w:szCs w:val="24"/>
        </w:rPr>
        <w:t>entities operating in the sector of creative and cultural industries</w:t>
      </w:r>
      <w:r w:rsidRPr="001D74FE">
        <w:rPr>
          <w:szCs w:val="24"/>
        </w:rPr>
        <w:t xml:space="preserve">), </w:t>
      </w:r>
      <w:r>
        <w:rPr>
          <w:szCs w:val="24"/>
        </w:rPr>
        <w:t>which are significant for the national economy</w:t>
      </w:r>
      <w:r w:rsidRPr="001D74FE">
        <w:rPr>
          <w:szCs w:val="24"/>
        </w:rPr>
        <w:t>, b</w:t>
      </w:r>
      <w:r>
        <w:rPr>
          <w:szCs w:val="24"/>
        </w:rPr>
        <w:t>ut which are reluctantly financed or not financed at all by credit institutions, whatever is the economic cycle</w:t>
      </w:r>
      <w:r w:rsidRPr="001D74FE">
        <w:rPr>
          <w:szCs w:val="24"/>
        </w:rPr>
        <w:t>.</w:t>
      </w:r>
      <w:r>
        <w:rPr>
          <w:szCs w:val="24"/>
        </w:rPr>
        <w:t xml:space="preserve"> Certain opportunities for such enterprises exist on private and risk capital markets. However, only a small part of enterprises</w:t>
      </w:r>
      <w:r w:rsidRPr="001D74FE">
        <w:rPr>
          <w:szCs w:val="24"/>
        </w:rPr>
        <w:t xml:space="preserve"> (</w:t>
      </w:r>
      <w:r>
        <w:rPr>
          <w:szCs w:val="24"/>
        </w:rPr>
        <w:t>which meet the expected return requirements of private and risk capital investors, etc</w:t>
      </w:r>
      <w:r w:rsidRPr="001D74FE">
        <w:rPr>
          <w:szCs w:val="24"/>
        </w:rPr>
        <w:t>.)</w:t>
      </w:r>
      <w:r>
        <w:rPr>
          <w:szCs w:val="24"/>
        </w:rPr>
        <w:t xml:space="preserve"> are eligible to financing here too</w:t>
      </w:r>
      <w:r w:rsidRPr="001D74FE">
        <w:rPr>
          <w:szCs w:val="24"/>
        </w:rPr>
        <w:t xml:space="preserve">. </w:t>
      </w:r>
      <w:r>
        <w:rPr>
          <w:szCs w:val="24"/>
        </w:rPr>
        <w:t>Accordingly, the need to have instruments to stimulate credit institutions to finance SMB entities significant for national economy which are less attractive due to their credit risk still exists</w:t>
      </w:r>
      <w:r w:rsidRPr="001D74FE">
        <w:rPr>
          <w:szCs w:val="24"/>
        </w:rPr>
        <w:t>.</w:t>
      </w:r>
    </w:p>
    <w:p w:rsidR="000E5B86" w:rsidRPr="001D74FE" w:rsidRDefault="000E5B86" w:rsidP="00277A4A">
      <w:pPr>
        <w:numPr>
          <w:ilvl w:val="0"/>
          <w:numId w:val="2"/>
        </w:numPr>
        <w:suppressAutoHyphens/>
        <w:spacing w:after="200" w:line="276" w:lineRule="auto"/>
        <w:ind w:left="0" w:firstLine="720"/>
        <w:contextualSpacing/>
        <w:rPr>
          <w:szCs w:val="24"/>
          <w:lang w:eastAsia="ar-SA"/>
        </w:rPr>
      </w:pPr>
      <w:r>
        <w:rPr>
          <w:spacing w:val="-4"/>
          <w:szCs w:val="24"/>
        </w:rPr>
        <w:t>The improvement of agricultural entities’ access to</w:t>
      </w:r>
      <w:r w:rsidRPr="001D74FE">
        <w:rPr>
          <w:spacing w:val="-4"/>
          <w:szCs w:val="24"/>
        </w:rPr>
        <w:t xml:space="preserve"> finan</w:t>
      </w:r>
      <w:r>
        <w:rPr>
          <w:spacing w:val="-4"/>
          <w:szCs w:val="24"/>
        </w:rPr>
        <w:t>cial resources by providing investment support and/or</w:t>
      </w:r>
      <w:r w:rsidRPr="001D74FE">
        <w:rPr>
          <w:spacing w:val="-4"/>
          <w:szCs w:val="24"/>
        </w:rPr>
        <w:t xml:space="preserve"> finan</w:t>
      </w:r>
      <w:r>
        <w:rPr>
          <w:spacing w:val="-4"/>
          <w:szCs w:val="24"/>
        </w:rPr>
        <w:t>cial instruments</w:t>
      </w:r>
      <w:r w:rsidRPr="001D74FE">
        <w:rPr>
          <w:spacing w:val="-4"/>
          <w:szCs w:val="24"/>
        </w:rPr>
        <w:t xml:space="preserve">, </w:t>
      </w:r>
      <w:r>
        <w:rPr>
          <w:spacing w:val="-4"/>
          <w:szCs w:val="24"/>
        </w:rPr>
        <w:t>developing the existing or designing new financial instruments is of particular relevance</w:t>
      </w:r>
      <w:r w:rsidRPr="001D74FE">
        <w:rPr>
          <w:spacing w:val="-4"/>
          <w:szCs w:val="24"/>
        </w:rPr>
        <w:t>.</w:t>
      </w:r>
      <w:r w:rsidRPr="001D74FE">
        <w:rPr>
          <w:szCs w:val="24"/>
          <w:lang w:eastAsia="ar-SA"/>
        </w:rPr>
        <w:t xml:space="preserve"> </w:t>
      </w:r>
    </w:p>
    <w:p w:rsidR="000E5B86" w:rsidRPr="001D74FE" w:rsidRDefault="000E5B86" w:rsidP="00277A4A">
      <w:pPr>
        <w:numPr>
          <w:ilvl w:val="0"/>
          <w:numId w:val="2"/>
        </w:numPr>
        <w:suppressAutoHyphens/>
        <w:spacing w:after="200" w:line="276" w:lineRule="auto"/>
        <w:ind w:left="0" w:firstLine="720"/>
        <w:contextualSpacing/>
        <w:rPr>
          <w:szCs w:val="24"/>
        </w:rPr>
      </w:pPr>
      <w:r>
        <w:rPr>
          <w:b/>
          <w:i/>
          <w:szCs w:val="24"/>
          <w:lang w:eastAsia="ar-SA"/>
        </w:rPr>
        <w:t>Improvement of regulatory environment</w:t>
      </w:r>
      <w:r w:rsidRPr="001D74FE">
        <w:rPr>
          <w:b/>
          <w:i/>
          <w:szCs w:val="24"/>
          <w:lang w:eastAsia="ar-SA"/>
        </w:rPr>
        <w:t>.</w:t>
      </w:r>
      <w:r>
        <w:rPr>
          <w:szCs w:val="24"/>
          <w:lang w:eastAsia="ar-SA"/>
        </w:rPr>
        <w:t xml:space="preserve"> In order to ensure economic growth and competitiveness it is necessary to simplify legal regulation</w:t>
      </w:r>
      <w:r w:rsidRPr="001D74FE">
        <w:rPr>
          <w:szCs w:val="24"/>
          <w:lang w:eastAsia="ar-SA"/>
        </w:rPr>
        <w:t xml:space="preserve">, </w:t>
      </w:r>
      <w:r>
        <w:rPr>
          <w:szCs w:val="24"/>
          <w:lang w:eastAsia="ar-SA"/>
        </w:rPr>
        <w:t>reduce bureaucratic barriers</w:t>
      </w:r>
      <w:r w:rsidRPr="001D74FE">
        <w:rPr>
          <w:szCs w:val="24"/>
          <w:lang w:eastAsia="ar-SA"/>
        </w:rPr>
        <w:t xml:space="preserve">, </w:t>
      </w:r>
      <w:r>
        <w:rPr>
          <w:szCs w:val="24"/>
          <w:lang w:eastAsia="ar-SA"/>
        </w:rPr>
        <w:t>excessive requirements</w:t>
      </w:r>
      <w:r w:rsidRPr="001D74FE">
        <w:rPr>
          <w:szCs w:val="24"/>
          <w:lang w:eastAsia="ar-SA"/>
        </w:rPr>
        <w:t>, administra</w:t>
      </w:r>
      <w:r>
        <w:rPr>
          <w:szCs w:val="24"/>
          <w:lang w:eastAsia="ar-SA"/>
        </w:rPr>
        <w:t>tive and other regulatory burden liable to limiting business creation, modernisation and development possibilities</w:t>
      </w:r>
      <w:r w:rsidRPr="001D74FE">
        <w:rPr>
          <w:szCs w:val="24"/>
          <w:lang w:eastAsia="ar-SA"/>
        </w:rPr>
        <w:t xml:space="preserve">. </w:t>
      </w:r>
      <w:r>
        <w:rPr>
          <w:szCs w:val="24"/>
          <w:lang w:eastAsia="ar-SA"/>
        </w:rPr>
        <w:t>Business community would require greater progress in such areas of SBA as</w:t>
      </w:r>
      <w:r w:rsidRPr="001D74FE">
        <w:rPr>
          <w:szCs w:val="24"/>
        </w:rPr>
        <w:t xml:space="preserve"> </w:t>
      </w:r>
      <w:r w:rsidRPr="00896DFC">
        <w:rPr>
          <w:szCs w:val="24"/>
        </w:rPr>
        <w:t>the “</w:t>
      </w:r>
      <w:r w:rsidR="003275B2">
        <w:rPr>
          <w:szCs w:val="24"/>
        </w:rPr>
        <w:t>Responsive</w:t>
      </w:r>
      <w:r w:rsidRPr="00896DFC">
        <w:rPr>
          <w:szCs w:val="24"/>
        </w:rPr>
        <w:t xml:space="preserve"> Administration”</w:t>
      </w:r>
      <w:r>
        <w:rPr>
          <w:szCs w:val="24"/>
        </w:rPr>
        <w:t xml:space="preserve"> and “Think Small First”, i.e. in drafting legal acts the specifics of</w:t>
      </w:r>
      <w:r w:rsidRPr="001D74FE">
        <w:rPr>
          <w:szCs w:val="24"/>
          <w:lang w:eastAsia="ar-SA"/>
        </w:rPr>
        <w:t xml:space="preserve"> </w:t>
      </w:r>
      <w:r>
        <w:rPr>
          <w:szCs w:val="24"/>
          <w:lang w:eastAsia="ar-SA"/>
        </w:rPr>
        <w:t>SMEs should also be taken into account devoting particular attention to micro enterprises and simplifying regulation applicable to them</w:t>
      </w:r>
      <w:r w:rsidRPr="001D74FE">
        <w:rPr>
          <w:szCs w:val="24"/>
          <w:lang w:eastAsia="ar-SA"/>
        </w:rPr>
        <w:t>.</w:t>
      </w:r>
      <w:r w:rsidRPr="001D74FE">
        <w:rPr>
          <w:szCs w:val="24"/>
        </w:rPr>
        <w:t xml:space="preserve"> </w:t>
      </w:r>
    </w:p>
    <w:p w:rsidR="000E5B86" w:rsidRPr="001D74FE" w:rsidRDefault="000E5B86" w:rsidP="00277A4A">
      <w:pPr>
        <w:numPr>
          <w:ilvl w:val="0"/>
          <w:numId w:val="2"/>
        </w:numPr>
        <w:suppressAutoHyphens/>
        <w:spacing w:after="200" w:line="276" w:lineRule="auto"/>
        <w:ind w:left="0" w:firstLine="720"/>
        <w:contextualSpacing/>
        <w:rPr>
          <w:szCs w:val="24"/>
        </w:rPr>
      </w:pPr>
      <w:r>
        <w:rPr>
          <w:szCs w:val="24"/>
        </w:rPr>
        <w:t>With a view to addressing this problem and in implementing the principles of better regulation in</w:t>
      </w:r>
      <w:r w:rsidRPr="001D74FE">
        <w:rPr>
          <w:szCs w:val="24"/>
        </w:rPr>
        <w:t xml:space="preserve"> </w:t>
      </w:r>
      <w:r>
        <w:rPr>
          <w:szCs w:val="24"/>
        </w:rPr>
        <w:t>Lithuania</w:t>
      </w:r>
      <w:r w:rsidRPr="001D74FE">
        <w:rPr>
          <w:szCs w:val="24"/>
        </w:rPr>
        <w:t xml:space="preserve">, </w:t>
      </w:r>
      <w:r>
        <w:rPr>
          <w:szCs w:val="24"/>
        </w:rPr>
        <w:t xml:space="preserve">the procedures of drafting, adoption and implementation of legal acts are </w:t>
      </w:r>
      <w:r>
        <w:rPr>
          <w:szCs w:val="24"/>
        </w:rPr>
        <w:lastRenderedPageBreak/>
        <w:t xml:space="preserve">being improved and the effectiveness of legal regulation is being enhanced. </w:t>
      </w:r>
      <w:r w:rsidRPr="001D74FE">
        <w:rPr>
          <w:szCs w:val="24"/>
        </w:rPr>
        <w:t>T</w:t>
      </w:r>
      <w:r>
        <w:rPr>
          <w:szCs w:val="24"/>
        </w:rPr>
        <w:t>o that end the following measures of smart (better) regulation are being implemented</w:t>
      </w:r>
      <w:r w:rsidRPr="001D74FE">
        <w:rPr>
          <w:szCs w:val="24"/>
        </w:rPr>
        <w:t xml:space="preserve">: </w:t>
      </w:r>
      <w:r>
        <w:rPr>
          <w:szCs w:val="24"/>
        </w:rPr>
        <w:t>prevention and reduction of administrative burden for economic entities</w:t>
      </w:r>
      <w:r w:rsidRPr="001D74FE">
        <w:rPr>
          <w:szCs w:val="24"/>
        </w:rPr>
        <w:t xml:space="preserve">; </w:t>
      </w:r>
      <w:r>
        <w:rPr>
          <w:szCs w:val="24"/>
        </w:rPr>
        <w:t>simplification of the procedure of granting licenses</w:t>
      </w:r>
      <w:r w:rsidRPr="001D74FE">
        <w:rPr>
          <w:szCs w:val="24"/>
        </w:rPr>
        <w:t xml:space="preserve"> (</w:t>
      </w:r>
      <w:r>
        <w:rPr>
          <w:szCs w:val="24"/>
        </w:rPr>
        <w:t>permits</w:t>
      </w:r>
      <w:r w:rsidRPr="001D74FE">
        <w:rPr>
          <w:szCs w:val="24"/>
        </w:rPr>
        <w:t xml:space="preserve">); </w:t>
      </w:r>
      <w:r>
        <w:rPr>
          <w:szCs w:val="24"/>
        </w:rPr>
        <w:t>improvement of the assessment of impact on business</w:t>
      </w:r>
      <w:r w:rsidRPr="001D74FE">
        <w:rPr>
          <w:szCs w:val="24"/>
        </w:rPr>
        <w:t xml:space="preserve">; </w:t>
      </w:r>
      <w:r>
        <w:rPr>
          <w:szCs w:val="24"/>
        </w:rPr>
        <w:t>publicising information on requirements applicable to service providers, goods and construction products</w:t>
      </w:r>
      <w:r w:rsidRPr="001D74FE">
        <w:rPr>
          <w:szCs w:val="24"/>
        </w:rPr>
        <w:t xml:space="preserve">; </w:t>
      </w:r>
      <w:r>
        <w:rPr>
          <w:szCs w:val="24"/>
        </w:rPr>
        <w:t xml:space="preserve">introduction of e-procedures necessary for the provision of services. The adopted Law on Reduction of Administrative Burdens provides for further actions in reducing administrative burdens and approval and submission to the </w:t>
      </w:r>
      <w:proofErr w:type="spellStart"/>
      <w:r>
        <w:rPr>
          <w:szCs w:val="24"/>
        </w:rPr>
        <w:t>Seimas</w:t>
      </w:r>
      <w:proofErr w:type="spellEnd"/>
      <w:r>
        <w:rPr>
          <w:szCs w:val="24"/>
        </w:rPr>
        <w:t xml:space="preserve"> of measures of a longer-term</w:t>
      </w:r>
      <w:r w:rsidRPr="001D74FE">
        <w:rPr>
          <w:szCs w:val="24"/>
        </w:rPr>
        <w:t xml:space="preserve"> (</w:t>
      </w:r>
      <w:r>
        <w:rPr>
          <w:szCs w:val="24"/>
        </w:rPr>
        <w:t>two years</w:t>
      </w:r>
      <w:r w:rsidRPr="001D74FE">
        <w:rPr>
          <w:szCs w:val="24"/>
        </w:rPr>
        <w:t xml:space="preserve">) </w:t>
      </w:r>
      <w:r>
        <w:rPr>
          <w:szCs w:val="24"/>
        </w:rPr>
        <w:t>reduction of burden for business and individuals</w:t>
      </w:r>
      <w:r w:rsidRPr="001D74FE">
        <w:rPr>
          <w:szCs w:val="24"/>
        </w:rPr>
        <w:t xml:space="preserve">; </w:t>
      </w:r>
      <w:r>
        <w:rPr>
          <w:szCs w:val="24"/>
        </w:rPr>
        <w:t xml:space="preserve">the Law also introduces a new initiative </w:t>
      </w:r>
      <w:r w:rsidRPr="001D74FE">
        <w:rPr>
          <w:szCs w:val="24"/>
        </w:rPr>
        <w:t xml:space="preserve">– </w:t>
      </w:r>
      <w:r>
        <w:rPr>
          <w:szCs w:val="24"/>
        </w:rPr>
        <w:t>the obligation for all municipalities to assess and reduce administrative burdens</w:t>
      </w:r>
      <w:r w:rsidRPr="001D74FE">
        <w:rPr>
          <w:szCs w:val="24"/>
        </w:rPr>
        <w:t xml:space="preserve">. </w:t>
      </w:r>
      <w:r w:rsidRPr="00F0377D">
        <w:rPr>
          <w:i/>
          <w:szCs w:val="24"/>
        </w:rPr>
        <w:t>A</w:t>
      </w:r>
      <w:r w:rsidRPr="001D74FE">
        <w:rPr>
          <w:i/>
          <w:szCs w:val="24"/>
        </w:rPr>
        <w:t>d hoc</w:t>
      </w:r>
      <w:r>
        <w:rPr>
          <w:szCs w:val="24"/>
        </w:rPr>
        <w:t xml:space="preserve"> measures for the reduction of the overall regulatory burden are being implemented</w:t>
      </w:r>
      <w:r w:rsidRPr="001D74FE">
        <w:rPr>
          <w:szCs w:val="24"/>
        </w:rPr>
        <w:t xml:space="preserve">. </w:t>
      </w:r>
    </w:p>
    <w:p w:rsidR="000E5B86" w:rsidRPr="001D74FE" w:rsidRDefault="000E5B86" w:rsidP="00277A4A">
      <w:pPr>
        <w:numPr>
          <w:ilvl w:val="0"/>
          <w:numId w:val="2"/>
        </w:numPr>
        <w:suppressAutoHyphens/>
        <w:spacing w:after="200" w:line="276" w:lineRule="auto"/>
        <w:ind w:left="0" w:firstLine="720"/>
        <w:contextualSpacing/>
        <w:rPr>
          <w:szCs w:val="24"/>
        </w:rPr>
      </w:pPr>
      <w:r>
        <w:rPr>
          <w:szCs w:val="24"/>
        </w:rPr>
        <w:t>In order to improve business start-up conditions and simplify tax administration</w:t>
      </w:r>
      <w:r w:rsidRPr="001D74FE">
        <w:rPr>
          <w:szCs w:val="24"/>
        </w:rPr>
        <w:t xml:space="preserve">, </w:t>
      </w:r>
      <w:r>
        <w:rPr>
          <w:szCs w:val="24"/>
        </w:rPr>
        <w:t xml:space="preserve">in </w:t>
      </w:r>
      <w:r w:rsidRPr="001D74FE">
        <w:rPr>
          <w:szCs w:val="24"/>
        </w:rPr>
        <w:t>2011–2014</w:t>
      </w:r>
      <w:r>
        <w:rPr>
          <w:szCs w:val="24"/>
        </w:rPr>
        <w:t xml:space="preserve"> the State Tax Inspectorate under the Ministry of Finance of th</w:t>
      </w:r>
      <w:r w:rsidRPr="001D74FE">
        <w:rPr>
          <w:szCs w:val="24"/>
        </w:rPr>
        <w:t xml:space="preserve">e </w:t>
      </w:r>
      <w:r>
        <w:rPr>
          <w:szCs w:val="24"/>
        </w:rPr>
        <w:t>Republic of Lithuania</w:t>
      </w:r>
      <w:r w:rsidRPr="001D74FE">
        <w:rPr>
          <w:szCs w:val="24"/>
        </w:rPr>
        <w:t xml:space="preserve"> </w:t>
      </w:r>
      <w:r>
        <w:rPr>
          <w:szCs w:val="24"/>
        </w:rPr>
        <w:t>is implementing the project “</w:t>
      </w:r>
      <w:r w:rsidRPr="001D74FE">
        <w:rPr>
          <w:szCs w:val="24"/>
        </w:rPr>
        <w:t>e</w:t>
      </w:r>
      <w:r>
        <w:rPr>
          <w:szCs w:val="24"/>
        </w:rPr>
        <w:t>-VMI”</w:t>
      </w:r>
      <w:r w:rsidRPr="001D74FE">
        <w:rPr>
          <w:szCs w:val="24"/>
        </w:rPr>
        <w:t xml:space="preserve">. </w:t>
      </w:r>
      <w:r>
        <w:rPr>
          <w:szCs w:val="24"/>
        </w:rPr>
        <w:t xml:space="preserve">In implementing this project, </w:t>
      </w:r>
      <w:r w:rsidRPr="001D74FE">
        <w:rPr>
          <w:szCs w:val="24"/>
        </w:rPr>
        <w:t>e</w:t>
      </w:r>
      <w:r>
        <w:rPr>
          <w:szCs w:val="24"/>
        </w:rPr>
        <w:t>-system for issuing business certificates to individuals and registration of independent activities was designed and related awareness-raising and advisory services were provided</w:t>
      </w:r>
      <w:r w:rsidRPr="001D74FE">
        <w:rPr>
          <w:szCs w:val="24"/>
        </w:rPr>
        <w:t xml:space="preserve">. </w:t>
      </w:r>
    </w:p>
    <w:p w:rsidR="000E5B86" w:rsidRPr="001D74FE" w:rsidRDefault="000E5B86" w:rsidP="00277A4A">
      <w:pPr>
        <w:numPr>
          <w:ilvl w:val="0"/>
          <w:numId w:val="2"/>
        </w:numPr>
        <w:suppressAutoHyphens/>
        <w:spacing w:after="200" w:line="276" w:lineRule="auto"/>
        <w:ind w:left="0" w:firstLine="720"/>
        <w:contextualSpacing/>
        <w:rPr>
          <w:szCs w:val="24"/>
        </w:rPr>
      </w:pPr>
      <w:r>
        <w:rPr>
          <w:szCs w:val="24"/>
        </w:rPr>
        <w:t>In implementing the project “Transfer to electronic environment of administrative procedures relating to authorisations granted by state and municipal bodies”</w:t>
      </w:r>
      <w:r w:rsidRPr="001D74FE">
        <w:rPr>
          <w:szCs w:val="24"/>
        </w:rPr>
        <w:t xml:space="preserve">, </w:t>
      </w:r>
      <w:r>
        <w:rPr>
          <w:szCs w:val="24"/>
        </w:rPr>
        <w:t>the PI Enterprise Lithuania and the Information Society Development Committee under the Ministry of Transport and Communications</w:t>
      </w:r>
      <w:r w:rsidRPr="001D74FE">
        <w:rPr>
          <w:szCs w:val="24"/>
        </w:rPr>
        <w:t xml:space="preserve"> (</w:t>
      </w:r>
      <w:r>
        <w:rPr>
          <w:szCs w:val="24"/>
        </w:rPr>
        <w:t>hereinafter</w:t>
      </w:r>
      <w:r w:rsidRPr="001D74FE">
        <w:rPr>
          <w:szCs w:val="24"/>
        </w:rPr>
        <w:t xml:space="preserve"> – I</w:t>
      </w:r>
      <w:r>
        <w:rPr>
          <w:szCs w:val="24"/>
        </w:rPr>
        <w:t>SDC</w:t>
      </w:r>
      <w:r w:rsidRPr="001D74FE">
        <w:rPr>
          <w:szCs w:val="24"/>
        </w:rPr>
        <w:t xml:space="preserve">) </w:t>
      </w:r>
      <w:r>
        <w:rPr>
          <w:szCs w:val="24"/>
        </w:rPr>
        <w:t>services provided by different state and municipal bodies</w:t>
      </w:r>
      <w:r w:rsidRPr="00AA4C68">
        <w:rPr>
          <w:szCs w:val="24"/>
        </w:rPr>
        <w:t xml:space="preserve"> </w:t>
      </w:r>
      <w:r>
        <w:rPr>
          <w:szCs w:val="24"/>
        </w:rPr>
        <w:t>are transferred to the internet</w:t>
      </w:r>
      <w:r w:rsidRPr="001D74FE">
        <w:rPr>
          <w:szCs w:val="24"/>
        </w:rPr>
        <w:t>. T</w:t>
      </w:r>
      <w:r>
        <w:rPr>
          <w:szCs w:val="24"/>
        </w:rPr>
        <w:t xml:space="preserve">he aim is to create over </w:t>
      </w:r>
      <w:r w:rsidRPr="001D74FE">
        <w:rPr>
          <w:szCs w:val="24"/>
        </w:rPr>
        <w:t>50 n</w:t>
      </w:r>
      <w:r>
        <w:rPr>
          <w:szCs w:val="24"/>
        </w:rPr>
        <w:t>ew e-services and over</w:t>
      </w:r>
      <w:r w:rsidRPr="001D74FE">
        <w:rPr>
          <w:szCs w:val="24"/>
        </w:rPr>
        <w:t xml:space="preserve"> 100</w:t>
      </w:r>
      <w:r>
        <w:rPr>
          <w:szCs w:val="24"/>
        </w:rPr>
        <w:t xml:space="preserve"> forms of e-applications necessary for the initiation of the procedures</w:t>
      </w:r>
      <w:r w:rsidRPr="001D74FE">
        <w:rPr>
          <w:szCs w:val="24"/>
        </w:rPr>
        <w:t xml:space="preserve">. </w:t>
      </w:r>
      <w:r>
        <w:rPr>
          <w:szCs w:val="24"/>
        </w:rPr>
        <w:t>From</w:t>
      </w:r>
      <w:r w:rsidRPr="001D74FE">
        <w:rPr>
          <w:szCs w:val="24"/>
        </w:rPr>
        <w:t xml:space="preserve"> 2015</w:t>
      </w:r>
      <w:r>
        <w:rPr>
          <w:szCs w:val="24"/>
        </w:rPr>
        <w:t>, these e-services will be available online</w:t>
      </w:r>
      <w:r w:rsidRPr="001D74FE">
        <w:rPr>
          <w:szCs w:val="24"/>
        </w:rPr>
        <w:t xml:space="preserve">. </w:t>
      </w:r>
    </w:p>
    <w:p w:rsidR="000E5B86" w:rsidRPr="001D74FE" w:rsidRDefault="000E5B86" w:rsidP="00277A4A">
      <w:pPr>
        <w:numPr>
          <w:ilvl w:val="0"/>
          <w:numId w:val="2"/>
        </w:numPr>
        <w:suppressAutoHyphens/>
        <w:spacing w:after="200" w:line="276" w:lineRule="auto"/>
        <w:ind w:left="0" w:firstLine="720"/>
        <w:contextualSpacing/>
        <w:rPr>
          <w:szCs w:val="24"/>
        </w:rPr>
      </w:pPr>
      <w:r>
        <w:rPr>
          <w:szCs w:val="24"/>
        </w:rPr>
        <w:t>In is important to continue improving e-services for business, e.g., to combine them into e-service complexes corresponding to certain events of life based on the needs of beneficiaries ensuring thereby a quicker and more convenient performance of these procedures</w:t>
      </w:r>
      <w:r w:rsidRPr="001D74FE">
        <w:rPr>
          <w:szCs w:val="24"/>
        </w:rPr>
        <w:t>.</w:t>
      </w:r>
    </w:p>
    <w:p w:rsidR="000E5B86" w:rsidRPr="001D74FE" w:rsidRDefault="000E5B86" w:rsidP="00277A4A">
      <w:pPr>
        <w:numPr>
          <w:ilvl w:val="0"/>
          <w:numId w:val="2"/>
        </w:numPr>
        <w:spacing w:after="200" w:line="276" w:lineRule="auto"/>
        <w:ind w:left="0" w:firstLine="737"/>
        <w:contextualSpacing/>
        <w:rPr>
          <w:szCs w:val="24"/>
          <w:lang w:eastAsia="lt-LT"/>
        </w:rPr>
      </w:pPr>
      <w:r>
        <w:rPr>
          <w:b/>
          <w:i/>
          <w:szCs w:val="24"/>
        </w:rPr>
        <w:t>Improving effectiveness of business supervision</w:t>
      </w:r>
      <w:r w:rsidRPr="001D74FE">
        <w:rPr>
          <w:b/>
          <w:szCs w:val="24"/>
        </w:rPr>
        <w:t>.</w:t>
      </w:r>
      <w:r w:rsidRPr="001D74FE">
        <w:rPr>
          <w:szCs w:val="24"/>
        </w:rPr>
        <w:t xml:space="preserve"> Optimal</w:t>
      </w:r>
      <w:r>
        <w:rPr>
          <w:szCs w:val="24"/>
        </w:rPr>
        <w:t xml:space="preserve"> and effective supervision of economic entities’ activities positively contributes to the promotion of entrepreneurship</w:t>
      </w:r>
      <w:r w:rsidRPr="001D74FE">
        <w:rPr>
          <w:szCs w:val="24"/>
        </w:rPr>
        <w:t xml:space="preserve"> </w:t>
      </w:r>
      <w:r>
        <w:rPr>
          <w:szCs w:val="24"/>
        </w:rPr>
        <w:t>in the country. Therefore, it is necessary to ensure that supervisory functions in the country are carried out in an effective and coordinated manner and with minimum costs</w:t>
      </w:r>
      <w:r w:rsidRPr="001D74FE">
        <w:rPr>
          <w:szCs w:val="24"/>
        </w:rPr>
        <w:t xml:space="preserve">. </w:t>
      </w:r>
      <w:r>
        <w:rPr>
          <w:szCs w:val="24"/>
        </w:rPr>
        <w:t xml:space="preserve">In order to achieve these objectives it is proposed to improve activities of institutions supervising activities of economic entities </w:t>
      </w:r>
      <w:r w:rsidRPr="001D74FE">
        <w:rPr>
          <w:szCs w:val="24"/>
        </w:rPr>
        <w:t xml:space="preserve">– </w:t>
      </w:r>
      <w:r>
        <w:rPr>
          <w:szCs w:val="24"/>
        </w:rPr>
        <w:t>the institutions are encouraged to introduce advanced measures of business supervision</w:t>
      </w:r>
      <w:r w:rsidRPr="001D74FE">
        <w:rPr>
          <w:szCs w:val="24"/>
        </w:rPr>
        <w:t>. T</w:t>
      </w:r>
      <w:r>
        <w:rPr>
          <w:szCs w:val="24"/>
        </w:rPr>
        <w:t>hey encompass supervision based on risk assessment of economic entities</w:t>
      </w:r>
      <w:r w:rsidRPr="001D74FE">
        <w:rPr>
          <w:szCs w:val="24"/>
        </w:rPr>
        <w:t xml:space="preserve">, </w:t>
      </w:r>
      <w:r>
        <w:rPr>
          <w:szCs w:val="24"/>
        </w:rPr>
        <w:t>use of checklists during inspections</w:t>
      </w:r>
      <w:r w:rsidRPr="001D74FE">
        <w:rPr>
          <w:szCs w:val="24"/>
        </w:rPr>
        <w:t xml:space="preserve">, </w:t>
      </w:r>
      <w:r>
        <w:rPr>
          <w:szCs w:val="24"/>
        </w:rPr>
        <w:t>uniform consulting of economic entities with recording of conversations</w:t>
      </w:r>
      <w:r w:rsidRPr="001D74FE">
        <w:rPr>
          <w:szCs w:val="24"/>
        </w:rPr>
        <w:t xml:space="preserve">, </w:t>
      </w:r>
      <w:r>
        <w:rPr>
          <w:szCs w:val="24"/>
        </w:rPr>
        <w:t>obligation to refrain from imposing sanctions and providing more extensive consultations to</w:t>
      </w:r>
      <w:r w:rsidRPr="001D74FE">
        <w:rPr>
          <w:szCs w:val="24"/>
        </w:rPr>
        <w:t xml:space="preserve"> </w:t>
      </w:r>
      <w:r>
        <w:rPr>
          <w:szCs w:val="24"/>
        </w:rPr>
        <w:t>economic entities during the first year of their activities</w:t>
      </w:r>
      <w:r w:rsidRPr="001D74FE">
        <w:rPr>
          <w:szCs w:val="24"/>
        </w:rPr>
        <w:t xml:space="preserve">, </w:t>
      </w:r>
      <w:r>
        <w:rPr>
          <w:szCs w:val="24"/>
        </w:rPr>
        <w:t>not to punish for non-compliance with requirements of legal acts of</w:t>
      </w:r>
      <w:r w:rsidRPr="00D26AF1">
        <w:rPr>
          <w:szCs w:val="24"/>
        </w:rPr>
        <w:t xml:space="preserve"> </w:t>
      </w:r>
      <w:r>
        <w:rPr>
          <w:szCs w:val="24"/>
        </w:rPr>
        <w:t>minor significance</w:t>
      </w:r>
      <w:r w:rsidRPr="001D74FE">
        <w:rPr>
          <w:szCs w:val="24"/>
        </w:rPr>
        <w:t xml:space="preserve">. </w:t>
      </w:r>
      <w:r>
        <w:rPr>
          <w:szCs w:val="24"/>
        </w:rPr>
        <w:t>Other business conditions’ improvement actions being carried out at present are specifically focused on consolidation of activities of supervisory bodies and transfer to electronic environment of services provided to business necessary for carrying out the supervisory functions</w:t>
      </w:r>
      <w:r w:rsidRPr="001D74FE">
        <w:rPr>
          <w:szCs w:val="24"/>
        </w:rPr>
        <w:t>. T</w:t>
      </w:r>
      <w:r>
        <w:rPr>
          <w:szCs w:val="24"/>
        </w:rPr>
        <w:t>his would facilitate in reducing the supervisory burden for business</w:t>
      </w:r>
      <w:r w:rsidRPr="001D74FE">
        <w:rPr>
          <w:szCs w:val="24"/>
        </w:rPr>
        <w:t xml:space="preserve">, </w:t>
      </w:r>
      <w:r>
        <w:rPr>
          <w:szCs w:val="24"/>
        </w:rPr>
        <w:t>building competence of employees of supervisory bodies</w:t>
      </w:r>
      <w:r w:rsidRPr="001D74FE">
        <w:rPr>
          <w:szCs w:val="24"/>
        </w:rPr>
        <w:t xml:space="preserve">, </w:t>
      </w:r>
      <w:r>
        <w:rPr>
          <w:szCs w:val="24"/>
        </w:rPr>
        <w:t>increasing effectiveness of the processes of their activities and making a more effective use of budget funds</w:t>
      </w:r>
      <w:r w:rsidRPr="001D74FE">
        <w:rPr>
          <w:szCs w:val="24"/>
        </w:rPr>
        <w:t xml:space="preserve">. </w:t>
      </w:r>
    </w:p>
    <w:p w:rsidR="000E5B86" w:rsidRPr="001D74FE" w:rsidRDefault="000E5B86" w:rsidP="00277A4A">
      <w:pPr>
        <w:numPr>
          <w:ilvl w:val="0"/>
          <w:numId w:val="2"/>
        </w:numPr>
        <w:suppressAutoHyphens/>
        <w:spacing w:after="200" w:line="276" w:lineRule="auto"/>
        <w:ind w:left="0" w:firstLine="720"/>
        <w:contextualSpacing/>
        <w:rPr>
          <w:szCs w:val="24"/>
          <w:lang w:eastAsia="ar-SA"/>
        </w:rPr>
      </w:pPr>
      <w:r>
        <w:rPr>
          <w:b/>
          <w:i/>
          <w:szCs w:val="24"/>
        </w:rPr>
        <w:lastRenderedPageBreak/>
        <w:t>Fostering the digital market.</w:t>
      </w:r>
      <w:r>
        <w:rPr>
          <w:szCs w:val="24"/>
        </w:rPr>
        <w:t xml:space="preserve"> The </w:t>
      </w:r>
      <w:r>
        <w:rPr>
          <w:szCs w:val="24"/>
          <w:lang w:eastAsia="ar-SA"/>
        </w:rPr>
        <w:t>Entrepreneurship</w:t>
      </w:r>
      <w:r w:rsidRPr="001D74FE">
        <w:rPr>
          <w:szCs w:val="24"/>
          <w:lang w:eastAsia="ar-SA"/>
        </w:rPr>
        <w:t xml:space="preserve"> 2020</w:t>
      </w:r>
      <w:r>
        <w:rPr>
          <w:szCs w:val="24"/>
          <w:lang w:eastAsia="ar-SA"/>
        </w:rPr>
        <w:t xml:space="preserve"> </w:t>
      </w:r>
      <w:r>
        <w:rPr>
          <w:szCs w:val="24"/>
        </w:rPr>
        <w:t xml:space="preserve">Action Plan </w:t>
      </w:r>
      <w:r>
        <w:rPr>
          <w:szCs w:val="24"/>
          <w:lang w:eastAsia="ar-SA"/>
        </w:rPr>
        <w:t xml:space="preserve">recognises the significance of the use of information and communication </w:t>
      </w:r>
      <w:r w:rsidRPr="001D74FE">
        <w:rPr>
          <w:szCs w:val="24"/>
          <w:lang w:eastAsia="ar-SA"/>
        </w:rPr>
        <w:t>technologi</w:t>
      </w:r>
      <w:r>
        <w:rPr>
          <w:szCs w:val="24"/>
          <w:lang w:eastAsia="ar-SA"/>
        </w:rPr>
        <w:t>es</w:t>
      </w:r>
      <w:r w:rsidRPr="001D74FE">
        <w:rPr>
          <w:szCs w:val="24"/>
          <w:lang w:eastAsia="ar-SA"/>
        </w:rPr>
        <w:t xml:space="preserve"> (</w:t>
      </w:r>
      <w:r>
        <w:rPr>
          <w:szCs w:val="24"/>
          <w:lang w:eastAsia="ar-SA"/>
        </w:rPr>
        <w:t>hereinafter – ICT</w:t>
      </w:r>
      <w:r w:rsidRPr="001D74FE">
        <w:rPr>
          <w:szCs w:val="24"/>
          <w:lang w:eastAsia="ar-SA"/>
        </w:rPr>
        <w:t xml:space="preserve">) </w:t>
      </w:r>
      <w:r>
        <w:rPr>
          <w:szCs w:val="24"/>
          <w:lang w:eastAsia="ar-SA"/>
        </w:rPr>
        <w:t>for new business entities and encourages making a full use of the EU digital single market</w:t>
      </w:r>
      <w:r w:rsidRPr="001D74FE">
        <w:rPr>
          <w:szCs w:val="24"/>
          <w:lang w:eastAsia="ar-SA"/>
        </w:rPr>
        <w:t xml:space="preserve"> </w:t>
      </w:r>
      <w:r>
        <w:rPr>
          <w:szCs w:val="24"/>
          <w:lang w:eastAsia="ar-SA"/>
        </w:rPr>
        <w:t>potential</w:t>
      </w:r>
      <w:r w:rsidRPr="001D74FE">
        <w:rPr>
          <w:szCs w:val="24"/>
          <w:lang w:eastAsia="ar-SA"/>
        </w:rPr>
        <w:t xml:space="preserve">. </w:t>
      </w:r>
    </w:p>
    <w:p w:rsidR="000E5B86" w:rsidRPr="001D74FE" w:rsidRDefault="000E5B86" w:rsidP="00277A4A">
      <w:pPr>
        <w:numPr>
          <w:ilvl w:val="0"/>
          <w:numId w:val="2"/>
        </w:numPr>
        <w:suppressAutoHyphens/>
        <w:spacing w:after="200" w:line="276" w:lineRule="auto"/>
        <w:ind w:left="0" w:firstLine="720"/>
        <w:contextualSpacing/>
        <w:rPr>
          <w:szCs w:val="24"/>
          <w:lang w:eastAsia="ar-SA"/>
        </w:rPr>
      </w:pPr>
      <w:r>
        <w:rPr>
          <w:szCs w:val="24"/>
          <w:lang w:eastAsia="ar-SA"/>
        </w:rPr>
        <w:t xml:space="preserve">The EC </w:t>
      </w:r>
      <w:r w:rsidRPr="008B7F08">
        <w:rPr>
          <w:szCs w:val="24"/>
        </w:rPr>
        <w:t>Communica</w:t>
      </w:r>
      <w:r w:rsidRPr="008B7F08">
        <w:rPr>
          <w:bCs/>
          <w:szCs w:val="24"/>
        </w:rPr>
        <w:t>tion on A Digital Agenda fo</w:t>
      </w:r>
      <w:r w:rsidRPr="008B7F08">
        <w:rPr>
          <w:szCs w:val="24"/>
        </w:rPr>
        <w:t>r Europe</w:t>
      </w:r>
      <w:r w:rsidRPr="001D74FE">
        <w:rPr>
          <w:szCs w:val="24"/>
          <w:lang w:eastAsia="ar-SA"/>
        </w:rPr>
        <w:t xml:space="preserve"> </w:t>
      </w:r>
      <w:r>
        <w:rPr>
          <w:szCs w:val="24"/>
          <w:lang w:eastAsia="ar-SA"/>
        </w:rPr>
        <w:t>emphasises the significance of the development of a dynamic digital single market</w:t>
      </w:r>
      <w:r w:rsidRPr="001D74FE">
        <w:rPr>
          <w:szCs w:val="24"/>
          <w:lang w:eastAsia="ar-SA"/>
        </w:rPr>
        <w:t>.</w:t>
      </w:r>
      <w:r>
        <w:rPr>
          <w:szCs w:val="24"/>
          <w:lang w:eastAsia="ar-SA"/>
        </w:rPr>
        <w:t xml:space="preserve"> For</w:t>
      </w:r>
      <w:r w:rsidRPr="001D74FE">
        <w:rPr>
          <w:szCs w:val="24"/>
          <w:lang w:eastAsia="ar-SA"/>
        </w:rPr>
        <w:t xml:space="preserve"> </w:t>
      </w:r>
      <w:r>
        <w:rPr>
          <w:szCs w:val="24"/>
          <w:lang w:eastAsia="ar-SA"/>
        </w:rPr>
        <w:t>Lithuania, as one of the EU Member States, it is important to contribute to the development of a digital single market</w:t>
      </w:r>
      <w:r w:rsidRPr="001D74FE">
        <w:rPr>
          <w:szCs w:val="24"/>
          <w:lang w:eastAsia="ar-SA"/>
        </w:rPr>
        <w:t xml:space="preserve">, </w:t>
      </w:r>
      <w:r>
        <w:rPr>
          <w:szCs w:val="24"/>
          <w:lang w:eastAsia="ar-SA"/>
        </w:rPr>
        <w:t xml:space="preserve">to the promotion of the ICT demand and </w:t>
      </w:r>
      <w:r w:rsidRPr="001D74FE">
        <w:rPr>
          <w:szCs w:val="24"/>
          <w:lang w:eastAsia="ar-SA"/>
        </w:rPr>
        <w:t>s</w:t>
      </w:r>
      <w:r>
        <w:rPr>
          <w:szCs w:val="24"/>
          <w:lang w:eastAsia="ar-SA"/>
        </w:rPr>
        <w:t>upply and digital content development</w:t>
      </w:r>
      <w:r w:rsidRPr="001D74FE">
        <w:rPr>
          <w:szCs w:val="24"/>
          <w:lang w:eastAsia="ar-SA"/>
        </w:rPr>
        <w:t xml:space="preserve">. </w:t>
      </w:r>
      <w:r>
        <w:rPr>
          <w:szCs w:val="24"/>
          <w:lang w:eastAsia="ar-SA"/>
        </w:rPr>
        <w:t>With a view to creating preconditions for new business opportunities and better protection of consumer rights in a digital environment</w:t>
      </w:r>
      <w:r w:rsidRPr="001D74FE">
        <w:rPr>
          <w:szCs w:val="24"/>
        </w:rPr>
        <w:t xml:space="preserve">, </w:t>
      </w:r>
      <w:r>
        <w:rPr>
          <w:szCs w:val="24"/>
        </w:rPr>
        <w:t>the legal regulation of information society services must be improved in Lithuania</w:t>
      </w:r>
      <w:r w:rsidRPr="001D74FE">
        <w:rPr>
          <w:szCs w:val="24"/>
        </w:rPr>
        <w:t xml:space="preserve">. </w:t>
      </w:r>
    </w:p>
    <w:p w:rsidR="000E5B86" w:rsidRPr="001D74FE" w:rsidRDefault="000E5B86" w:rsidP="00277A4A">
      <w:pPr>
        <w:numPr>
          <w:ilvl w:val="0"/>
          <w:numId w:val="2"/>
        </w:numPr>
        <w:suppressAutoHyphens/>
        <w:spacing w:after="200" w:line="276" w:lineRule="auto"/>
        <w:ind w:left="0" w:firstLine="720"/>
        <w:contextualSpacing/>
        <w:rPr>
          <w:szCs w:val="24"/>
          <w:lang w:eastAsia="ar-SA"/>
        </w:rPr>
      </w:pPr>
      <w:r>
        <w:rPr>
          <w:szCs w:val="24"/>
        </w:rPr>
        <w:t>With a view to creating favourable conditions for boosting labour productivity of SMEs, it is important to</w:t>
      </w:r>
      <w:r w:rsidRPr="001D74FE">
        <w:rPr>
          <w:szCs w:val="24"/>
        </w:rPr>
        <w:t xml:space="preserve"> </w:t>
      </w:r>
      <w:r>
        <w:rPr>
          <w:szCs w:val="24"/>
        </w:rPr>
        <w:t>encourage the implementation of the latest</w:t>
      </w:r>
      <w:r w:rsidRPr="001D74FE">
        <w:rPr>
          <w:szCs w:val="24"/>
        </w:rPr>
        <w:t xml:space="preserve"> </w:t>
      </w:r>
      <w:r>
        <w:rPr>
          <w:szCs w:val="24"/>
        </w:rPr>
        <w:t>IC</w:t>
      </w:r>
      <w:r w:rsidRPr="001D74FE">
        <w:rPr>
          <w:szCs w:val="24"/>
        </w:rPr>
        <w:t>T s</w:t>
      </w:r>
      <w:r>
        <w:rPr>
          <w:szCs w:val="24"/>
        </w:rPr>
        <w:t>olutions aimed at optimisation of business processes</w:t>
      </w:r>
      <w:r w:rsidRPr="001D74FE">
        <w:rPr>
          <w:szCs w:val="24"/>
        </w:rPr>
        <w:t xml:space="preserve"> (</w:t>
      </w:r>
      <w:r>
        <w:rPr>
          <w:szCs w:val="24"/>
        </w:rPr>
        <w:t>customer service, management of supply chain, management of corporate resources, etc.</w:t>
      </w:r>
      <w:r w:rsidRPr="001D74FE">
        <w:rPr>
          <w:szCs w:val="24"/>
        </w:rPr>
        <w:t>).</w:t>
      </w:r>
    </w:p>
    <w:p w:rsidR="000E5B86" w:rsidRPr="001D74FE" w:rsidRDefault="000E5B86" w:rsidP="00277A4A">
      <w:pPr>
        <w:numPr>
          <w:ilvl w:val="0"/>
          <w:numId w:val="2"/>
        </w:numPr>
        <w:suppressAutoHyphens/>
        <w:spacing w:after="200" w:line="276" w:lineRule="auto"/>
        <w:ind w:left="0" w:firstLine="720"/>
        <w:contextualSpacing/>
        <w:rPr>
          <w:szCs w:val="24"/>
          <w:lang w:eastAsia="ar-SA"/>
        </w:rPr>
      </w:pPr>
      <w:r>
        <w:rPr>
          <w:b/>
          <w:i/>
          <w:szCs w:val="24"/>
          <w:lang w:eastAsia="ar-SA"/>
        </w:rPr>
        <w:t xml:space="preserve">Promoting </w:t>
      </w:r>
      <w:r w:rsidR="003275B2">
        <w:rPr>
          <w:b/>
          <w:i/>
          <w:szCs w:val="24"/>
          <w:lang w:eastAsia="ar-SA"/>
        </w:rPr>
        <w:t>‘second chance’</w:t>
      </w:r>
      <w:r w:rsidRPr="001D74FE">
        <w:rPr>
          <w:b/>
          <w:szCs w:val="24"/>
          <w:lang w:eastAsia="ar-SA"/>
        </w:rPr>
        <w:t>.</w:t>
      </w:r>
      <w:r>
        <w:rPr>
          <w:szCs w:val="24"/>
          <w:lang w:eastAsia="ar-SA"/>
        </w:rPr>
        <w:t xml:space="preserve"> One of the SBA principles is to foster a positive attitude of society towards failed entrepreneurs and give them a second chance</w:t>
      </w:r>
      <w:r w:rsidRPr="001D74FE">
        <w:rPr>
          <w:szCs w:val="24"/>
          <w:lang w:eastAsia="ar-SA"/>
        </w:rPr>
        <w:t xml:space="preserve">, </w:t>
      </w:r>
      <w:r>
        <w:rPr>
          <w:szCs w:val="24"/>
          <w:lang w:eastAsia="ar-SA"/>
        </w:rPr>
        <w:t xml:space="preserve">while providing business re-starters with the same conditions </w:t>
      </w:r>
      <w:r w:rsidRPr="001D74FE">
        <w:rPr>
          <w:szCs w:val="24"/>
          <w:lang w:eastAsia="ar-SA"/>
        </w:rPr>
        <w:t xml:space="preserve">as </w:t>
      </w:r>
      <w:r>
        <w:rPr>
          <w:szCs w:val="24"/>
          <w:lang w:eastAsia="ar-SA"/>
        </w:rPr>
        <w:t>entrepreneurs who start a new business</w:t>
      </w:r>
      <w:r w:rsidRPr="001D74FE">
        <w:rPr>
          <w:szCs w:val="24"/>
          <w:lang w:eastAsia="ar-SA"/>
        </w:rPr>
        <w:t xml:space="preserve">, </w:t>
      </w:r>
      <w:r>
        <w:rPr>
          <w:szCs w:val="24"/>
          <w:lang w:eastAsia="ar-SA"/>
        </w:rPr>
        <w:t>including the respective support programmes</w:t>
      </w:r>
      <w:r w:rsidRPr="001D74FE">
        <w:rPr>
          <w:szCs w:val="24"/>
          <w:lang w:eastAsia="ar-SA"/>
        </w:rPr>
        <w:t xml:space="preserve">. </w:t>
      </w:r>
      <w:r>
        <w:rPr>
          <w:szCs w:val="24"/>
        </w:rPr>
        <w:t xml:space="preserve">The </w:t>
      </w:r>
      <w:r>
        <w:rPr>
          <w:szCs w:val="24"/>
          <w:lang w:eastAsia="ar-SA"/>
        </w:rPr>
        <w:t>Entrepreneurship</w:t>
      </w:r>
      <w:r w:rsidRPr="001D74FE">
        <w:rPr>
          <w:szCs w:val="24"/>
          <w:lang w:eastAsia="ar-SA"/>
        </w:rPr>
        <w:t xml:space="preserve"> 2020</w:t>
      </w:r>
      <w:r>
        <w:rPr>
          <w:szCs w:val="24"/>
          <w:lang w:eastAsia="ar-SA"/>
        </w:rPr>
        <w:t xml:space="preserve"> </w:t>
      </w:r>
      <w:r>
        <w:rPr>
          <w:szCs w:val="24"/>
        </w:rPr>
        <w:t>Action Plan</w:t>
      </w:r>
      <w:r>
        <w:rPr>
          <w:szCs w:val="24"/>
          <w:lang w:eastAsia="ar-SA"/>
        </w:rPr>
        <w:t xml:space="preserve"> also emphasises the significance of a second change for</w:t>
      </w:r>
      <w:r>
        <w:rPr>
          <w:szCs w:val="24"/>
        </w:rPr>
        <w:t xml:space="preserve"> honest bankrupt entrepreneurs because enterprises which start business again after failure</w:t>
      </w:r>
      <w:r w:rsidRPr="001D74FE">
        <w:rPr>
          <w:szCs w:val="24"/>
          <w:lang w:eastAsia="ar-SA"/>
        </w:rPr>
        <w:t>,</w:t>
      </w:r>
      <w:r>
        <w:rPr>
          <w:szCs w:val="24"/>
          <w:lang w:eastAsia="ar-SA"/>
        </w:rPr>
        <w:t xml:space="preserve"> on average, are more successful and survive the start-ups</w:t>
      </w:r>
      <w:r w:rsidRPr="001D74FE">
        <w:rPr>
          <w:szCs w:val="24"/>
          <w:lang w:eastAsia="ar-SA"/>
        </w:rPr>
        <w:t>.</w:t>
      </w:r>
    </w:p>
    <w:p w:rsidR="000E5B86" w:rsidRPr="001D74FE" w:rsidRDefault="000E5B86" w:rsidP="00277A4A">
      <w:pPr>
        <w:numPr>
          <w:ilvl w:val="0"/>
          <w:numId w:val="2"/>
        </w:numPr>
        <w:suppressAutoHyphens/>
        <w:spacing w:after="200" w:line="276" w:lineRule="auto"/>
        <w:ind w:left="0" w:firstLine="720"/>
        <w:contextualSpacing/>
        <w:rPr>
          <w:szCs w:val="24"/>
          <w:lang w:eastAsia="ar-SA"/>
        </w:rPr>
      </w:pPr>
      <w:r>
        <w:rPr>
          <w:szCs w:val="24"/>
          <w:lang w:eastAsia="ar-SA"/>
        </w:rPr>
        <w:t xml:space="preserve">On 12 March </w:t>
      </w:r>
      <w:r w:rsidRPr="001D74FE">
        <w:rPr>
          <w:szCs w:val="24"/>
          <w:lang w:eastAsia="ar-SA"/>
        </w:rPr>
        <w:t>2014</w:t>
      </w:r>
      <w:r>
        <w:rPr>
          <w:szCs w:val="24"/>
          <w:lang w:eastAsia="ar-SA"/>
        </w:rPr>
        <w:t>, the</w:t>
      </w:r>
      <w:r w:rsidRPr="001D74FE">
        <w:rPr>
          <w:szCs w:val="24"/>
          <w:lang w:eastAsia="ar-SA"/>
        </w:rPr>
        <w:t xml:space="preserve"> E</w:t>
      </w:r>
      <w:r>
        <w:rPr>
          <w:szCs w:val="24"/>
          <w:lang w:eastAsia="ar-SA"/>
        </w:rPr>
        <w:t>C</w:t>
      </w:r>
      <w:r w:rsidRPr="001D74FE">
        <w:rPr>
          <w:szCs w:val="24"/>
          <w:lang w:eastAsia="ar-SA"/>
        </w:rPr>
        <w:t xml:space="preserve"> </w:t>
      </w:r>
      <w:r>
        <w:rPr>
          <w:szCs w:val="24"/>
          <w:lang w:eastAsia="ar-SA"/>
        </w:rPr>
        <w:t xml:space="preserve">adopted the Recommendation </w:t>
      </w:r>
      <w:r>
        <w:t>on a new approach to business failure and insolvency</w:t>
      </w:r>
      <w:r w:rsidRPr="001D74FE">
        <w:rPr>
          <w:szCs w:val="24"/>
          <w:lang w:eastAsia="ar-SA"/>
        </w:rPr>
        <w:t>.</w:t>
      </w:r>
      <w:r w:rsidRPr="001D74FE">
        <w:rPr>
          <w:szCs w:val="24"/>
          <w:vertAlign w:val="superscript"/>
          <w:lang w:eastAsia="ar-SA"/>
        </w:rPr>
        <w:footnoteReference w:id="15"/>
      </w:r>
      <w:r w:rsidRPr="001D74FE">
        <w:rPr>
          <w:szCs w:val="24"/>
          <w:lang w:eastAsia="ar-SA"/>
        </w:rPr>
        <w:t xml:space="preserve"> </w:t>
      </w:r>
      <w:r>
        <w:t>The objective of this Recommendation is to ensure that viable enterprises in financial difficulties, wherever they are located in the Union, have access to national insolvency frameworks which enable them to restructure at an early stage with a view to preventing their insolvency, and therefore maximise the total value to creditors, employees, owners and the economy as a whole. The Recommendation also aims at giving honest bankrupt entrepreneurs a second chance across the Union</w:t>
      </w:r>
      <w:r w:rsidRPr="001D74FE">
        <w:rPr>
          <w:szCs w:val="24"/>
          <w:lang w:eastAsia="ar-SA"/>
        </w:rPr>
        <w:t>.</w:t>
      </w:r>
    </w:p>
    <w:p w:rsidR="000E5B86" w:rsidRPr="001D74FE" w:rsidRDefault="000E5B86" w:rsidP="00277A4A">
      <w:pPr>
        <w:numPr>
          <w:ilvl w:val="0"/>
          <w:numId w:val="2"/>
        </w:numPr>
        <w:suppressAutoHyphens/>
        <w:spacing w:after="200" w:line="276" w:lineRule="auto"/>
        <w:ind w:left="0" w:firstLine="709"/>
        <w:contextualSpacing/>
        <w:rPr>
          <w:szCs w:val="24"/>
          <w:lang w:eastAsia="ar-SA"/>
        </w:rPr>
      </w:pPr>
      <w:r>
        <w:rPr>
          <w:szCs w:val="24"/>
        </w:rPr>
        <w:t>According to</w:t>
      </w:r>
      <w:r w:rsidRPr="001D74FE">
        <w:rPr>
          <w:szCs w:val="24"/>
        </w:rPr>
        <w:t xml:space="preserve"> </w:t>
      </w:r>
      <w:r>
        <w:rPr>
          <w:szCs w:val="24"/>
        </w:rPr>
        <w:t>SBA Fact Sheet</w:t>
      </w:r>
      <w:r w:rsidRPr="001D74FE">
        <w:rPr>
          <w:szCs w:val="24"/>
        </w:rPr>
        <w:t>2013,</w:t>
      </w:r>
      <w:r>
        <w:rPr>
          <w:szCs w:val="24"/>
        </w:rPr>
        <w:t xml:space="preserve"> in</w:t>
      </w:r>
      <w:r w:rsidRPr="001D74FE">
        <w:rPr>
          <w:szCs w:val="24"/>
        </w:rPr>
        <w:t xml:space="preserve"> 2012</w:t>
      </w:r>
      <w:r>
        <w:rPr>
          <w:szCs w:val="24"/>
        </w:rPr>
        <w:t>, Lithuania</w:t>
      </w:r>
      <w:r w:rsidRPr="001D74FE">
        <w:rPr>
          <w:szCs w:val="24"/>
        </w:rPr>
        <w:t xml:space="preserve"> </w:t>
      </w:r>
      <w:r>
        <w:rPr>
          <w:szCs w:val="24"/>
        </w:rPr>
        <w:t>made progress in this area</w:t>
      </w:r>
      <w:r w:rsidRPr="001D74FE">
        <w:rPr>
          <w:szCs w:val="24"/>
        </w:rPr>
        <w:t xml:space="preserve">. </w:t>
      </w:r>
      <w:r>
        <w:rPr>
          <w:szCs w:val="24"/>
        </w:rPr>
        <w:t xml:space="preserve">Firstly, the Law on Enterprise Bankruptcy was amended in order to simplify bankruptcy proceedings and to avoid delayed windups of economic commercial activities. Also significant amendments made to the Law are aimed at ensuring that only </w:t>
      </w:r>
      <w:r>
        <w:t>honest bankrupt entrepreneurs are given a second chance</w:t>
      </w:r>
      <w:r w:rsidRPr="001D74FE">
        <w:rPr>
          <w:szCs w:val="24"/>
        </w:rPr>
        <w:t xml:space="preserve">. </w:t>
      </w:r>
      <w:r>
        <w:rPr>
          <w:szCs w:val="24"/>
        </w:rPr>
        <w:t>Secondly</w:t>
      </w:r>
      <w:r w:rsidRPr="001D74FE">
        <w:rPr>
          <w:szCs w:val="24"/>
        </w:rPr>
        <w:t xml:space="preserve">, </w:t>
      </w:r>
      <w:r>
        <w:rPr>
          <w:szCs w:val="24"/>
        </w:rPr>
        <w:t>the Law on Bankruptcy of Natural Persons was passed in order to give a second chance to natural persons</w:t>
      </w:r>
      <w:r w:rsidRPr="001D74FE">
        <w:rPr>
          <w:szCs w:val="24"/>
        </w:rPr>
        <w:t xml:space="preserve">, </w:t>
      </w:r>
      <w:r>
        <w:rPr>
          <w:szCs w:val="24"/>
        </w:rPr>
        <w:t>farmers and other individuals engaged in independent economic activity</w:t>
      </w:r>
      <w:r w:rsidRPr="001D74FE">
        <w:rPr>
          <w:szCs w:val="24"/>
        </w:rPr>
        <w:t xml:space="preserve">. </w:t>
      </w:r>
      <w:r>
        <w:rPr>
          <w:szCs w:val="24"/>
        </w:rPr>
        <w:t>Thirdly</w:t>
      </w:r>
      <w:r w:rsidRPr="001D74FE">
        <w:rPr>
          <w:szCs w:val="24"/>
        </w:rPr>
        <w:t xml:space="preserve">, </w:t>
      </w:r>
      <w:r>
        <w:rPr>
          <w:szCs w:val="24"/>
        </w:rPr>
        <w:t>success stories of entrepreneurs restarting their business have been included in the annual cycle of</w:t>
      </w:r>
      <w:r w:rsidRPr="001D74FE">
        <w:rPr>
          <w:szCs w:val="24"/>
        </w:rPr>
        <w:t xml:space="preserve"> </w:t>
      </w:r>
      <w:r>
        <w:rPr>
          <w:szCs w:val="24"/>
        </w:rPr>
        <w:t>entrepreneurship</w:t>
      </w:r>
      <w:r w:rsidRPr="001D74FE">
        <w:rPr>
          <w:szCs w:val="24"/>
        </w:rPr>
        <w:t xml:space="preserve"> </w:t>
      </w:r>
      <w:r>
        <w:rPr>
          <w:szCs w:val="24"/>
        </w:rPr>
        <w:t>promotion events “Business Drives”</w:t>
      </w:r>
      <w:r w:rsidRPr="001D74FE">
        <w:rPr>
          <w:szCs w:val="24"/>
        </w:rPr>
        <w:t xml:space="preserve"> </w:t>
      </w:r>
      <w:r>
        <w:rPr>
          <w:szCs w:val="24"/>
        </w:rPr>
        <w:t>with a view to minimising a negative attitude towards business failures</w:t>
      </w:r>
      <w:r w:rsidRPr="001D74FE">
        <w:rPr>
          <w:szCs w:val="24"/>
        </w:rPr>
        <w:t>.</w:t>
      </w:r>
    </w:p>
    <w:p w:rsidR="000E5B86" w:rsidRPr="001D74FE" w:rsidRDefault="000E5B86" w:rsidP="00277A4A">
      <w:pPr>
        <w:numPr>
          <w:ilvl w:val="0"/>
          <w:numId w:val="2"/>
        </w:numPr>
        <w:suppressAutoHyphens/>
        <w:spacing w:after="200" w:line="276" w:lineRule="auto"/>
        <w:ind w:left="0" w:firstLine="709"/>
        <w:contextualSpacing/>
        <w:rPr>
          <w:szCs w:val="24"/>
          <w:lang w:eastAsia="ar-SA"/>
        </w:rPr>
      </w:pPr>
      <w:r>
        <w:rPr>
          <w:szCs w:val="24"/>
          <w:lang w:eastAsia="ar-SA"/>
        </w:rPr>
        <w:t>Nevertheless,</w:t>
      </w:r>
      <w:r w:rsidRPr="001D74FE">
        <w:rPr>
          <w:szCs w:val="24"/>
          <w:lang w:eastAsia="ar-SA"/>
        </w:rPr>
        <w:t xml:space="preserve"> </w:t>
      </w:r>
      <w:r>
        <w:rPr>
          <w:szCs w:val="24"/>
          <w:lang w:eastAsia="ar-SA"/>
        </w:rPr>
        <w:t>Lithuania still lacks systematic</w:t>
      </w:r>
      <w:r w:rsidRPr="001D74FE">
        <w:rPr>
          <w:szCs w:val="24"/>
          <w:lang w:eastAsia="ar-SA"/>
        </w:rPr>
        <w:t xml:space="preserve"> poli</w:t>
      </w:r>
      <w:r>
        <w:rPr>
          <w:szCs w:val="24"/>
          <w:lang w:eastAsia="ar-SA"/>
        </w:rPr>
        <w:t>cies to encourage a fresh business start</w:t>
      </w:r>
      <w:r w:rsidRPr="001D74FE">
        <w:rPr>
          <w:szCs w:val="24"/>
          <w:lang w:eastAsia="ar-SA"/>
        </w:rPr>
        <w:t xml:space="preserve">, </w:t>
      </w:r>
      <w:r>
        <w:rPr>
          <w:szCs w:val="24"/>
          <w:lang w:eastAsia="ar-SA"/>
        </w:rPr>
        <w:t>to develop public tolerance towards honest bankrupt entrepreneurs</w:t>
      </w:r>
      <w:r w:rsidRPr="001D74FE">
        <w:rPr>
          <w:szCs w:val="24"/>
          <w:lang w:eastAsia="ar-SA"/>
        </w:rPr>
        <w:t xml:space="preserve">, </w:t>
      </w:r>
      <w:r>
        <w:rPr>
          <w:szCs w:val="24"/>
          <w:lang w:eastAsia="ar-SA"/>
        </w:rPr>
        <w:t>to help to understand that a failed business offers a chance for a fresh start</w:t>
      </w:r>
      <w:r w:rsidRPr="001D74FE">
        <w:rPr>
          <w:szCs w:val="24"/>
          <w:lang w:eastAsia="ar-SA"/>
        </w:rPr>
        <w:t xml:space="preserve">. </w:t>
      </w:r>
      <w:r>
        <w:rPr>
          <w:szCs w:val="24"/>
          <w:lang w:eastAsia="ar-SA"/>
        </w:rPr>
        <w:t>Information on advantages (experience) of a fresh start is also insufficient</w:t>
      </w:r>
      <w:r w:rsidRPr="001D74FE">
        <w:rPr>
          <w:szCs w:val="24"/>
          <w:lang w:eastAsia="ar-SA"/>
        </w:rPr>
        <w:t xml:space="preserve">. </w:t>
      </w:r>
      <w:r>
        <w:rPr>
          <w:szCs w:val="24"/>
          <w:lang w:eastAsia="ar-SA"/>
        </w:rPr>
        <w:t>Moreover, it is important to ensure that business re-starters have equal conditions with business beginners</w:t>
      </w:r>
      <w:r w:rsidRPr="001D74FE">
        <w:rPr>
          <w:szCs w:val="24"/>
          <w:lang w:eastAsia="ar-SA"/>
        </w:rPr>
        <w:t>,</w:t>
      </w:r>
      <w:r>
        <w:rPr>
          <w:szCs w:val="24"/>
          <w:lang w:eastAsia="ar-SA"/>
        </w:rPr>
        <w:t xml:space="preserve"> including respective support programmes</w:t>
      </w:r>
      <w:r w:rsidRPr="001D74FE">
        <w:rPr>
          <w:szCs w:val="24"/>
          <w:lang w:eastAsia="ar-SA"/>
        </w:rPr>
        <w:t xml:space="preserve">. </w:t>
      </w:r>
    </w:p>
    <w:p w:rsidR="000E5B86" w:rsidRPr="001D74FE" w:rsidRDefault="000E5B86" w:rsidP="00277A4A">
      <w:pPr>
        <w:numPr>
          <w:ilvl w:val="0"/>
          <w:numId w:val="2"/>
        </w:numPr>
        <w:suppressAutoHyphens/>
        <w:spacing w:after="200" w:line="276" w:lineRule="auto"/>
        <w:ind w:left="0" w:firstLine="720"/>
        <w:contextualSpacing/>
        <w:rPr>
          <w:szCs w:val="24"/>
          <w:lang w:eastAsia="ar-SA"/>
        </w:rPr>
      </w:pPr>
      <w:r w:rsidRPr="001D74FE">
        <w:rPr>
          <w:b/>
          <w:i/>
          <w:szCs w:val="24"/>
          <w:lang w:eastAsia="ar-SA"/>
        </w:rPr>
        <w:t>S</w:t>
      </w:r>
      <w:r>
        <w:rPr>
          <w:b/>
          <w:i/>
          <w:szCs w:val="24"/>
          <w:lang w:eastAsia="ar-SA"/>
        </w:rPr>
        <w:t>upport for business transfers</w:t>
      </w:r>
      <w:r w:rsidRPr="001D74FE">
        <w:rPr>
          <w:b/>
          <w:i/>
          <w:szCs w:val="24"/>
          <w:lang w:eastAsia="ar-SA"/>
        </w:rPr>
        <w:t>.</w:t>
      </w:r>
      <w:r w:rsidRPr="001D74FE">
        <w:rPr>
          <w:szCs w:val="24"/>
          <w:lang w:eastAsia="ar-SA"/>
        </w:rPr>
        <w:t xml:space="preserve"> </w:t>
      </w:r>
      <w:r>
        <w:rPr>
          <w:szCs w:val="24"/>
          <w:lang w:eastAsia="ar-SA"/>
        </w:rPr>
        <w:t xml:space="preserve">The </w:t>
      </w:r>
      <w:r w:rsidRPr="003C06ED">
        <w:rPr>
          <w:szCs w:val="24"/>
          <w:lang w:eastAsia="ar-SA"/>
        </w:rPr>
        <w:t>Entrepreneurship 2020 Action Plan</w:t>
      </w:r>
      <w:r w:rsidRPr="001D74FE">
        <w:rPr>
          <w:szCs w:val="24"/>
          <w:lang w:eastAsia="ar-SA"/>
        </w:rPr>
        <w:t xml:space="preserve"> </w:t>
      </w:r>
      <w:r>
        <w:rPr>
          <w:szCs w:val="24"/>
          <w:lang w:eastAsia="ar-SA"/>
        </w:rPr>
        <w:t>encourages Member States to improve conditions for business transfers</w:t>
      </w:r>
      <w:r w:rsidRPr="001D74FE">
        <w:rPr>
          <w:szCs w:val="24"/>
          <w:lang w:eastAsia="ar-SA"/>
        </w:rPr>
        <w:t xml:space="preserve">. </w:t>
      </w:r>
      <w:r>
        <w:rPr>
          <w:szCs w:val="24"/>
          <w:lang w:eastAsia="ar-SA"/>
        </w:rPr>
        <w:t xml:space="preserve">One of the SBA principles </w:t>
      </w:r>
      <w:r>
        <w:rPr>
          <w:szCs w:val="24"/>
          <w:lang w:eastAsia="ar-SA"/>
        </w:rPr>
        <w:lastRenderedPageBreak/>
        <w:t>recommends drawing up and implementing</w:t>
      </w:r>
      <w:r w:rsidRPr="001D74FE">
        <w:rPr>
          <w:szCs w:val="24"/>
          <w:lang w:eastAsia="ar-SA"/>
        </w:rPr>
        <w:t xml:space="preserve"> program</w:t>
      </w:r>
      <w:r>
        <w:rPr>
          <w:szCs w:val="24"/>
          <w:lang w:eastAsia="ar-SA"/>
        </w:rPr>
        <w:t xml:space="preserve">mes according to which it would be possible to find new owners for business being transferred </w:t>
      </w:r>
      <w:r w:rsidRPr="001D74FE">
        <w:rPr>
          <w:szCs w:val="24"/>
          <w:lang w:eastAsia="ar-SA"/>
        </w:rPr>
        <w:t>a</w:t>
      </w:r>
      <w:r>
        <w:rPr>
          <w:szCs w:val="24"/>
          <w:lang w:eastAsia="ar-SA"/>
        </w:rPr>
        <w:t>nd also to support business transfers</w:t>
      </w:r>
      <w:r w:rsidRPr="001D74FE">
        <w:rPr>
          <w:szCs w:val="24"/>
          <w:lang w:eastAsia="ar-SA"/>
        </w:rPr>
        <w:t>. S</w:t>
      </w:r>
      <w:r>
        <w:rPr>
          <w:szCs w:val="24"/>
          <w:lang w:eastAsia="ar-SA"/>
        </w:rPr>
        <w:t>uccessful</w:t>
      </w:r>
      <w:r w:rsidRPr="009C4CDD">
        <w:rPr>
          <w:szCs w:val="24"/>
        </w:rPr>
        <w:t xml:space="preserve"> transfer of business preserves more</w:t>
      </w:r>
      <w:r>
        <w:t xml:space="preserve"> </w:t>
      </w:r>
      <w:r w:rsidRPr="009C4CDD">
        <w:rPr>
          <w:szCs w:val="24"/>
        </w:rPr>
        <w:t xml:space="preserve">jobs </w:t>
      </w:r>
      <w:r w:rsidRPr="009C4CDD">
        <w:rPr>
          <w:rStyle w:val="highlight"/>
          <w:szCs w:val="24"/>
        </w:rPr>
        <w:t>on average</w:t>
      </w:r>
      <w:r w:rsidRPr="009C4CDD">
        <w:rPr>
          <w:szCs w:val="24"/>
        </w:rPr>
        <w:t xml:space="preserve"> than those created by new start-ups</w:t>
      </w:r>
      <w:r w:rsidRPr="001D74FE">
        <w:rPr>
          <w:szCs w:val="24"/>
          <w:lang w:eastAsia="ar-SA"/>
        </w:rPr>
        <w:t xml:space="preserve">, </w:t>
      </w:r>
      <w:r>
        <w:rPr>
          <w:szCs w:val="24"/>
          <w:lang w:eastAsia="ar-SA"/>
        </w:rPr>
        <w:t>and t</w:t>
      </w:r>
      <w:r w:rsidRPr="009C4CDD">
        <w:rPr>
          <w:szCs w:val="24"/>
        </w:rPr>
        <w:t>ransfer of business</w:t>
      </w:r>
      <w:r>
        <w:t xml:space="preserve"> </w:t>
      </w:r>
      <w:r w:rsidRPr="009C4CDD">
        <w:rPr>
          <w:szCs w:val="24"/>
        </w:rPr>
        <w:t>should therefore be given the same support as setting up a new business</w:t>
      </w:r>
      <w:r w:rsidRPr="001D74FE">
        <w:rPr>
          <w:szCs w:val="24"/>
          <w:lang w:eastAsia="ar-SA"/>
        </w:rPr>
        <w:t>.</w:t>
      </w:r>
    </w:p>
    <w:p w:rsidR="000E5B86" w:rsidRPr="001D74FE" w:rsidRDefault="000E5B86" w:rsidP="00277A4A">
      <w:pPr>
        <w:numPr>
          <w:ilvl w:val="0"/>
          <w:numId w:val="2"/>
        </w:numPr>
        <w:suppressAutoHyphens/>
        <w:spacing w:after="200" w:line="276" w:lineRule="auto"/>
        <w:ind w:left="0" w:firstLine="720"/>
        <w:contextualSpacing/>
        <w:rPr>
          <w:szCs w:val="24"/>
          <w:lang w:eastAsia="ar-SA"/>
        </w:rPr>
      </w:pPr>
      <w:r>
        <w:rPr>
          <w:szCs w:val="24"/>
          <w:lang w:eastAsia="ar-SA"/>
        </w:rPr>
        <w:t>In Lithuania, this area lacks coherent regulation</w:t>
      </w:r>
      <w:r w:rsidRPr="001D74FE">
        <w:rPr>
          <w:szCs w:val="24"/>
          <w:lang w:eastAsia="ar-SA"/>
        </w:rPr>
        <w:t xml:space="preserve">. </w:t>
      </w:r>
      <w:r>
        <w:rPr>
          <w:szCs w:val="24"/>
          <w:lang w:eastAsia="ar-SA"/>
        </w:rPr>
        <w:t>The main problems are</w:t>
      </w:r>
      <w:r w:rsidRPr="001D74FE">
        <w:rPr>
          <w:szCs w:val="24"/>
          <w:lang w:eastAsia="ar-SA"/>
        </w:rPr>
        <w:t xml:space="preserve">: </w:t>
      </w:r>
      <w:r>
        <w:rPr>
          <w:szCs w:val="24"/>
          <w:lang w:eastAsia="ar-SA"/>
        </w:rPr>
        <w:t>insufficient information on opportunities</w:t>
      </w:r>
      <w:r w:rsidRPr="001D74FE">
        <w:rPr>
          <w:szCs w:val="24"/>
          <w:lang w:eastAsia="ar-SA"/>
        </w:rPr>
        <w:t>, re</w:t>
      </w:r>
      <w:r>
        <w:rPr>
          <w:szCs w:val="24"/>
          <w:lang w:eastAsia="ar-SA"/>
        </w:rPr>
        <w:t>quired preparatory works and transparent markets of such transactions, regulatory burden, etc.</w:t>
      </w:r>
      <w:r w:rsidRPr="001D74FE">
        <w:rPr>
          <w:szCs w:val="24"/>
          <w:lang w:eastAsia="ar-SA"/>
        </w:rPr>
        <w:t xml:space="preserve"> </w:t>
      </w:r>
      <w:r>
        <w:rPr>
          <w:szCs w:val="24"/>
          <w:lang w:eastAsia="ar-SA"/>
        </w:rPr>
        <w:t>Prospective entrepreneurs should know that the acquisition of a still operating enterprise might be an attractive alternative to start a new business</w:t>
      </w:r>
      <w:r w:rsidRPr="001D74FE">
        <w:rPr>
          <w:szCs w:val="24"/>
          <w:lang w:eastAsia="ar-SA"/>
        </w:rPr>
        <w:t xml:space="preserve">. </w:t>
      </w:r>
      <w:r>
        <w:rPr>
          <w:szCs w:val="24"/>
          <w:lang w:eastAsia="ar-SA"/>
        </w:rPr>
        <w:t>The transfer of business should be simplified for both, entrepreneurs willing to transfer their business and for the economic entity acquiring it</w:t>
      </w:r>
      <w:r w:rsidRPr="001D74FE">
        <w:rPr>
          <w:szCs w:val="24"/>
          <w:lang w:eastAsia="ar-SA"/>
        </w:rPr>
        <w:t xml:space="preserve">. </w:t>
      </w:r>
    </w:p>
    <w:p w:rsidR="000E5B86" w:rsidRPr="001D74FE" w:rsidRDefault="000E5B86" w:rsidP="00277A4A">
      <w:pPr>
        <w:numPr>
          <w:ilvl w:val="0"/>
          <w:numId w:val="2"/>
        </w:numPr>
        <w:suppressAutoHyphens/>
        <w:spacing w:after="200" w:line="276" w:lineRule="auto"/>
        <w:ind w:left="0" w:firstLine="720"/>
        <w:contextualSpacing/>
        <w:rPr>
          <w:szCs w:val="24"/>
          <w:lang w:eastAsia="ar-SA"/>
        </w:rPr>
      </w:pPr>
      <w:r>
        <w:rPr>
          <w:szCs w:val="24"/>
          <w:lang w:eastAsia="ar-SA"/>
        </w:rPr>
        <w:t>It is important to exchange best practices and take actions, in particular, improving awareness-raising of business transfers by applying financial instruments aimed at the financing of business transfers and create a transparent market of business transfers</w:t>
      </w:r>
      <w:r w:rsidRPr="001D74FE">
        <w:rPr>
          <w:szCs w:val="24"/>
          <w:lang w:eastAsia="ar-SA"/>
        </w:rPr>
        <w:t>.</w:t>
      </w:r>
    </w:p>
    <w:p w:rsidR="000E5B86" w:rsidRPr="006373CD" w:rsidRDefault="000E5B86" w:rsidP="00277A4A">
      <w:pPr>
        <w:suppressAutoHyphens/>
        <w:rPr>
          <w:b/>
          <w:szCs w:val="24"/>
          <w:lang w:eastAsia="lt-LT"/>
        </w:rPr>
      </w:pPr>
      <w:r>
        <w:rPr>
          <w:b/>
          <w:szCs w:val="24"/>
          <w:lang w:eastAsia="lt-LT"/>
        </w:rPr>
        <w:t xml:space="preserve">Task </w:t>
      </w:r>
      <w:r w:rsidRPr="001D74FE">
        <w:rPr>
          <w:b/>
          <w:szCs w:val="24"/>
          <w:lang w:eastAsia="lt-LT"/>
        </w:rPr>
        <w:t xml:space="preserve">3 – </w:t>
      </w:r>
      <w:r>
        <w:rPr>
          <w:b/>
          <w:szCs w:val="24"/>
          <w:lang w:eastAsia="lt-LT"/>
        </w:rPr>
        <w:t>t</w:t>
      </w:r>
      <w:r w:rsidRPr="006373CD">
        <w:rPr>
          <w:b/>
          <w:szCs w:val="24"/>
          <w:lang w:eastAsia="lt-LT"/>
        </w:rPr>
        <w:t xml:space="preserve">o promote entrepreneurship </w:t>
      </w:r>
      <w:r>
        <w:rPr>
          <w:b/>
          <w:szCs w:val="24"/>
          <w:lang w:eastAsia="lt-LT"/>
        </w:rPr>
        <w:t xml:space="preserve">through business access to </w:t>
      </w:r>
      <w:r w:rsidRPr="006373CD">
        <w:rPr>
          <w:b/>
          <w:szCs w:val="24"/>
          <w:lang w:eastAsia="lt-LT"/>
        </w:rPr>
        <w:t xml:space="preserve">public services </w:t>
      </w:r>
      <w:r>
        <w:rPr>
          <w:b/>
          <w:szCs w:val="24"/>
          <w:lang w:eastAsia="lt-LT"/>
        </w:rPr>
        <w:t xml:space="preserve">by </w:t>
      </w:r>
      <w:r w:rsidRPr="006373CD">
        <w:rPr>
          <w:b/>
          <w:szCs w:val="24"/>
          <w:lang w:eastAsia="lt-LT"/>
        </w:rPr>
        <w:t xml:space="preserve">distinguishing </w:t>
      </w:r>
      <w:r>
        <w:rPr>
          <w:b/>
          <w:szCs w:val="24"/>
          <w:lang w:eastAsia="lt-LT"/>
        </w:rPr>
        <w:t xml:space="preserve">the </w:t>
      </w:r>
      <w:r w:rsidRPr="006373CD">
        <w:rPr>
          <w:b/>
          <w:szCs w:val="24"/>
          <w:lang w:eastAsia="lt-LT"/>
        </w:rPr>
        <w:t>entrepreneurship of target groups (youth, women) and start-ups as well as social and regional entrepreneurship and developing a positive image of the entrepreneur</w:t>
      </w:r>
      <w:r>
        <w:rPr>
          <w:b/>
          <w:szCs w:val="24"/>
          <w:lang w:eastAsia="lt-LT"/>
        </w:rPr>
        <w:t xml:space="preserve"> in the society</w:t>
      </w:r>
      <w:r w:rsidRPr="006373CD">
        <w:rPr>
          <w:b/>
          <w:szCs w:val="24"/>
          <w:lang w:eastAsia="lt-LT"/>
        </w:rPr>
        <w:t>.</w:t>
      </w:r>
    </w:p>
    <w:p w:rsidR="000E5B86" w:rsidRPr="001D74FE" w:rsidRDefault="000E5B86" w:rsidP="00277A4A">
      <w:pPr>
        <w:numPr>
          <w:ilvl w:val="0"/>
          <w:numId w:val="2"/>
        </w:numPr>
        <w:suppressAutoHyphens/>
        <w:spacing w:after="200" w:line="276" w:lineRule="auto"/>
        <w:ind w:left="0" w:firstLine="737"/>
        <w:contextualSpacing/>
        <w:outlineLvl w:val="0"/>
        <w:rPr>
          <w:szCs w:val="24"/>
        </w:rPr>
      </w:pPr>
      <w:r>
        <w:rPr>
          <w:szCs w:val="24"/>
        </w:rPr>
        <w:t xml:space="preserve">Since </w:t>
      </w:r>
      <w:r w:rsidRPr="001D74FE">
        <w:rPr>
          <w:szCs w:val="24"/>
        </w:rPr>
        <w:t>2011</w:t>
      </w:r>
      <w:r>
        <w:rPr>
          <w:szCs w:val="24"/>
        </w:rPr>
        <w:t>, Lithuania has been</w:t>
      </w:r>
      <w:r w:rsidRPr="001D74FE">
        <w:rPr>
          <w:szCs w:val="24"/>
        </w:rPr>
        <w:t xml:space="preserve"> </w:t>
      </w:r>
      <w:r>
        <w:rPr>
          <w:szCs w:val="24"/>
        </w:rPr>
        <w:t>participating in the GEM – the world’s foremost study of entrepreneurship</w:t>
      </w:r>
      <w:r w:rsidRPr="001D74FE">
        <w:rPr>
          <w:szCs w:val="24"/>
        </w:rPr>
        <w:t xml:space="preserve">, </w:t>
      </w:r>
      <w:r>
        <w:rPr>
          <w:szCs w:val="24"/>
        </w:rPr>
        <w:t>which elaborates on different aspects of</w:t>
      </w:r>
      <w:r w:rsidRPr="001D74FE">
        <w:rPr>
          <w:szCs w:val="24"/>
        </w:rPr>
        <w:t xml:space="preserve"> </w:t>
      </w:r>
      <w:r>
        <w:rPr>
          <w:szCs w:val="24"/>
        </w:rPr>
        <w:t>entrepreneurship</w:t>
      </w:r>
      <w:r w:rsidRPr="001D74FE">
        <w:rPr>
          <w:szCs w:val="24"/>
        </w:rPr>
        <w:t xml:space="preserve">: </w:t>
      </w:r>
      <w:r>
        <w:rPr>
          <w:szCs w:val="24"/>
        </w:rPr>
        <w:t>reasons encouraging to start own business</w:t>
      </w:r>
      <w:r w:rsidRPr="001D74FE">
        <w:rPr>
          <w:szCs w:val="24"/>
        </w:rPr>
        <w:t xml:space="preserve">, </w:t>
      </w:r>
      <w:r>
        <w:rPr>
          <w:szCs w:val="24"/>
        </w:rPr>
        <w:t>fair preventing from doing that</w:t>
      </w:r>
      <w:r w:rsidRPr="001D74FE">
        <w:rPr>
          <w:szCs w:val="24"/>
        </w:rPr>
        <w:t xml:space="preserve">, </w:t>
      </w:r>
      <w:r>
        <w:rPr>
          <w:szCs w:val="24"/>
        </w:rPr>
        <w:t>as well as cultural and social factors affecting decisions</w:t>
      </w:r>
      <w:r w:rsidRPr="001D74FE">
        <w:rPr>
          <w:szCs w:val="24"/>
        </w:rPr>
        <w:t xml:space="preserve">, </w:t>
      </w:r>
      <w:r>
        <w:rPr>
          <w:szCs w:val="24"/>
        </w:rPr>
        <w:t>suitability of the infrastructure for starting a new business</w:t>
      </w:r>
      <w:r w:rsidRPr="001D74FE">
        <w:rPr>
          <w:szCs w:val="24"/>
        </w:rPr>
        <w:t xml:space="preserve">, </w:t>
      </w:r>
      <w:r>
        <w:rPr>
          <w:szCs w:val="24"/>
        </w:rPr>
        <w:t>quality of knowledge obtained through education, etc.</w:t>
      </w:r>
      <w:r w:rsidRPr="001D74FE">
        <w:rPr>
          <w:szCs w:val="24"/>
        </w:rPr>
        <w:t xml:space="preserve"> </w:t>
      </w:r>
    </w:p>
    <w:p w:rsidR="000E5B86" w:rsidRPr="001D74FE" w:rsidRDefault="000E5B86" w:rsidP="00277A4A">
      <w:pPr>
        <w:numPr>
          <w:ilvl w:val="0"/>
          <w:numId w:val="2"/>
        </w:numPr>
        <w:suppressAutoHyphens/>
        <w:spacing w:after="200" w:line="276" w:lineRule="auto"/>
        <w:ind w:left="0" w:firstLine="737"/>
        <w:contextualSpacing/>
        <w:rPr>
          <w:szCs w:val="24"/>
        </w:rPr>
      </w:pPr>
      <w:r>
        <w:rPr>
          <w:szCs w:val="24"/>
        </w:rPr>
        <w:t xml:space="preserve">In </w:t>
      </w:r>
      <w:r w:rsidRPr="001D74FE">
        <w:rPr>
          <w:szCs w:val="24"/>
        </w:rPr>
        <w:t>2013</w:t>
      </w:r>
      <w:r>
        <w:rPr>
          <w:szCs w:val="24"/>
        </w:rPr>
        <w:t>, Lithuania</w:t>
      </w:r>
      <w:r w:rsidRPr="001D74FE">
        <w:rPr>
          <w:szCs w:val="24"/>
        </w:rPr>
        <w:t xml:space="preserve"> </w:t>
      </w:r>
      <w:r>
        <w:rPr>
          <w:szCs w:val="24"/>
        </w:rPr>
        <w:t>was for the first time rated according to the</w:t>
      </w:r>
      <w:r w:rsidRPr="001D74FE">
        <w:rPr>
          <w:szCs w:val="24"/>
        </w:rPr>
        <w:t xml:space="preserve"> </w:t>
      </w:r>
      <w:r w:rsidRPr="003E1F34">
        <w:rPr>
          <w:szCs w:val="24"/>
        </w:rPr>
        <w:t xml:space="preserve">Global Entrepreneurship and Development Index (hereinafter </w:t>
      </w:r>
      <w:r w:rsidRPr="003E1F34">
        <w:rPr>
          <w:szCs w:val="24"/>
          <w:lang w:eastAsia="ar-SA"/>
        </w:rPr>
        <w:t xml:space="preserve">– </w:t>
      </w:r>
      <w:r w:rsidRPr="003E1F34">
        <w:rPr>
          <w:szCs w:val="24"/>
        </w:rPr>
        <w:t>G</w:t>
      </w:r>
      <w:r>
        <w:rPr>
          <w:szCs w:val="24"/>
        </w:rPr>
        <w:t>ED</w:t>
      </w:r>
      <w:r w:rsidRPr="003E1F34">
        <w:rPr>
          <w:szCs w:val="24"/>
        </w:rPr>
        <w:t>I)</w:t>
      </w:r>
      <w:r w:rsidRPr="001D74FE">
        <w:rPr>
          <w:szCs w:val="24"/>
        </w:rPr>
        <w:t xml:space="preserve"> </w:t>
      </w:r>
      <w:r>
        <w:rPr>
          <w:szCs w:val="24"/>
        </w:rPr>
        <w:t>and ranked 3</w:t>
      </w:r>
      <w:r w:rsidRPr="001D74FE">
        <w:rPr>
          <w:szCs w:val="24"/>
        </w:rPr>
        <w:t xml:space="preserve">0–32 </w:t>
      </w:r>
      <w:r>
        <w:rPr>
          <w:szCs w:val="24"/>
        </w:rPr>
        <w:t>among</w:t>
      </w:r>
      <w:r w:rsidRPr="001D74FE">
        <w:rPr>
          <w:szCs w:val="24"/>
        </w:rPr>
        <w:t xml:space="preserve"> 79 </w:t>
      </w:r>
      <w:r>
        <w:rPr>
          <w:szCs w:val="24"/>
        </w:rPr>
        <w:t>reference countries of the world</w:t>
      </w:r>
      <w:r w:rsidRPr="001D74FE">
        <w:rPr>
          <w:szCs w:val="24"/>
        </w:rPr>
        <w:t xml:space="preserve">. </w:t>
      </w:r>
      <w:r>
        <w:rPr>
          <w:szCs w:val="24"/>
        </w:rPr>
        <w:t>This index measures different factors of</w:t>
      </w:r>
      <w:r w:rsidRPr="001D74FE">
        <w:rPr>
          <w:szCs w:val="24"/>
        </w:rPr>
        <w:t xml:space="preserve"> </w:t>
      </w:r>
      <w:r>
        <w:rPr>
          <w:szCs w:val="24"/>
        </w:rPr>
        <w:t>entrepreneurship</w:t>
      </w:r>
      <w:r w:rsidRPr="001D74FE">
        <w:rPr>
          <w:szCs w:val="24"/>
        </w:rPr>
        <w:t xml:space="preserve"> </w:t>
      </w:r>
      <w:r>
        <w:rPr>
          <w:szCs w:val="24"/>
        </w:rPr>
        <w:t>and has three sub-indices</w:t>
      </w:r>
      <w:r w:rsidRPr="001D74FE">
        <w:rPr>
          <w:szCs w:val="24"/>
        </w:rPr>
        <w:t xml:space="preserve">: </w:t>
      </w:r>
      <w:r>
        <w:rPr>
          <w:szCs w:val="24"/>
        </w:rPr>
        <w:t>the entrepreneurial attitude</w:t>
      </w:r>
      <w:r w:rsidRPr="001D74FE">
        <w:rPr>
          <w:szCs w:val="24"/>
        </w:rPr>
        <w:t xml:space="preserve"> </w:t>
      </w:r>
      <w:r>
        <w:rPr>
          <w:szCs w:val="24"/>
        </w:rPr>
        <w:t xml:space="preserve">sub-index </w:t>
      </w:r>
      <w:r w:rsidRPr="001D74FE">
        <w:rPr>
          <w:szCs w:val="24"/>
        </w:rPr>
        <w:t>(</w:t>
      </w:r>
      <w:r>
        <w:rPr>
          <w:szCs w:val="24"/>
        </w:rPr>
        <w:t>opportunity perception</w:t>
      </w:r>
      <w:r w:rsidRPr="001D74FE">
        <w:rPr>
          <w:szCs w:val="24"/>
        </w:rPr>
        <w:t xml:space="preserve">, </w:t>
      </w:r>
      <w:r>
        <w:rPr>
          <w:szCs w:val="24"/>
        </w:rPr>
        <w:t>start-up skills</w:t>
      </w:r>
      <w:r w:rsidRPr="001D74FE">
        <w:rPr>
          <w:szCs w:val="24"/>
        </w:rPr>
        <w:t>,</w:t>
      </w:r>
      <w:r>
        <w:rPr>
          <w:szCs w:val="24"/>
        </w:rPr>
        <w:t xml:space="preserve"> non-fear of failure</w:t>
      </w:r>
      <w:r w:rsidRPr="001D74FE">
        <w:rPr>
          <w:szCs w:val="24"/>
        </w:rPr>
        <w:t xml:space="preserve">, </w:t>
      </w:r>
      <w:r>
        <w:rPr>
          <w:szCs w:val="24"/>
        </w:rPr>
        <w:t>networking</w:t>
      </w:r>
      <w:r w:rsidRPr="001D74FE">
        <w:rPr>
          <w:szCs w:val="24"/>
        </w:rPr>
        <w:t xml:space="preserve">) </w:t>
      </w:r>
      <w:r>
        <w:rPr>
          <w:szCs w:val="24"/>
        </w:rPr>
        <w:t>according to which</w:t>
      </w:r>
      <w:r w:rsidRPr="001D74FE">
        <w:rPr>
          <w:szCs w:val="24"/>
        </w:rPr>
        <w:t xml:space="preserve"> </w:t>
      </w:r>
      <w:r>
        <w:rPr>
          <w:szCs w:val="24"/>
        </w:rPr>
        <w:t>Lithuania</w:t>
      </w:r>
      <w:r w:rsidRPr="001D74FE">
        <w:rPr>
          <w:szCs w:val="24"/>
        </w:rPr>
        <w:t xml:space="preserve"> </w:t>
      </w:r>
      <w:r>
        <w:rPr>
          <w:szCs w:val="24"/>
        </w:rPr>
        <w:t xml:space="preserve">ranked </w:t>
      </w:r>
      <w:r w:rsidRPr="001D74FE">
        <w:rPr>
          <w:szCs w:val="24"/>
        </w:rPr>
        <w:t xml:space="preserve">46–54; </w:t>
      </w:r>
      <w:r>
        <w:rPr>
          <w:szCs w:val="24"/>
        </w:rPr>
        <w:t xml:space="preserve">the entrepreneurial activities sub-index </w:t>
      </w:r>
      <w:r w:rsidRPr="001D74FE">
        <w:rPr>
          <w:szCs w:val="24"/>
        </w:rPr>
        <w:t>(</w:t>
      </w:r>
      <w:r>
        <w:rPr>
          <w:szCs w:val="24"/>
        </w:rPr>
        <w:t>opportunity start-up</w:t>
      </w:r>
      <w:r w:rsidRPr="001D74FE">
        <w:rPr>
          <w:szCs w:val="24"/>
        </w:rPr>
        <w:t>, technolog</w:t>
      </w:r>
      <w:r>
        <w:rPr>
          <w:szCs w:val="24"/>
        </w:rPr>
        <w:t>y sector</w:t>
      </w:r>
      <w:r w:rsidRPr="001D74FE">
        <w:rPr>
          <w:szCs w:val="24"/>
        </w:rPr>
        <w:t>,</w:t>
      </w:r>
      <w:r>
        <w:rPr>
          <w:szCs w:val="24"/>
        </w:rPr>
        <w:t xml:space="preserve"> quality of human resources</w:t>
      </w:r>
      <w:r w:rsidRPr="001D74FE">
        <w:rPr>
          <w:szCs w:val="24"/>
        </w:rPr>
        <w:t xml:space="preserve">, </w:t>
      </w:r>
      <w:r>
        <w:rPr>
          <w:szCs w:val="24"/>
        </w:rPr>
        <w:t>competition)</w:t>
      </w:r>
      <w:r w:rsidRPr="001D74FE">
        <w:rPr>
          <w:szCs w:val="24"/>
        </w:rPr>
        <w:t xml:space="preserve"> </w:t>
      </w:r>
      <w:r>
        <w:rPr>
          <w:szCs w:val="24"/>
        </w:rPr>
        <w:t>according to which</w:t>
      </w:r>
      <w:r w:rsidRPr="001D74FE">
        <w:rPr>
          <w:szCs w:val="24"/>
        </w:rPr>
        <w:t xml:space="preserve"> </w:t>
      </w:r>
      <w:r>
        <w:rPr>
          <w:szCs w:val="24"/>
        </w:rPr>
        <w:t>Lithuania</w:t>
      </w:r>
      <w:r w:rsidRPr="001D74FE">
        <w:rPr>
          <w:szCs w:val="24"/>
        </w:rPr>
        <w:t xml:space="preserve"> </w:t>
      </w:r>
      <w:r>
        <w:rPr>
          <w:szCs w:val="24"/>
        </w:rPr>
        <w:t>ranked</w:t>
      </w:r>
      <w:r w:rsidRPr="001D74FE">
        <w:rPr>
          <w:szCs w:val="24"/>
        </w:rPr>
        <w:t xml:space="preserve"> 25–26; </w:t>
      </w:r>
      <w:r>
        <w:rPr>
          <w:szCs w:val="24"/>
        </w:rPr>
        <w:t xml:space="preserve">and the entrepreneurial aspirations sub-index </w:t>
      </w:r>
      <w:r w:rsidRPr="001D74FE">
        <w:rPr>
          <w:szCs w:val="24"/>
        </w:rPr>
        <w:t>(</w:t>
      </w:r>
      <w:r>
        <w:rPr>
          <w:szCs w:val="24"/>
        </w:rPr>
        <w:t xml:space="preserve">new </w:t>
      </w:r>
      <w:r w:rsidRPr="001D74FE">
        <w:rPr>
          <w:szCs w:val="24"/>
        </w:rPr>
        <w:t>produ</w:t>
      </w:r>
      <w:r>
        <w:rPr>
          <w:szCs w:val="24"/>
        </w:rPr>
        <w:t>ct</w:t>
      </w:r>
      <w:r w:rsidRPr="001D74FE">
        <w:rPr>
          <w:szCs w:val="24"/>
        </w:rPr>
        <w:t xml:space="preserve">, </w:t>
      </w:r>
      <w:r>
        <w:rPr>
          <w:szCs w:val="24"/>
        </w:rPr>
        <w:t>new tech</w:t>
      </w:r>
      <w:r w:rsidRPr="001D74FE">
        <w:rPr>
          <w:szCs w:val="24"/>
        </w:rPr>
        <w:t xml:space="preserve">, </w:t>
      </w:r>
      <w:r>
        <w:rPr>
          <w:szCs w:val="24"/>
        </w:rPr>
        <w:t>high growth,</w:t>
      </w:r>
      <w:r w:rsidRPr="001D74FE">
        <w:rPr>
          <w:szCs w:val="24"/>
        </w:rPr>
        <w:t xml:space="preserve"> interna</w:t>
      </w:r>
      <w:r>
        <w:rPr>
          <w:szCs w:val="24"/>
        </w:rPr>
        <w:t>tionalisation</w:t>
      </w:r>
      <w:r w:rsidRPr="001D74FE">
        <w:rPr>
          <w:szCs w:val="24"/>
        </w:rPr>
        <w:t xml:space="preserve">, </w:t>
      </w:r>
      <w:r>
        <w:rPr>
          <w:szCs w:val="24"/>
        </w:rPr>
        <w:t>risk capital</w:t>
      </w:r>
      <w:r w:rsidRPr="001D74FE">
        <w:rPr>
          <w:szCs w:val="24"/>
        </w:rPr>
        <w:t>)</w:t>
      </w:r>
      <w:r>
        <w:rPr>
          <w:szCs w:val="24"/>
        </w:rPr>
        <w:t xml:space="preserve"> according to which</w:t>
      </w:r>
      <w:r w:rsidRPr="001D74FE">
        <w:rPr>
          <w:szCs w:val="24"/>
        </w:rPr>
        <w:t xml:space="preserve"> </w:t>
      </w:r>
      <w:r>
        <w:rPr>
          <w:szCs w:val="24"/>
        </w:rPr>
        <w:t>Lithuania</w:t>
      </w:r>
      <w:r w:rsidRPr="001D74FE">
        <w:rPr>
          <w:szCs w:val="24"/>
        </w:rPr>
        <w:t xml:space="preserve"> </w:t>
      </w:r>
      <w:r>
        <w:rPr>
          <w:szCs w:val="24"/>
        </w:rPr>
        <w:t>ranked</w:t>
      </w:r>
      <w:r w:rsidRPr="001D74FE">
        <w:rPr>
          <w:szCs w:val="24"/>
        </w:rPr>
        <w:t xml:space="preserve"> 36–38. </w:t>
      </w:r>
      <w:r>
        <w:rPr>
          <w:szCs w:val="24"/>
        </w:rPr>
        <w:t>Advantages of business in Lithuania according to the results of this index are</w:t>
      </w:r>
      <w:r w:rsidRPr="001D74FE">
        <w:rPr>
          <w:szCs w:val="24"/>
        </w:rPr>
        <w:t xml:space="preserve"> </w:t>
      </w:r>
      <w:r>
        <w:rPr>
          <w:szCs w:val="24"/>
        </w:rPr>
        <w:t>quality of human resources</w:t>
      </w:r>
      <w:r w:rsidRPr="001D74FE">
        <w:rPr>
          <w:szCs w:val="24"/>
        </w:rPr>
        <w:t xml:space="preserve">, </w:t>
      </w:r>
      <w:r>
        <w:rPr>
          <w:szCs w:val="24"/>
        </w:rPr>
        <w:t>high growth</w:t>
      </w:r>
      <w:r w:rsidRPr="001D74FE">
        <w:rPr>
          <w:szCs w:val="24"/>
        </w:rPr>
        <w:t>, interna</w:t>
      </w:r>
      <w:r>
        <w:rPr>
          <w:szCs w:val="24"/>
        </w:rPr>
        <w:t>tionalisation</w:t>
      </w:r>
      <w:r w:rsidRPr="001D74FE">
        <w:rPr>
          <w:szCs w:val="24"/>
        </w:rPr>
        <w:t>, g</w:t>
      </w:r>
      <w:r>
        <w:rPr>
          <w:szCs w:val="24"/>
        </w:rPr>
        <w:t>ood</w:t>
      </w:r>
      <w:r w:rsidRPr="001D74FE">
        <w:rPr>
          <w:szCs w:val="24"/>
        </w:rPr>
        <w:t xml:space="preserve"> infrastru</w:t>
      </w:r>
      <w:r>
        <w:rPr>
          <w:szCs w:val="24"/>
        </w:rPr>
        <w:t>cture</w:t>
      </w:r>
      <w:r w:rsidRPr="001D74FE">
        <w:rPr>
          <w:szCs w:val="24"/>
        </w:rPr>
        <w:t>.</w:t>
      </w:r>
    </w:p>
    <w:p w:rsidR="000E5B86" w:rsidRPr="001D74FE" w:rsidRDefault="000E5B86" w:rsidP="00277A4A">
      <w:pPr>
        <w:numPr>
          <w:ilvl w:val="0"/>
          <w:numId w:val="2"/>
        </w:numPr>
        <w:suppressAutoHyphens/>
        <w:spacing w:after="200" w:line="276" w:lineRule="auto"/>
        <w:ind w:left="0" w:firstLine="737"/>
        <w:contextualSpacing/>
        <w:rPr>
          <w:szCs w:val="24"/>
        </w:rPr>
      </w:pPr>
      <w:r>
        <w:rPr>
          <w:szCs w:val="24"/>
          <w:lang w:eastAsia="ar-SA"/>
        </w:rPr>
        <w:t>In the opinion of experts of GEM</w:t>
      </w:r>
      <w:r w:rsidRPr="001D74FE">
        <w:rPr>
          <w:szCs w:val="24"/>
          <w:lang w:eastAsia="ar-SA"/>
        </w:rPr>
        <w:t xml:space="preserve"> 2012, </w:t>
      </w:r>
      <w:r>
        <w:rPr>
          <w:szCs w:val="24"/>
          <w:lang w:eastAsia="ar-SA"/>
        </w:rPr>
        <w:t>opportunities to start business in</w:t>
      </w:r>
      <w:r w:rsidRPr="001D74FE">
        <w:rPr>
          <w:szCs w:val="24"/>
          <w:lang w:eastAsia="ar-SA"/>
        </w:rPr>
        <w:t xml:space="preserve"> </w:t>
      </w:r>
      <w:r>
        <w:rPr>
          <w:szCs w:val="24"/>
          <w:lang w:eastAsia="ar-SA"/>
        </w:rPr>
        <w:t>Lithuania</w:t>
      </w:r>
      <w:r w:rsidRPr="001D74FE">
        <w:rPr>
          <w:szCs w:val="24"/>
          <w:lang w:eastAsia="ar-SA"/>
        </w:rPr>
        <w:t xml:space="preserve"> </w:t>
      </w:r>
      <w:r>
        <w:rPr>
          <w:szCs w:val="24"/>
          <w:lang w:eastAsia="ar-SA"/>
        </w:rPr>
        <w:t>are rated above average</w:t>
      </w:r>
      <w:r w:rsidRPr="001D74FE">
        <w:rPr>
          <w:szCs w:val="24"/>
          <w:lang w:eastAsia="ar-SA"/>
        </w:rPr>
        <w:t>. 47</w:t>
      </w:r>
      <w:r>
        <w:rPr>
          <w:szCs w:val="24"/>
          <w:lang w:eastAsia="ar-SA"/>
        </w:rPr>
        <w:t xml:space="preserve"> % of experts noted that over the last five years opportunities to start business in Lithuania have increased</w:t>
      </w:r>
      <w:r w:rsidRPr="001D74FE">
        <w:rPr>
          <w:szCs w:val="24"/>
          <w:lang w:eastAsia="ar-SA"/>
        </w:rPr>
        <w:t xml:space="preserve">, </w:t>
      </w:r>
      <w:r>
        <w:rPr>
          <w:szCs w:val="24"/>
          <w:lang w:eastAsia="ar-SA"/>
        </w:rPr>
        <w:t>but even</w:t>
      </w:r>
      <w:r w:rsidRPr="001D74FE">
        <w:rPr>
          <w:szCs w:val="24"/>
          <w:lang w:eastAsia="ar-SA"/>
        </w:rPr>
        <w:t xml:space="preserve"> 77 </w:t>
      </w:r>
      <w:r>
        <w:rPr>
          <w:szCs w:val="24"/>
          <w:lang w:eastAsia="ar-SA"/>
        </w:rPr>
        <w:t>% of experts specified that people don’t have sufficient experience to start a new business and to manage a rapidly growing business;</w:t>
      </w:r>
      <w:r w:rsidRPr="001D74FE">
        <w:rPr>
          <w:szCs w:val="24"/>
          <w:lang w:eastAsia="ar-SA"/>
        </w:rPr>
        <w:t xml:space="preserve"> </w:t>
      </w:r>
      <w:r>
        <w:rPr>
          <w:szCs w:val="24"/>
          <w:lang w:eastAsia="ar-SA"/>
        </w:rPr>
        <w:t>more than</w:t>
      </w:r>
      <w:r w:rsidRPr="001D74FE">
        <w:rPr>
          <w:szCs w:val="24"/>
          <w:lang w:eastAsia="ar-SA"/>
        </w:rPr>
        <w:t xml:space="preserve"> 50 </w:t>
      </w:r>
      <w:r>
        <w:rPr>
          <w:szCs w:val="24"/>
          <w:lang w:eastAsia="ar-SA"/>
        </w:rPr>
        <w:t>%</w:t>
      </w:r>
      <w:r w:rsidRPr="001D74FE">
        <w:rPr>
          <w:szCs w:val="24"/>
          <w:lang w:eastAsia="ar-SA"/>
        </w:rPr>
        <w:t xml:space="preserve"> </w:t>
      </w:r>
      <w:r>
        <w:rPr>
          <w:szCs w:val="24"/>
          <w:lang w:eastAsia="ar-SA"/>
        </w:rPr>
        <w:t>of experts noted</w:t>
      </w:r>
      <w:r w:rsidRPr="001D74FE">
        <w:rPr>
          <w:szCs w:val="24"/>
          <w:lang w:eastAsia="ar-SA"/>
        </w:rPr>
        <w:t xml:space="preserve"> </w:t>
      </w:r>
      <w:r>
        <w:rPr>
          <w:szCs w:val="24"/>
          <w:lang w:eastAsia="ar-SA"/>
        </w:rPr>
        <w:t>that people are unable to respond quickly and to organise resources necessary for business, and mere</w:t>
      </w:r>
      <w:r w:rsidRPr="001D74FE">
        <w:rPr>
          <w:szCs w:val="24"/>
          <w:lang w:eastAsia="ar-SA"/>
        </w:rPr>
        <w:t xml:space="preserve"> 25 </w:t>
      </w:r>
      <w:r>
        <w:rPr>
          <w:szCs w:val="24"/>
          <w:lang w:eastAsia="ar-SA"/>
        </w:rPr>
        <w:t>% of experts rated positively the knowledge of people necessary for setting-up and developing a small business</w:t>
      </w:r>
      <w:r w:rsidRPr="001D74FE">
        <w:rPr>
          <w:szCs w:val="24"/>
          <w:lang w:eastAsia="ar-SA"/>
        </w:rPr>
        <w:t>.</w:t>
      </w:r>
    </w:p>
    <w:p w:rsidR="000E5B86" w:rsidRPr="001D74FE" w:rsidRDefault="000E5B86" w:rsidP="00277A4A">
      <w:pPr>
        <w:numPr>
          <w:ilvl w:val="0"/>
          <w:numId w:val="2"/>
        </w:numPr>
        <w:suppressAutoHyphens/>
        <w:spacing w:after="200" w:line="276" w:lineRule="auto"/>
        <w:ind w:left="0" w:firstLine="709"/>
        <w:contextualSpacing/>
        <w:rPr>
          <w:szCs w:val="24"/>
          <w:lang w:eastAsia="ar-SA"/>
        </w:rPr>
      </w:pPr>
      <w:r>
        <w:rPr>
          <w:szCs w:val="24"/>
          <w:lang w:eastAsia="ar-SA"/>
        </w:rPr>
        <w:t xml:space="preserve">The data of </w:t>
      </w:r>
      <w:proofErr w:type="spellStart"/>
      <w:r w:rsidRPr="001D74FE">
        <w:rPr>
          <w:szCs w:val="24"/>
          <w:lang w:eastAsia="ar-SA"/>
        </w:rPr>
        <w:t>Eurobaromet</w:t>
      </w:r>
      <w:r>
        <w:rPr>
          <w:szCs w:val="24"/>
          <w:lang w:eastAsia="ar-SA"/>
        </w:rPr>
        <w:t>er</w:t>
      </w:r>
      <w:proofErr w:type="spellEnd"/>
      <w:r>
        <w:rPr>
          <w:szCs w:val="24"/>
          <w:lang w:eastAsia="ar-SA"/>
        </w:rPr>
        <w:t xml:space="preserve"> </w:t>
      </w:r>
      <w:r w:rsidRPr="001D74FE">
        <w:rPr>
          <w:szCs w:val="24"/>
          <w:lang w:eastAsia="ar-SA"/>
        </w:rPr>
        <w:t xml:space="preserve">2012 </w:t>
      </w:r>
      <w:r>
        <w:rPr>
          <w:szCs w:val="24"/>
          <w:lang w:eastAsia="ar-SA"/>
        </w:rPr>
        <w:t>show that even</w:t>
      </w:r>
      <w:r w:rsidRPr="001D74FE">
        <w:rPr>
          <w:szCs w:val="24"/>
          <w:lang w:eastAsia="ar-SA"/>
        </w:rPr>
        <w:t xml:space="preserve"> 58 </w:t>
      </w:r>
      <w:r>
        <w:rPr>
          <w:szCs w:val="24"/>
          <w:lang w:eastAsia="ar-SA"/>
        </w:rPr>
        <w:t>% of respondents in</w:t>
      </w:r>
      <w:r w:rsidRPr="001D74FE">
        <w:rPr>
          <w:szCs w:val="24"/>
          <w:lang w:eastAsia="ar-SA"/>
        </w:rPr>
        <w:t xml:space="preserve"> </w:t>
      </w:r>
      <w:r>
        <w:rPr>
          <w:szCs w:val="24"/>
          <w:lang w:eastAsia="ar-SA"/>
        </w:rPr>
        <w:t>Lithuania would like to be self-employed instead of being employed on a contractual basis</w:t>
      </w:r>
      <w:r w:rsidRPr="001D74FE">
        <w:rPr>
          <w:szCs w:val="24"/>
          <w:lang w:eastAsia="ar-SA"/>
        </w:rPr>
        <w:t xml:space="preserve">. </w:t>
      </w:r>
      <w:r>
        <w:rPr>
          <w:szCs w:val="24"/>
          <w:lang w:eastAsia="ar-SA"/>
        </w:rPr>
        <w:t xml:space="preserve">This result is above </w:t>
      </w:r>
      <w:r w:rsidRPr="001D74FE">
        <w:rPr>
          <w:szCs w:val="24"/>
          <w:lang w:eastAsia="ar-SA"/>
        </w:rPr>
        <w:t>37</w:t>
      </w:r>
      <w:r>
        <w:rPr>
          <w:szCs w:val="24"/>
          <w:lang w:eastAsia="ar-SA"/>
        </w:rPr>
        <w:t xml:space="preserve"> % average of the EU MS, while in the United States of America and China this ratio is</w:t>
      </w:r>
      <w:r w:rsidRPr="001D74FE">
        <w:rPr>
          <w:szCs w:val="24"/>
          <w:lang w:eastAsia="ar-SA"/>
        </w:rPr>
        <w:t xml:space="preserve"> 44</w:t>
      </w:r>
      <w:r>
        <w:rPr>
          <w:szCs w:val="24"/>
          <w:lang w:eastAsia="ar-SA"/>
        </w:rPr>
        <w:t xml:space="preserve"> %</w:t>
      </w:r>
      <w:r w:rsidRPr="001D74FE">
        <w:rPr>
          <w:szCs w:val="24"/>
          <w:lang w:eastAsia="ar-SA"/>
        </w:rPr>
        <w:t xml:space="preserve"> </w:t>
      </w:r>
      <w:r>
        <w:rPr>
          <w:szCs w:val="24"/>
          <w:lang w:eastAsia="ar-SA"/>
        </w:rPr>
        <w:t>and</w:t>
      </w:r>
      <w:r w:rsidRPr="001D74FE">
        <w:rPr>
          <w:szCs w:val="24"/>
          <w:lang w:eastAsia="ar-SA"/>
        </w:rPr>
        <w:t xml:space="preserve"> 51 </w:t>
      </w:r>
      <w:r>
        <w:rPr>
          <w:szCs w:val="24"/>
          <w:lang w:eastAsia="ar-SA"/>
        </w:rPr>
        <w:t>%, respectively</w:t>
      </w:r>
      <w:r w:rsidRPr="001D74FE">
        <w:rPr>
          <w:szCs w:val="24"/>
          <w:lang w:eastAsia="ar-SA"/>
        </w:rPr>
        <w:t>.</w:t>
      </w:r>
    </w:p>
    <w:p w:rsidR="000E5B86" w:rsidRPr="001D74FE" w:rsidRDefault="000E5B86" w:rsidP="00277A4A">
      <w:pPr>
        <w:numPr>
          <w:ilvl w:val="0"/>
          <w:numId w:val="2"/>
        </w:numPr>
        <w:suppressAutoHyphens/>
        <w:spacing w:after="200" w:line="276" w:lineRule="auto"/>
        <w:ind w:left="0" w:firstLine="709"/>
        <w:contextualSpacing/>
        <w:rPr>
          <w:szCs w:val="24"/>
          <w:lang w:eastAsia="ar-SA"/>
        </w:rPr>
      </w:pPr>
      <w:r>
        <w:rPr>
          <w:szCs w:val="24"/>
          <w:lang w:eastAsia="ar-SA"/>
        </w:rPr>
        <w:lastRenderedPageBreak/>
        <w:t>The Entrepreneurship</w:t>
      </w:r>
      <w:r w:rsidRPr="001D74FE">
        <w:rPr>
          <w:szCs w:val="24"/>
          <w:lang w:eastAsia="ar-SA"/>
        </w:rPr>
        <w:t xml:space="preserve"> 2020</w:t>
      </w:r>
      <w:r>
        <w:rPr>
          <w:szCs w:val="24"/>
          <w:lang w:eastAsia="ar-SA"/>
        </w:rPr>
        <w:t xml:space="preserve"> Action Plan emphasises that in order to achieve the growth of the general entrepreneurship level more attention should be devoted to the promotion of</w:t>
      </w:r>
      <w:r w:rsidRPr="001E014E">
        <w:rPr>
          <w:szCs w:val="24"/>
          <w:lang w:eastAsia="ar-SA"/>
        </w:rPr>
        <w:t xml:space="preserve"> </w:t>
      </w:r>
      <w:r>
        <w:rPr>
          <w:szCs w:val="24"/>
          <w:lang w:eastAsia="ar-SA"/>
        </w:rPr>
        <w:t xml:space="preserve">entrepreneurship of target groups </w:t>
      </w:r>
      <w:r w:rsidRPr="001D74FE">
        <w:rPr>
          <w:szCs w:val="24"/>
          <w:lang w:eastAsia="ar-SA"/>
        </w:rPr>
        <w:t>(</w:t>
      </w:r>
      <w:r>
        <w:rPr>
          <w:szCs w:val="24"/>
          <w:lang w:eastAsia="ar-SA"/>
        </w:rPr>
        <w:t>young people, women</w:t>
      </w:r>
      <w:r w:rsidRPr="001D74FE">
        <w:rPr>
          <w:szCs w:val="24"/>
          <w:lang w:eastAsia="ar-SA"/>
        </w:rPr>
        <w:t>) –</w:t>
      </w:r>
      <w:r>
        <w:rPr>
          <w:szCs w:val="24"/>
          <w:lang w:eastAsia="ar-SA"/>
        </w:rPr>
        <w:t xml:space="preserve"> it is important to</w:t>
      </w:r>
      <w:r>
        <w:t xml:space="preserve"> open up for them paths into entrepreneurship to create for them jobs, empower them economically and socially and leverage their creative and innovative capacities</w:t>
      </w:r>
      <w:r w:rsidRPr="001D74FE">
        <w:rPr>
          <w:szCs w:val="24"/>
          <w:lang w:eastAsia="ar-SA"/>
        </w:rPr>
        <w:t>.</w:t>
      </w:r>
    </w:p>
    <w:p w:rsidR="000E5B86" w:rsidRPr="001D74FE" w:rsidRDefault="000E5B86" w:rsidP="00277A4A">
      <w:pPr>
        <w:numPr>
          <w:ilvl w:val="0"/>
          <w:numId w:val="2"/>
        </w:numPr>
        <w:suppressAutoHyphens/>
        <w:spacing w:after="200" w:line="276" w:lineRule="auto"/>
        <w:ind w:left="0" w:firstLine="709"/>
        <w:contextualSpacing/>
        <w:rPr>
          <w:szCs w:val="24"/>
          <w:lang w:eastAsia="ar-SA"/>
        </w:rPr>
      </w:pPr>
      <w:r>
        <w:rPr>
          <w:szCs w:val="24"/>
          <w:lang w:eastAsia="ar-SA"/>
        </w:rPr>
        <w:t>According to the results of</w:t>
      </w:r>
      <w:r w:rsidRPr="001D74FE">
        <w:rPr>
          <w:szCs w:val="24"/>
          <w:lang w:eastAsia="ar-SA"/>
        </w:rPr>
        <w:t xml:space="preserve"> </w:t>
      </w:r>
      <w:r>
        <w:rPr>
          <w:szCs w:val="24"/>
          <w:lang w:eastAsia="ar-SA"/>
        </w:rPr>
        <w:t xml:space="preserve">GEM </w:t>
      </w:r>
      <w:r w:rsidRPr="001D74FE">
        <w:rPr>
          <w:szCs w:val="24"/>
          <w:lang w:eastAsia="ar-SA"/>
        </w:rPr>
        <w:t>2011–2012</w:t>
      </w:r>
      <w:r>
        <w:rPr>
          <w:szCs w:val="24"/>
          <w:lang w:eastAsia="ar-SA"/>
        </w:rPr>
        <w:t>, the number of respondents capable of identifying business opportunities on the market keeps growing</w:t>
      </w:r>
      <w:r w:rsidRPr="001D74FE">
        <w:rPr>
          <w:szCs w:val="24"/>
          <w:lang w:eastAsia="ar-SA"/>
        </w:rPr>
        <w:t xml:space="preserve">, </w:t>
      </w:r>
      <w:r>
        <w:rPr>
          <w:szCs w:val="24"/>
          <w:lang w:eastAsia="ar-SA"/>
        </w:rPr>
        <w:t>but six out of ten</w:t>
      </w:r>
      <w:r w:rsidRPr="001D74FE">
        <w:rPr>
          <w:szCs w:val="24"/>
          <w:lang w:eastAsia="ar-SA"/>
        </w:rPr>
        <w:t xml:space="preserve"> (60</w:t>
      </w:r>
      <w:r>
        <w:rPr>
          <w:szCs w:val="24"/>
          <w:lang w:eastAsia="ar-SA"/>
        </w:rPr>
        <w:t xml:space="preserve"> %</w:t>
      </w:r>
      <w:r w:rsidRPr="001D74FE">
        <w:rPr>
          <w:szCs w:val="24"/>
          <w:lang w:eastAsia="ar-SA"/>
        </w:rPr>
        <w:t>)</w:t>
      </w:r>
      <w:r>
        <w:rPr>
          <w:szCs w:val="24"/>
          <w:lang w:eastAsia="ar-SA"/>
        </w:rPr>
        <w:t xml:space="preserve"> of respondents reported lack of knowledge, skills and experience for starting a new business</w:t>
      </w:r>
      <w:r w:rsidRPr="001D74FE">
        <w:rPr>
          <w:szCs w:val="24"/>
          <w:lang w:eastAsia="ar-SA"/>
        </w:rPr>
        <w:t xml:space="preserve">. </w:t>
      </w:r>
      <w:r>
        <w:rPr>
          <w:szCs w:val="24"/>
          <w:lang w:eastAsia="ar-SA"/>
        </w:rPr>
        <w:t>Therefore, in assessing their business opportunities residents tend to</w:t>
      </w:r>
      <w:r w:rsidRPr="001D74FE">
        <w:rPr>
          <w:szCs w:val="24"/>
          <w:lang w:eastAsia="ar-SA"/>
        </w:rPr>
        <w:t xml:space="preserve"> </w:t>
      </w:r>
      <w:r>
        <w:rPr>
          <w:szCs w:val="24"/>
          <w:lang w:eastAsia="ar-SA"/>
        </w:rPr>
        <w:t>mistrust their competence and living environment</w:t>
      </w:r>
      <w:r w:rsidRPr="001D74FE">
        <w:rPr>
          <w:szCs w:val="24"/>
          <w:lang w:eastAsia="ar-SA"/>
        </w:rPr>
        <w:t xml:space="preserve">. </w:t>
      </w:r>
      <w:r>
        <w:rPr>
          <w:szCs w:val="24"/>
          <w:lang w:eastAsia="ar-SA"/>
        </w:rPr>
        <w:t>Only four out of ten</w:t>
      </w:r>
      <w:r w:rsidRPr="001D74FE">
        <w:rPr>
          <w:szCs w:val="24"/>
          <w:lang w:eastAsia="ar-SA"/>
        </w:rPr>
        <w:t xml:space="preserve"> respondent</w:t>
      </w:r>
      <w:r>
        <w:rPr>
          <w:szCs w:val="24"/>
          <w:lang w:eastAsia="ar-SA"/>
        </w:rPr>
        <w:t>s</w:t>
      </w:r>
      <w:r w:rsidRPr="001D74FE">
        <w:rPr>
          <w:szCs w:val="24"/>
          <w:lang w:eastAsia="ar-SA"/>
        </w:rPr>
        <w:t xml:space="preserve"> (39</w:t>
      </w:r>
      <w:r>
        <w:rPr>
          <w:szCs w:val="24"/>
          <w:lang w:eastAsia="ar-SA"/>
        </w:rPr>
        <w:t>.</w:t>
      </w:r>
      <w:r w:rsidRPr="001D74FE">
        <w:rPr>
          <w:szCs w:val="24"/>
          <w:lang w:eastAsia="ar-SA"/>
        </w:rPr>
        <w:t>8</w:t>
      </w:r>
      <w:r>
        <w:rPr>
          <w:szCs w:val="24"/>
          <w:lang w:eastAsia="ar-SA"/>
        </w:rPr>
        <w:t xml:space="preserve"> %</w:t>
      </w:r>
      <w:r w:rsidRPr="001D74FE">
        <w:rPr>
          <w:szCs w:val="24"/>
          <w:lang w:eastAsia="ar-SA"/>
        </w:rPr>
        <w:t xml:space="preserve">) </w:t>
      </w:r>
      <w:r>
        <w:rPr>
          <w:szCs w:val="24"/>
          <w:lang w:eastAsia="ar-SA"/>
        </w:rPr>
        <w:t>agree that their competence</w:t>
      </w:r>
      <w:r w:rsidRPr="001D74FE">
        <w:rPr>
          <w:szCs w:val="24"/>
          <w:lang w:eastAsia="ar-SA"/>
        </w:rPr>
        <w:t xml:space="preserve"> (</w:t>
      </w:r>
      <w:r>
        <w:rPr>
          <w:szCs w:val="24"/>
          <w:lang w:eastAsia="ar-SA"/>
        </w:rPr>
        <w:t>knowledge</w:t>
      </w:r>
      <w:r w:rsidRPr="001D74FE">
        <w:rPr>
          <w:szCs w:val="24"/>
          <w:lang w:eastAsia="ar-SA"/>
        </w:rPr>
        <w:t xml:space="preserve">, </w:t>
      </w:r>
      <w:r>
        <w:rPr>
          <w:szCs w:val="24"/>
          <w:lang w:eastAsia="ar-SA"/>
        </w:rPr>
        <w:t>experience, skills</w:t>
      </w:r>
      <w:r w:rsidRPr="001D74FE">
        <w:rPr>
          <w:szCs w:val="24"/>
          <w:lang w:eastAsia="ar-SA"/>
        </w:rPr>
        <w:t xml:space="preserve">) </w:t>
      </w:r>
      <w:r>
        <w:rPr>
          <w:szCs w:val="24"/>
          <w:lang w:eastAsia="ar-SA"/>
        </w:rPr>
        <w:t>is sufficient for starting a business</w:t>
      </w:r>
      <w:r w:rsidRPr="001D74FE">
        <w:rPr>
          <w:szCs w:val="24"/>
          <w:lang w:eastAsia="ar-SA"/>
        </w:rPr>
        <w:t xml:space="preserve">. </w:t>
      </w:r>
    </w:p>
    <w:p w:rsidR="000E5B86" w:rsidRPr="001D74FE" w:rsidRDefault="000E5B86" w:rsidP="00277A4A">
      <w:pPr>
        <w:numPr>
          <w:ilvl w:val="0"/>
          <w:numId w:val="2"/>
        </w:numPr>
        <w:suppressAutoHyphens/>
        <w:spacing w:after="200" w:line="276" w:lineRule="auto"/>
        <w:ind w:left="0" w:firstLine="709"/>
        <w:contextualSpacing/>
        <w:rPr>
          <w:szCs w:val="24"/>
          <w:lang w:eastAsia="ar-SA"/>
        </w:rPr>
      </w:pPr>
      <w:r>
        <w:rPr>
          <w:szCs w:val="24"/>
          <w:lang w:eastAsia="ar-SA"/>
        </w:rPr>
        <w:t>Support for business should include the provision of information</w:t>
      </w:r>
      <w:r w:rsidRPr="001D74FE">
        <w:rPr>
          <w:szCs w:val="24"/>
          <w:lang w:eastAsia="ar-SA"/>
        </w:rPr>
        <w:t xml:space="preserve">, </w:t>
      </w:r>
      <w:r>
        <w:rPr>
          <w:szCs w:val="24"/>
          <w:lang w:eastAsia="ar-SA"/>
        </w:rPr>
        <w:t>consultations</w:t>
      </w:r>
      <w:r w:rsidRPr="001D74FE">
        <w:rPr>
          <w:szCs w:val="24"/>
          <w:lang w:eastAsia="ar-SA"/>
        </w:rPr>
        <w:t>,</w:t>
      </w:r>
      <w:r>
        <w:rPr>
          <w:szCs w:val="24"/>
          <w:lang w:eastAsia="ar-SA"/>
        </w:rPr>
        <w:t xml:space="preserve"> also the development of business skills and mentoring</w:t>
      </w:r>
      <w:r w:rsidRPr="001D74FE">
        <w:rPr>
          <w:szCs w:val="24"/>
          <w:lang w:eastAsia="ar-SA"/>
        </w:rPr>
        <w:t xml:space="preserve">. </w:t>
      </w:r>
      <w:r>
        <w:t>Support should be targeted at groups with the greatest potential (such as unemployed workers with professional skills, women or young people), and should rely on close co-operation between employment services, business support and finance providers</w:t>
      </w:r>
      <w:r w:rsidRPr="001D74FE">
        <w:rPr>
          <w:szCs w:val="24"/>
          <w:lang w:eastAsia="ar-SA"/>
        </w:rPr>
        <w:t>.</w:t>
      </w:r>
    </w:p>
    <w:p w:rsidR="000E5B86" w:rsidRPr="001D74FE" w:rsidRDefault="000E5B86" w:rsidP="00277A4A">
      <w:pPr>
        <w:numPr>
          <w:ilvl w:val="0"/>
          <w:numId w:val="2"/>
        </w:numPr>
        <w:spacing w:after="200" w:line="276" w:lineRule="auto"/>
        <w:ind w:left="0" w:firstLine="709"/>
        <w:contextualSpacing/>
        <w:rPr>
          <w:szCs w:val="24"/>
        </w:rPr>
      </w:pPr>
      <w:r>
        <w:rPr>
          <w:szCs w:val="24"/>
        </w:rPr>
        <w:t>In order to achieve economic growth and boost competitiveness and in promoting entrepreneurship an important role falls on</w:t>
      </w:r>
      <w:r w:rsidRPr="001D74FE">
        <w:rPr>
          <w:szCs w:val="24"/>
        </w:rPr>
        <w:t xml:space="preserve"> fran</w:t>
      </w:r>
      <w:r>
        <w:rPr>
          <w:szCs w:val="24"/>
        </w:rPr>
        <w:t>chising</w:t>
      </w:r>
      <w:r w:rsidRPr="001D74FE">
        <w:rPr>
          <w:szCs w:val="24"/>
        </w:rPr>
        <w:t xml:space="preserve">. </w:t>
      </w:r>
      <w:r>
        <w:rPr>
          <w:szCs w:val="24"/>
        </w:rPr>
        <w:t>Many countries, such as the United States of America</w:t>
      </w:r>
      <w:r w:rsidRPr="001D74FE">
        <w:rPr>
          <w:szCs w:val="24"/>
        </w:rPr>
        <w:t xml:space="preserve">, </w:t>
      </w:r>
      <w:r>
        <w:rPr>
          <w:szCs w:val="24"/>
        </w:rPr>
        <w:t>United Kingdom, Ireland and Hungary directly encourage the development of franchise business and the promotion of franchising</w:t>
      </w:r>
      <w:r w:rsidRPr="001D74FE">
        <w:rPr>
          <w:szCs w:val="24"/>
        </w:rPr>
        <w:t xml:space="preserve">. </w:t>
      </w:r>
      <w:r>
        <w:rPr>
          <w:szCs w:val="24"/>
        </w:rPr>
        <w:t>The main factors leading to positive impact of franchising on national economies are</w:t>
      </w:r>
      <w:r w:rsidRPr="001D74FE">
        <w:rPr>
          <w:szCs w:val="24"/>
        </w:rPr>
        <w:t xml:space="preserve">: </w:t>
      </w:r>
      <w:r>
        <w:rPr>
          <w:szCs w:val="24"/>
        </w:rPr>
        <w:t>franchising encourages the setting-up of new</w:t>
      </w:r>
      <w:r w:rsidRPr="001D74FE">
        <w:rPr>
          <w:szCs w:val="24"/>
        </w:rPr>
        <w:t xml:space="preserve"> </w:t>
      </w:r>
      <w:r>
        <w:rPr>
          <w:szCs w:val="24"/>
        </w:rPr>
        <w:t>SMEs</w:t>
      </w:r>
      <w:r w:rsidRPr="001D74FE">
        <w:rPr>
          <w:szCs w:val="24"/>
        </w:rPr>
        <w:t xml:space="preserve">, </w:t>
      </w:r>
      <w:r>
        <w:rPr>
          <w:szCs w:val="24"/>
        </w:rPr>
        <w:t>creation of jobs</w:t>
      </w:r>
      <w:r w:rsidRPr="001D74FE">
        <w:rPr>
          <w:szCs w:val="24"/>
        </w:rPr>
        <w:t xml:space="preserve">, </w:t>
      </w:r>
      <w:r>
        <w:rPr>
          <w:szCs w:val="24"/>
        </w:rPr>
        <w:t>cooperation between</w:t>
      </w:r>
      <w:r w:rsidRPr="001D74FE">
        <w:rPr>
          <w:szCs w:val="24"/>
        </w:rPr>
        <w:t xml:space="preserve"> </w:t>
      </w:r>
      <w:r>
        <w:rPr>
          <w:szCs w:val="24"/>
        </w:rPr>
        <w:t>SMEs and large enterprises</w:t>
      </w:r>
      <w:r w:rsidRPr="001D74FE">
        <w:rPr>
          <w:szCs w:val="24"/>
        </w:rPr>
        <w:t xml:space="preserve">, </w:t>
      </w:r>
      <w:r>
        <w:rPr>
          <w:szCs w:val="24"/>
        </w:rPr>
        <w:t>accelerates the development</w:t>
      </w:r>
      <w:r w:rsidRPr="001D74FE">
        <w:rPr>
          <w:szCs w:val="24"/>
        </w:rPr>
        <w:t xml:space="preserve">, </w:t>
      </w:r>
      <w:r>
        <w:rPr>
          <w:szCs w:val="24"/>
        </w:rPr>
        <w:t>contributes to the stability of cash flows</w:t>
      </w:r>
      <w:r w:rsidRPr="001D74FE">
        <w:rPr>
          <w:szCs w:val="24"/>
        </w:rPr>
        <w:t xml:space="preserve">, </w:t>
      </w:r>
      <w:r>
        <w:rPr>
          <w:szCs w:val="24"/>
        </w:rPr>
        <w:t>minimises the risks of bankruptcy for new business</w:t>
      </w:r>
      <w:r w:rsidRPr="001D74FE">
        <w:rPr>
          <w:szCs w:val="24"/>
        </w:rPr>
        <w:t xml:space="preserve">, </w:t>
      </w:r>
      <w:r>
        <w:rPr>
          <w:szCs w:val="24"/>
        </w:rPr>
        <w:t>stimulates export</w:t>
      </w:r>
      <w:r w:rsidRPr="001D74FE">
        <w:rPr>
          <w:szCs w:val="24"/>
        </w:rPr>
        <w:t xml:space="preserve">. </w:t>
      </w:r>
      <w:r>
        <w:rPr>
          <w:szCs w:val="24"/>
        </w:rPr>
        <w:t>Promotion of f</w:t>
      </w:r>
      <w:r w:rsidRPr="001D74FE">
        <w:rPr>
          <w:szCs w:val="24"/>
        </w:rPr>
        <w:t>ran</w:t>
      </w:r>
      <w:r>
        <w:rPr>
          <w:szCs w:val="24"/>
        </w:rPr>
        <w:t>chising</w:t>
      </w:r>
      <w:r w:rsidRPr="001D74FE">
        <w:rPr>
          <w:szCs w:val="24"/>
        </w:rPr>
        <w:t xml:space="preserve"> </w:t>
      </w:r>
      <w:r>
        <w:rPr>
          <w:szCs w:val="24"/>
        </w:rPr>
        <w:t>is important in addressing youth unemployment problems and encouraging youth entrepreneurship</w:t>
      </w:r>
      <w:r w:rsidRPr="001D74FE">
        <w:rPr>
          <w:szCs w:val="24"/>
        </w:rPr>
        <w:t xml:space="preserve">. </w:t>
      </w:r>
      <w:r>
        <w:rPr>
          <w:szCs w:val="24"/>
        </w:rPr>
        <w:t>The main advantage</w:t>
      </w:r>
      <w:r w:rsidRPr="001D74FE">
        <w:rPr>
          <w:szCs w:val="24"/>
        </w:rPr>
        <w:t xml:space="preserve"> –</w:t>
      </w:r>
      <w:r>
        <w:rPr>
          <w:szCs w:val="24"/>
        </w:rPr>
        <w:t xml:space="preserve"> by selling a business franchise a franchisor provides a franchisee with already developed and tested business model and also with assistance in starting-up and developing a business</w:t>
      </w:r>
      <w:r w:rsidRPr="001D74FE">
        <w:rPr>
          <w:szCs w:val="24"/>
        </w:rPr>
        <w:t>.</w:t>
      </w:r>
    </w:p>
    <w:p w:rsidR="000E5B86" w:rsidRPr="001D74FE" w:rsidRDefault="000E5B86" w:rsidP="00277A4A">
      <w:pPr>
        <w:numPr>
          <w:ilvl w:val="0"/>
          <w:numId w:val="2"/>
        </w:numPr>
        <w:spacing w:after="200" w:line="276" w:lineRule="auto"/>
        <w:ind w:left="0" w:firstLine="720"/>
        <w:contextualSpacing/>
        <w:rPr>
          <w:szCs w:val="24"/>
        </w:rPr>
      </w:pPr>
      <w:r>
        <w:rPr>
          <w:szCs w:val="24"/>
        </w:rPr>
        <w:t>Although</w:t>
      </w:r>
      <w:r w:rsidRPr="001D74FE">
        <w:rPr>
          <w:szCs w:val="24"/>
        </w:rPr>
        <w:t xml:space="preserve"> </w:t>
      </w:r>
      <w:r>
        <w:rPr>
          <w:szCs w:val="24"/>
        </w:rPr>
        <w:t>Lithuania</w:t>
      </w:r>
      <w:r w:rsidRPr="001D74FE">
        <w:rPr>
          <w:szCs w:val="24"/>
        </w:rPr>
        <w:t xml:space="preserve"> </w:t>
      </w:r>
      <w:r>
        <w:rPr>
          <w:szCs w:val="24"/>
        </w:rPr>
        <w:t>recognises the advantages of franchising</w:t>
      </w:r>
      <w:r w:rsidRPr="001D74FE">
        <w:rPr>
          <w:szCs w:val="24"/>
        </w:rPr>
        <w:t xml:space="preserve">, </w:t>
      </w:r>
      <w:r>
        <w:rPr>
          <w:szCs w:val="24"/>
        </w:rPr>
        <w:t xml:space="preserve">it does not have any approved </w:t>
      </w:r>
      <w:r w:rsidRPr="001D74FE">
        <w:rPr>
          <w:szCs w:val="24"/>
        </w:rPr>
        <w:t>fran</w:t>
      </w:r>
      <w:r>
        <w:rPr>
          <w:szCs w:val="24"/>
        </w:rPr>
        <w:t>chising promotion measures</w:t>
      </w:r>
      <w:r w:rsidRPr="001D74FE">
        <w:rPr>
          <w:szCs w:val="24"/>
        </w:rPr>
        <w:t xml:space="preserve">, </w:t>
      </w:r>
      <w:r>
        <w:rPr>
          <w:szCs w:val="24"/>
        </w:rPr>
        <w:t>and statistical indicators of</w:t>
      </w:r>
      <w:r w:rsidRPr="001D74FE">
        <w:rPr>
          <w:szCs w:val="24"/>
        </w:rPr>
        <w:t xml:space="preserve"> </w:t>
      </w:r>
      <w:r>
        <w:rPr>
          <w:szCs w:val="24"/>
        </w:rPr>
        <w:t>Lithuania</w:t>
      </w:r>
      <w:r w:rsidRPr="001D74FE">
        <w:rPr>
          <w:szCs w:val="24"/>
        </w:rPr>
        <w:t xml:space="preserve"> </w:t>
      </w:r>
      <w:r>
        <w:rPr>
          <w:szCs w:val="24"/>
        </w:rPr>
        <w:t>according to the number of franchisees and franchisors are one of the lowest in</w:t>
      </w:r>
      <w:r w:rsidRPr="001D74FE">
        <w:rPr>
          <w:szCs w:val="24"/>
        </w:rPr>
        <w:t xml:space="preserve"> Europe. </w:t>
      </w:r>
      <w:r>
        <w:rPr>
          <w:szCs w:val="24"/>
        </w:rPr>
        <w:t xml:space="preserve">In </w:t>
      </w:r>
      <w:r w:rsidRPr="001D74FE">
        <w:rPr>
          <w:szCs w:val="24"/>
        </w:rPr>
        <w:t>2011</w:t>
      </w:r>
      <w:r>
        <w:rPr>
          <w:szCs w:val="24"/>
        </w:rPr>
        <w:t>, the first survey was carried out in order to determine the attractiveness of</w:t>
      </w:r>
      <w:r w:rsidRPr="001D74FE">
        <w:rPr>
          <w:szCs w:val="24"/>
        </w:rPr>
        <w:t xml:space="preserve"> </w:t>
      </w:r>
      <w:r>
        <w:rPr>
          <w:szCs w:val="24"/>
        </w:rPr>
        <w:t>Lithuania’s regions</w:t>
      </w:r>
      <w:r w:rsidRPr="001D74FE">
        <w:rPr>
          <w:szCs w:val="24"/>
        </w:rPr>
        <w:t xml:space="preserve"> </w:t>
      </w:r>
      <w:r>
        <w:rPr>
          <w:szCs w:val="24"/>
        </w:rPr>
        <w:t>for the development of franchise business</w:t>
      </w:r>
      <w:r w:rsidRPr="001D74FE">
        <w:rPr>
          <w:szCs w:val="24"/>
        </w:rPr>
        <w:t xml:space="preserve">. </w:t>
      </w:r>
      <w:r>
        <w:rPr>
          <w:szCs w:val="24"/>
        </w:rPr>
        <w:t>The survey results have shown that Lithuania has favourable conditions for the development of franchise business</w:t>
      </w:r>
      <w:r w:rsidRPr="001D74FE">
        <w:rPr>
          <w:szCs w:val="24"/>
        </w:rPr>
        <w:t xml:space="preserve">, </w:t>
      </w:r>
      <w:r>
        <w:rPr>
          <w:szCs w:val="24"/>
        </w:rPr>
        <w:t>but local entrepreneurs are not very much interested in that and have insufficient knowledge of the benefits offered by</w:t>
      </w:r>
      <w:r w:rsidRPr="001D74FE">
        <w:rPr>
          <w:szCs w:val="24"/>
        </w:rPr>
        <w:t xml:space="preserve"> fran</w:t>
      </w:r>
      <w:r>
        <w:rPr>
          <w:szCs w:val="24"/>
        </w:rPr>
        <w:t>chising</w:t>
      </w:r>
      <w:r w:rsidRPr="001D74FE">
        <w:rPr>
          <w:szCs w:val="24"/>
        </w:rPr>
        <w:t>.</w:t>
      </w:r>
    </w:p>
    <w:p w:rsidR="000E5B86" w:rsidRPr="001D74FE" w:rsidRDefault="000E5B86" w:rsidP="00277A4A">
      <w:pPr>
        <w:numPr>
          <w:ilvl w:val="0"/>
          <w:numId w:val="2"/>
        </w:numPr>
        <w:spacing w:after="200" w:line="276" w:lineRule="auto"/>
        <w:ind w:left="0" w:firstLine="720"/>
        <w:contextualSpacing/>
        <w:rPr>
          <w:szCs w:val="24"/>
        </w:rPr>
      </w:pPr>
      <w:r>
        <w:rPr>
          <w:szCs w:val="24"/>
        </w:rPr>
        <w:t xml:space="preserve">The main goal of the Lithuanian Franchise Centre operating since </w:t>
      </w:r>
      <w:r w:rsidRPr="001D74FE">
        <w:rPr>
          <w:szCs w:val="24"/>
        </w:rPr>
        <w:t xml:space="preserve">2009 – </w:t>
      </w:r>
      <w:r>
        <w:rPr>
          <w:szCs w:val="24"/>
        </w:rPr>
        <w:t>to promote the development of</w:t>
      </w:r>
      <w:r w:rsidRPr="001D74FE">
        <w:rPr>
          <w:szCs w:val="24"/>
        </w:rPr>
        <w:t xml:space="preserve"> fran</w:t>
      </w:r>
      <w:r>
        <w:rPr>
          <w:szCs w:val="24"/>
        </w:rPr>
        <w:t>chising in</w:t>
      </w:r>
      <w:r w:rsidRPr="001D74FE">
        <w:rPr>
          <w:szCs w:val="24"/>
        </w:rPr>
        <w:t xml:space="preserve"> </w:t>
      </w:r>
      <w:r>
        <w:rPr>
          <w:szCs w:val="24"/>
        </w:rPr>
        <w:t>Lithuania</w:t>
      </w:r>
      <w:r w:rsidRPr="001D74FE">
        <w:rPr>
          <w:szCs w:val="24"/>
        </w:rPr>
        <w:t>. T</w:t>
      </w:r>
      <w:r>
        <w:rPr>
          <w:szCs w:val="24"/>
        </w:rPr>
        <w:t xml:space="preserve">o that end, the Lithuanian Franchise Centre carries out different projects, provides consultations on </w:t>
      </w:r>
      <w:r w:rsidRPr="001D74FE">
        <w:rPr>
          <w:szCs w:val="24"/>
        </w:rPr>
        <w:t>fran</w:t>
      </w:r>
      <w:r>
        <w:rPr>
          <w:szCs w:val="24"/>
        </w:rPr>
        <w:t>chising matters</w:t>
      </w:r>
      <w:r w:rsidRPr="001D74FE">
        <w:rPr>
          <w:szCs w:val="24"/>
        </w:rPr>
        <w:t>,</w:t>
      </w:r>
      <w:r>
        <w:rPr>
          <w:szCs w:val="24"/>
        </w:rPr>
        <w:t xml:space="preserve"> and</w:t>
      </w:r>
      <w:r w:rsidRPr="001D74FE">
        <w:rPr>
          <w:szCs w:val="24"/>
        </w:rPr>
        <w:t xml:space="preserve"> </w:t>
      </w:r>
      <w:r>
        <w:rPr>
          <w:szCs w:val="24"/>
        </w:rPr>
        <w:t>prepares training programmes and conferences</w:t>
      </w:r>
      <w:r w:rsidRPr="001D74FE">
        <w:rPr>
          <w:szCs w:val="24"/>
        </w:rPr>
        <w:t>.</w:t>
      </w:r>
      <w:r w:rsidRPr="001D74FE" w:rsidDel="002D2C57">
        <w:rPr>
          <w:szCs w:val="24"/>
          <w:vertAlign w:val="superscript"/>
        </w:rPr>
        <w:t xml:space="preserve"> </w:t>
      </w:r>
    </w:p>
    <w:p w:rsidR="000E5B86" w:rsidRPr="001D74FE" w:rsidRDefault="000E5B86" w:rsidP="00277A4A">
      <w:pPr>
        <w:numPr>
          <w:ilvl w:val="0"/>
          <w:numId w:val="2"/>
        </w:numPr>
        <w:suppressAutoHyphens/>
        <w:spacing w:after="200" w:line="276" w:lineRule="auto"/>
        <w:ind w:left="0" w:firstLine="737"/>
        <w:contextualSpacing/>
        <w:rPr>
          <w:szCs w:val="24"/>
        </w:rPr>
      </w:pPr>
      <w:r>
        <w:rPr>
          <w:b/>
          <w:i/>
          <w:szCs w:val="24"/>
          <w:lang w:eastAsia="ar-SA"/>
        </w:rPr>
        <w:t>Guaranteeing business access to public services</w:t>
      </w:r>
      <w:r w:rsidRPr="001D74FE">
        <w:rPr>
          <w:b/>
          <w:i/>
          <w:szCs w:val="24"/>
          <w:lang w:eastAsia="ar-SA"/>
        </w:rPr>
        <w:t>.</w:t>
      </w:r>
      <w:r w:rsidRPr="001D74FE">
        <w:rPr>
          <w:szCs w:val="24"/>
          <w:lang w:eastAsia="ar-SA"/>
        </w:rPr>
        <w:t xml:space="preserve"> </w:t>
      </w:r>
      <w:r>
        <w:rPr>
          <w:szCs w:val="24"/>
        </w:rPr>
        <w:t xml:space="preserve">Accessibility of </w:t>
      </w:r>
      <w:r w:rsidRPr="006D3C28">
        <w:rPr>
          <w:szCs w:val="24"/>
          <w:lang w:eastAsia="ar-SA"/>
        </w:rPr>
        <w:t>public services to business</w:t>
      </w:r>
      <w:r w:rsidRPr="006D3C28">
        <w:rPr>
          <w:szCs w:val="24"/>
        </w:rPr>
        <w:t xml:space="preserve"> </w:t>
      </w:r>
      <w:r>
        <w:rPr>
          <w:szCs w:val="24"/>
        </w:rPr>
        <w:t>encompasses the entirety of</w:t>
      </w:r>
      <w:r w:rsidRPr="001D74FE">
        <w:rPr>
          <w:szCs w:val="24"/>
        </w:rPr>
        <w:t xml:space="preserve"> informa</w:t>
      </w:r>
      <w:r>
        <w:rPr>
          <w:szCs w:val="24"/>
        </w:rPr>
        <w:t>tion, advisory and other public services through the use of which entrepreneurs can develop their business more successfully</w:t>
      </w:r>
      <w:r w:rsidRPr="001D74FE">
        <w:rPr>
          <w:szCs w:val="24"/>
        </w:rPr>
        <w:t xml:space="preserve">, </w:t>
      </w:r>
      <w:r>
        <w:rPr>
          <w:szCs w:val="24"/>
        </w:rPr>
        <w:t>and business starters have a possibility to use instruments necessary for a successful business start</w:t>
      </w:r>
      <w:r w:rsidRPr="001D74FE">
        <w:rPr>
          <w:szCs w:val="24"/>
        </w:rPr>
        <w:t>.</w:t>
      </w:r>
    </w:p>
    <w:p w:rsidR="000E5B86" w:rsidRPr="001D74FE" w:rsidRDefault="000E5B86" w:rsidP="00277A4A">
      <w:pPr>
        <w:numPr>
          <w:ilvl w:val="0"/>
          <w:numId w:val="2"/>
        </w:numPr>
        <w:suppressAutoHyphens/>
        <w:spacing w:after="200" w:line="276" w:lineRule="auto"/>
        <w:ind w:left="0" w:firstLine="737"/>
        <w:contextualSpacing/>
        <w:outlineLvl w:val="0"/>
        <w:rPr>
          <w:szCs w:val="24"/>
          <w:lang w:eastAsia="ar-SA"/>
        </w:rPr>
      </w:pPr>
      <w:r>
        <w:rPr>
          <w:szCs w:val="24"/>
        </w:rPr>
        <w:t>Business development policies are implemented at regional level with the assistance of business information centres operating at the level of municipalities</w:t>
      </w:r>
      <w:r w:rsidRPr="001D74FE">
        <w:rPr>
          <w:szCs w:val="24"/>
        </w:rPr>
        <w:t xml:space="preserve">, </w:t>
      </w:r>
      <w:r>
        <w:rPr>
          <w:szCs w:val="24"/>
        </w:rPr>
        <w:t>business incubators</w:t>
      </w:r>
      <w:r w:rsidRPr="001D74FE">
        <w:rPr>
          <w:szCs w:val="24"/>
        </w:rPr>
        <w:t xml:space="preserve">, </w:t>
      </w:r>
      <w:r w:rsidRPr="001D74FE">
        <w:rPr>
          <w:szCs w:val="24"/>
        </w:rPr>
        <w:lastRenderedPageBreak/>
        <w:t>as</w:t>
      </w:r>
      <w:r>
        <w:rPr>
          <w:szCs w:val="24"/>
        </w:rPr>
        <w:t>sociated business structures</w:t>
      </w:r>
      <w:r w:rsidRPr="001D74FE">
        <w:rPr>
          <w:szCs w:val="24"/>
        </w:rPr>
        <w:t xml:space="preserve">, </w:t>
      </w:r>
      <w:r>
        <w:rPr>
          <w:szCs w:val="24"/>
        </w:rPr>
        <w:t>other potential providers of public business services and regional representatives of the Public Institution</w:t>
      </w:r>
      <w:r w:rsidRPr="001D74FE">
        <w:rPr>
          <w:szCs w:val="24"/>
          <w:lang w:eastAsia="ar-SA"/>
        </w:rPr>
        <w:t xml:space="preserve"> </w:t>
      </w:r>
      <w:r>
        <w:rPr>
          <w:szCs w:val="24"/>
          <w:lang w:eastAsia="ar-SA"/>
        </w:rPr>
        <w:t>Enterprise</w:t>
      </w:r>
      <w:r w:rsidRPr="001D74FE">
        <w:rPr>
          <w:szCs w:val="24"/>
          <w:lang w:eastAsia="ar-SA"/>
        </w:rPr>
        <w:t xml:space="preserve"> </w:t>
      </w:r>
      <w:r>
        <w:rPr>
          <w:szCs w:val="24"/>
          <w:lang w:eastAsia="ar-SA"/>
        </w:rPr>
        <w:t>Lithuania</w:t>
      </w:r>
      <w:r w:rsidRPr="001D74FE">
        <w:rPr>
          <w:szCs w:val="24"/>
          <w:lang w:eastAsia="ar-SA"/>
        </w:rPr>
        <w:t xml:space="preserve"> (</w:t>
      </w:r>
      <w:r>
        <w:rPr>
          <w:szCs w:val="24"/>
          <w:lang w:eastAsia="ar-SA"/>
        </w:rPr>
        <w:t>hereinafter</w:t>
      </w:r>
      <w:r w:rsidRPr="001D74FE">
        <w:rPr>
          <w:szCs w:val="24"/>
          <w:lang w:eastAsia="ar-SA"/>
        </w:rPr>
        <w:t xml:space="preserve"> – </w:t>
      </w:r>
      <w:r>
        <w:rPr>
          <w:szCs w:val="24"/>
          <w:lang w:eastAsia="ar-SA"/>
        </w:rPr>
        <w:t>PI Enterprise</w:t>
      </w:r>
      <w:r w:rsidRPr="001D74FE">
        <w:rPr>
          <w:szCs w:val="24"/>
          <w:lang w:eastAsia="ar-SA"/>
        </w:rPr>
        <w:t xml:space="preserve"> </w:t>
      </w:r>
      <w:r>
        <w:rPr>
          <w:szCs w:val="24"/>
          <w:lang w:eastAsia="ar-SA"/>
        </w:rPr>
        <w:t>Lithuania</w:t>
      </w:r>
      <w:r w:rsidRPr="001D74FE">
        <w:rPr>
          <w:szCs w:val="24"/>
          <w:lang w:eastAsia="ar-SA"/>
        </w:rPr>
        <w:t xml:space="preserve">). </w:t>
      </w:r>
    </w:p>
    <w:p w:rsidR="000E5B86" w:rsidRPr="001D74FE" w:rsidRDefault="000E5B86" w:rsidP="00277A4A">
      <w:pPr>
        <w:numPr>
          <w:ilvl w:val="0"/>
          <w:numId w:val="2"/>
        </w:numPr>
        <w:suppressAutoHyphens/>
        <w:spacing w:after="200" w:line="276" w:lineRule="auto"/>
        <w:ind w:left="0" w:firstLine="737"/>
        <w:contextualSpacing/>
        <w:rPr>
          <w:szCs w:val="24"/>
        </w:rPr>
      </w:pPr>
      <w:r>
        <w:rPr>
          <w:szCs w:val="24"/>
        </w:rPr>
        <w:t>In order to promote business start-ups</w:t>
      </w:r>
      <w:r w:rsidRPr="001D74FE">
        <w:rPr>
          <w:szCs w:val="24"/>
        </w:rPr>
        <w:t xml:space="preserve">, </w:t>
      </w:r>
      <w:r>
        <w:rPr>
          <w:szCs w:val="24"/>
        </w:rPr>
        <w:t xml:space="preserve">since </w:t>
      </w:r>
      <w:r w:rsidRPr="001D74FE">
        <w:rPr>
          <w:szCs w:val="24"/>
        </w:rPr>
        <w:t>2011</w:t>
      </w:r>
      <w:r>
        <w:rPr>
          <w:szCs w:val="24"/>
        </w:rPr>
        <w:t xml:space="preserve">, </w:t>
      </w:r>
      <w:r>
        <w:rPr>
          <w:szCs w:val="24"/>
          <w:lang w:eastAsia="ar-SA"/>
        </w:rPr>
        <w:t>PI Enterprise</w:t>
      </w:r>
      <w:r w:rsidRPr="001D74FE">
        <w:rPr>
          <w:szCs w:val="24"/>
          <w:lang w:eastAsia="ar-SA"/>
        </w:rPr>
        <w:t xml:space="preserve"> </w:t>
      </w:r>
      <w:r>
        <w:rPr>
          <w:szCs w:val="24"/>
          <w:lang w:eastAsia="ar-SA"/>
        </w:rPr>
        <w:t>Lithuania</w:t>
      </w:r>
      <w:r w:rsidRPr="001D74FE">
        <w:rPr>
          <w:szCs w:val="24"/>
        </w:rPr>
        <w:t xml:space="preserve"> </w:t>
      </w:r>
      <w:r>
        <w:rPr>
          <w:szCs w:val="24"/>
        </w:rPr>
        <w:t>has been implementing the</w:t>
      </w:r>
      <w:r w:rsidRPr="001D74FE">
        <w:rPr>
          <w:szCs w:val="24"/>
        </w:rPr>
        <w:t xml:space="preserve"> proje</w:t>
      </w:r>
      <w:r>
        <w:rPr>
          <w:szCs w:val="24"/>
        </w:rPr>
        <w:t>ct</w:t>
      </w:r>
      <w:r w:rsidRPr="001D74FE">
        <w:rPr>
          <w:szCs w:val="24"/>
        </w:rPr>
        <w:t xml:space="preserve"> </w:t>
      </w:r>
      <w:r>
        <w:rPr>
          <w:szCs w:val="24"/>
        </w:rPr>
        <w:t>“Basket of services for the first-year business”</w:t>
      </w:r>
      <w:r w:rsidRPr="001D74FE">
        <w:rPr>
          <w:szCs w:val="24"/>
        </w:rPr>
        <w:t xml:space="preserve">. </w:t>
      </w:r>
      <w:r>
        <w:rPr>
          <w:szCs w:val="24"/>
        </w:rPr>
        <w:t xml:space="preserve">As part of implementation of this project, individuals who set up a new business are provided with counselling and training services. The total of </w:t>
      </w:r>
      <w:r w:rsidRPr="001D74FE">
        <w:rPr>
          <w:szCs w:val="24"/>
        </w:rPr>
        <w:t>3 773</w:t>
      </w:r>
      <w:r w:rsidRPr="00CA1EC8">
        <w:rPr>
          <w:szCs w:val="24"/>
        </w:rPr>
        <w:t xml:space="preserve"> </w:t>
      </w:r>
      <w:r>
        <w:rPr>
          <w:szCs w:val="24"/>
        </w:rPr>
        <w:t>baskets of services for the first-year business were distributed over the project implementation period and with their help</w:t>
      </w:r>
      <w:r w:rsidRPr="001D74FE">
        <w:rPr>
          <w:szCs w:val="24"/>
        </w:rPr>
        <w:t xml:space="preserve"> 1 747 </w:t>
      </w:r>
      <w:r>
        <w:rPr>
          <w:szCs w:val="24"/>
        </w:rPr>
        <w:t>enterprises were established</w:t>
      </w:r>
      <w:r w:rsidRPr="001D74FE">
        <w:rPr>
          <w:szCs w:val="24"/>
        </w:rPr>
        <w:t>.</w:t>
      </w:r>
    </w:p>
    <w:p w:rsidR="000E5B86" w:rsidRPr="001D74FE" w:rsidRDefault="000E5B86" w:rsidP="00277A4A">
      <w:pPr>
        <w:numPr>
          <w:ilvl w:val="0"/>
          <w:numId w:val="2"/>
        </w:numPr>
        <w:suppressAutoHyphens/>
        <w:spacing w:after="200" w:line="276" w:lineRule="auto"/>
        <w:ind w:left="0" w:firstLine="737"/>
        <w:contextualSpacing/>
        <w:rPr>
          <w:szCs w:val="24"/>
          <w:lang w:eastAsia="ar-SA"/>
        </w:rPr>
      </w:pPr>
      <w:r>
        <w:rPr>
          <w:szCs w:val="24"/>
          <w:lang w:eastAsia="ar-SA"/>
        </w:rPr>
        <w:t xml:space="preserve">In </w:t>
      </w:r>
      <w:r w:rsidRPr="001D74FE">
        <w:rPr>
          <w:szCs w:val="24"/>
          <w:lang w:eastAsia="ar-SA"/>
        </w:rPr>
        <w:t>2011–2013</w:t>
      </w:r>
      <w:r>
        <w:rPr>
          <w:szCs w:val="24"/>
          <w:lang w:eastAsia="ar-SA"/>
        </w:rPr>
        <w:t xml:space="preserve">, public services for business were provided in implementing projects financed from the </w:t>
      </w:r>
      <w:r w:rsidRPr="001D74FE">
        <w:rPr>
          <w:szCs w:val="24"/>
          <w:lang w:eastAsia="ar-SA"/>
        </w:rPr>
        <w:t>na</w:t>
      </w:r>
      <w:r>
        <w:rPr>
          <w:szCs w:val="24"/>
          <w:lang w:eastAsia="ar-SA"/>
        </w:rPr>
        <w:t xml:space="preserve">tional budget and from the EU structural funds; however this did not ensure the continuous mechanism of the provision of information </w:t>
      </w:r>
      <w:r w:rsidRPr="001D74FE">
        <w:rPr>
          <w:szCs w:val="24"/>
          <w:lang w:eastAsia="ar-SA"/>
        </w:rPr>
        <w:t>(</w:t>
      </w:r>
      <w:r>
        <w:rPr>
          <w:szCs w:val="24"/>
          <w:lang w:eastAsia="ar-SA"/>
        </w:rPr>
        <w:t>advisory</w:t>
      </w:r>
      <w:r w:rsidRPr="001D74FE">
        <w:rPr>
          <w:szCs w:val="24"/>
          <w:lang w:eastAsia="ar-SA"/>
        </w:rPr>
        <w:t xml:space="preserve">) </w:t>
      </w:r>
      <w:r>
        <w:rPr>
          <w:szCs w:val="24"/>
          <w:lang w:eastAsia="ar-SA"/>
        </w:rPr>
        <w:t>services to business starters because public services were accessible to business only over the project implementation period</w:t>
      </w:r>
      <w:r w:rsidRPr="001D74FE">
        <w:rPr>
          <w:szCs w:val="24"/>
          <w:lang w:eastAsia="ar-SA"/>
        </w:rPr>
        <w:t>.</w:t>
      </w:r>
    </w:p>
    <w:p w:rsidR="000E5B86" w:rsidRPr="001D74FE" w:rsidRDefault="000E5B86" w:rsidP="00277A4A">
      <w:pPr>
        <w:widowControl w:val="0"/>
        <w:numPr>
          <w:ilvl w:val="0"/>
          <w:numId w:val="2"/>
        </w:numPr>
        <w:tabs>
          <w:tab w:val="left" w:pos="622"/>
        </w:tabs>
        <w:spacing w:after="200" w:line="276" w:lineRule="auto"/>
        <w:ind w:left="0" w:firstLine="737"/>
        <w:contextualSpacing/>
        <w:rPr>
          <w:szCs w:val="24"/>
          <w:lang w:eastAsia="lt-LT"/>
        </w:rPr>
      </w:pPr>
      <w:r>
        <w:rPr>
          <w:szCs w:val="24"/>
        </w:rPr>
        <w:t xml:space="preserve">The main goal of the study “Development of new instruments of the provision of public services to business” initiated in </w:t>
      </w:r>
      <w:r w:rsidRPr="001D74FE">
        <w:rPr>
          <w:szCs w:val="24"/>
        </w:rPr>
        <w:t xml:space="preserve">2013 </w:t>
      </w:r>
      <w:r>
        <w:rPr>
          <w:szCs w:val="24"/>
        </w:rPr>
        <w:t xml:space="preserve">by the Ministry of the Economy was to offer to the system of </w:t>
      </w:r>
      <w:r>
        <w:rPr>
          <w:szCs w:val="22"/>
        </w:rPr>
        <w:t>SMB</w:t>
      </w:r>
      <w:r>
        <w:rPr>
          <w:szCs w:val="24"/>
        </w:rPr>
        <w:t xml:space="preserve"> support functioning in</w:t>
      </w:r>
      <w:r w:rsidRPr="001D74FE">
        <w:rPr>
          <w:szCs w:val="22"/>
        </w:rPr>
        <w:t xml:space="preserve"> </w:t>
      </w:r>
      <w:r>
        <w:rPr>
          <w:szCs w:val="22"/>
        </w:rPr>
        <w:t xml:space="preserve">Lithuania a new instrument of the provision of public services to business upon implementation of which a continuously operating mechanism of the provision of public services to business would be restored </w:t>
      </w:r>
      <w:r>
        <w:rPr>
          <w:szCs w:val="24"/>
          <w:lang w:eastAsia="ar-SA"/>
        </w:rPr>
        <w:t>and guaranteed to enable both the entrepreneur willing to start a business and already operating entrepreneur, where appropriate, in each municipality of</w:t>
      </w:r>
      <w:r w:rsidRPr="001D74FE">
        <w:rPr>
          <w:szCs w:val="24"/>
          <w:lang w:eastAsia="ar-SA"/>
        </w:rPr>
        <w:t xml:space="preserve"> </w:t>
      </w:r>
      <w:r>
        <w:rPr>
          <w:szCs w:val="24"/>
          <w:lang w:eastAsia="ar-SA"/>
        </w:rPr>
        <w:t>Lithuania</w:t>
      </w:r>
      <w:r w:rsidRPr="001D74FE">
        <w:rPr>
          <w:szCs w:val="24"/>
          <w:lang w:eastAsia="ar-SA"/>
        </w:rPr>
        <w:t xml:space="preserve"> </w:t>
      </w:r>
      <w:r>
        <w:rPr>
          <w:szCs w:val="24"/>
          <w:lang w:eastAsia="ar-SA"/>
        </w:rPr>
        <w:t>to have access under preferential conditions to</w:t>
      </w:r>
      <w:r w:rsidRPr="001D74FE">
        <w:rPr>
          <w:szCs w:val="24"/>
          <w:lang w:eastAsia="ar-SA"/>
        </w:rPr>
        <w:t xml:space="preserve"> </w:t>
      </w:r>
      <w:r>
        <w:rPr>
          <w:szCs w:val="24"/>
          <w:lang w:eastAsia="ar-SA"/>
        </w:rPr>
        <w:t xml:space="preserve">information </w:t>
      </w:r>
      <w:r w:rsidRPr="001D74FE">
        <w:rPr>
          <w:szCs w:val="24"/>
          <w:lang w:eastAsia="ar-SA"/>
        </w:rPr>
        <w:t>(</w:t>
      </w:r>
      <w:r>
        <w:rPr>
          <w:szCs w:val="24"/>
          <w:lang w:eastAsia="ar-SA"/>
        </w:rPr>
        <w:t>advisory</w:t>
      </w:r>
      <w:r w:rsidRPr="001D74FE">
        <w:rPr>
          <w:szCs w:val="24"/>
          <w:lang w:eastAsia="ar-SA"/>
        </w:rPr>
        <w:t xml:space="preserve">) </w:t>
      </w:r>
      <w:r>
        <w:rPr>
          <w:szCs w:val="24"/>
          <w:lang w:eastAsia="ar-SA"/>
        </w:rPr>
        <w:t>services</w:t>
      </w:r>
      <w:r w:rsidRPr="001D74FE">
        <w:rPr>
          <w:szCs w:val="24"/>
          <w:lang w:eastAsia="ar-SA"/>
        </w:rPr>
        <w:t xml:space="preserve"> </w:t>
      </w:r>
      <w:r>
        <w:rPr>
          <w:szCs w:val="24"/>
          <w:lang w:eastAsia="ar-SA"/>
        </w:rPr>
        <w:t>on different business organisation</w:t>
      </w:r>
      <w:r w:rsidRPr="008C30BA">
        <w:rPr>
          <w:szCs w:val="24"/>
          <w:lang w:eastAsia="ar-SA"/>
        </w:rPr>
        <w:t xml:space="preserve"> </w:t>
      </w:r>
      <w:r>
        <w:rPr>
          <w:szCs w:val="24"/>
          <w:lang w:eastAsia="ar-SA"/>
        </w:rPr>
        <w:t>matters</w:t>
      </w:r>
      <w:r w:rsidRPr="001D74FE">
        <w:rPr>
          <w:szCs w:val="24"/>
          <w:lang w:eastAsia="ar-SA"/>
        </w:rPr>
        <w:t xml:space="preserve">. </w:t>
      </w:r>
      <w:r>
        <w:rPr>
          <w:szCs w:val="24"/>
          <w:lang w:eastAsia="ar-SA"/>
        </w:rPr>
        <w:t>The study dealt with two information (counselling) models for early stage entrepreneurs</w:t>
      </w:r>
      <w:r w:rsidRPr="001D74FE">
        <w:rPr>
          <w:szCs w:val="24"/>
          <w:lang w:eastAsia="ar-SA"/>
        </w:rPr>
        <w:t xml:space="preserve">: </w:t>
      </w:r>
      <w:r>
        <w:rPr>
          <w:szCs w:val="24"/>
          <w:lang w:eastAsia="ar-SA"/>
        </w:rPr>
        <w:t xml:space="preserve">according to the first </w:t>
      </w:r>
      <w:r w:rsidRPr="001D74FE">
        <w:rPr>
          <w:szCs w:val="22"/>
        </w:rPr>
        <w:t>model</w:t>
      </w:r>
      <w:r>
        <w:rPr>
          <w:szCs w:val="22"/>
        </w:rPr>
        <w:t xml:space="preserve"> the setting up of a national register and the establishment (development) of business advisory centres in county centres is envisaged</w:t>
      </w:r>
      <w:r w:rsidRPr="001D74FE">
        <w:rPr>
          <w:szCs w:val="22"/>
        </w:rPr>
        <w:t xml:space="preserve">, </w:t>
      </w:r>
      <w:r>
        <w:rPr>
          <w:szCs w:val="22"/>
        </w:rPr>
        <w:t>and according to the second model – the setting up of the national register of advisors and the development of a mobile representatives’ network is envisaged</w:t>
      </w:r>
      <w:r w:rsidRPr="001D74FE">
        <w:rPr>
          <w:szCs w:val="22"/>
        </w:rPr>
        <w:t>.</w:t>
      </w:r>
      <w:r w:rsidRPr="001D74FE">
        <w:rPr>
          <w:bCs/>
          <w:szCs w:val="24"/>
          <w:lang w:eastAsia="lt-LT"/>
        </w:rPr>
        <w:t xml:space="preserve"> </w:t>
      </w:r>
    </w:p>
    <w:p w:rsidR="000E5B86" w:rsidRPr="001D74FE" w:rsidRDefault="000E5B86" w:rsidP="00277A4A">
      <w:pPr>
        <w:numPr>
          <w:ilvl w:val="0"/>
          <w:numId w:val="2"/>
        </w:numPr>
        <w:suppressAutoHyphens/>
        <w:spacing w:after="200" w:line="276" w:lineRule="auto"/>
        <w:ind w:left="0" w:firstLine="737"/>
        <w:contextualSpacing/>
        <w:rPr>
          <w:szCs w:val="24"/>
          <w:lang w:eastAsia="ar-SA"/>
        </w:rPr>
      </w:pPr>
      <w:r>
        <w:rPr>
          <w:szCs w:val="24"/>
          <w:lang w:eastAsia="ar-SA"/>
        </w:rPr>
        <w:t>In the structure of public services for business, the services of business incubation contributing to the creation of new jobs is of particular relevance for early stage entrepreneurs</w:t>
      </w:r>
      <w:r w:rsidRPr="001D74FE">
        <w:rPr>
          <w:szCs w:val="24"/>
          <w:lang w:eastAsia="ar-SA"/>
        </w:rPr>
        <w:t xml:space="preserve">. </w:t>
      </w:r>
      <w:r>
        <w:rPr>
          <w:szCs w:val="24"/>
          <w:lang w:eastAsia="ar-SA"/>
        </w:rPr>
        <w:t xml:space="preserve"> The business incubation infrastructure set up using state aid now is functioning in four cities of Lithuania</w:t>
      </w:r>
      <w:r w:rsidRPr="001D74FE">
        <w:rPr>
          <w:szCs w:val="24"/>
          <w:lang w:eastAsia="ar-SA"/>
        </w:rPr>
        <w:t xml:space="preserve">: </w:t>
      </w:r>
      <w:proofErr w:type="spellStart"/>
      <w:r w:rsidRPr="001D74FE">
        <w:rPr>
          <w:szCs w:val="24"/>
          <w:lang w:eastAsia="ar-SA"/>
        </w:rPr>
        <w:t>Telši</w:t>
      </w:r>
      <w:r>
        <w:rPr>
          <w:szCs w:val="24"/>
          <w:lang w:eastAsia="ar-SA"/>
        </w:rPr>
        <w:t>ai</w:t>
      </w:r>
      <w:proofErr w:type="spellEnd"/>
      <w:r w:rsidRPr="001D74FE">
        <w:rPr>
          <w:szCs w:val="24"/>
          <w:lang w:eastAsia="ar-SA"/>
        </w:rPr>
        <w:t xml:space="preserve"> – </w:t>
      </w:r>
      <w:proofErr w:type="spellStart"/>
      <w:r w:rsidRPr="001D74FE">
        <w:rPr>
          <w:szCs w:val="24"/>
          <w:lang w:eastAsia="ar-SA"/>
        </w:rPr>
        <w:t>Telši</w:t>
      </w:r>
      <w:r>
        <w:rPr>
          <w:szCs w:val="24"/>
          <w:lang w:eastAsia="ar-SA"/>
        </w:rPr>
        <w:t>ai</w:t>
      </w:r>
      <w:proofErr w:type="spellEnd"/>
      <w:r>
        <w:rPr>
          <w:szCs w:val="24"/>
          <w:lang w:eastAsia="ar-SA"/>
        </w:rPr>
        <w:t xml:space="preserve"> County Business Incubator</w:t>
      </w:r>
      <w:r w:rsidRPr="001D74FE">
        <w:rPr>
          <w:szCs w:val="24"/>
          <w:lang w:eastAsia="ar-SA"/>
        </w:rPr>
        <w:t xml:space="preserve">, </w:t>
      </w:r>
      <w:proofErr w:type="spellStart"/>
      <w:r w:rsidRPr="001D74FE">
        <w:rPr>
          <w:szCs w:val="24"/>
          <w:lang w:eastAsia="ar-SA"/>
        </w:rPr>
        <w:t>Šiauli</w:t>
      </w:r>
      <w:r>
        <w:rPr>
          <w:szCs w:val="24"/>
          <w:lang w:eastAsia="ar-SA"/>
        </w:rPr>
        <w:t>ai</w:t>
      </w:r>
      <w:proofErr w:type="spellEnd"/>
      <w:r>
        <w:rPr>
          <w:szCs w:val="24"/>
          <w:lang w:eastAsia="ar-SA"/>
        </w:rPr>
        <w:t xml:space="preserve"> – </w:t>
      </w:r>
      <w:proofErr w:type="spellStart"/>
      <w:r>
        <w:rPr>
          <w:szCs w:val="24"/>
          <w:lang w:eastAsia="ar-SA"/>
        </w:rPr>
        <w:t>Šiauliai</w:t>
      </w:r>
      <w:proofErr w:type="spellEnd"/>
      <w:r w:rsidRPr="001D74FE">
        <w:rPr>
          <w:szCs w:val="24"/>
          <w:lang w:eastAsia="ar-SA"/>
        </w:rPr>
        <w:t xml:space="preserve"> </w:t>
      </w:r>
      <w:r>
        <w:rPr>
          <w:szCs w:val="24"/>
          <w:lang w:eastAsia="ar-SA"/>
        </w:rPr>
        <w:t>Business Incubator</w:t>
      </w:r>
      <w:r w:rsidRPr="001D74FE">
        <w:rPr>
          <w:szCs w:val="24"/>
          <w:lang w:eastAsia="ar-SA"/>
        </w:rPr>
        <w:t xml:space="preserve">, </w:t>
      </w:r>
      <w:proofErr w:type="spellStart"/>
      <w:r w:rsidRPr="001D74FE">
        <w:rPr>
          <w:szCs w:val="24"/>
          <w:lang w:eastAsia="ar-SA"/>
        </w:rPr>
        <w:t>Kazlų</w:t>
      </w:r>
      <w:proofErr w:type="spellEnd"/>
      <w:r w:rsidRPr="001D74FE">
        <w:rPr>
          <w:szCs w:val="24"/>
          <w:lang w:eastAsia="ar-SA"/>
        </w:rPr>
        <w:t xml:space="preserve"> </w:t>
      </w:r>
      <w:proofErr w:type="spellStart"/>
      <w:r w:rsidRPr="001D74FE">
        <w:rPr>
          <w:szCs w:val="24"/>
          <w:lang w:eastAsia="ar-SA"/>
        </w:rPr>
        <w:t>Rūd</w:t>
      </w:r>
      <w:r>
        <w:rPr>
          <w:szCs w:val="24"/>
          <w:lang w:eastAsia="ar-SA"/>
        </w:rPr>
        <w:t>a</w:t>
      </w:r>
      <w:proofErr w:type="spellEnd"/>
      <w:r w:rsidRPr="001D74FE">
        <w:rPr>
          <w:szCs w:val="24"/>
          <w:lang w:eastAsia="ar-SA"/>
        </w:rPr>
        <w:t xml:space="preserve"> – </w:t>
      </w:r>
      <w:proofErr w:type="spellStart"/>
      <w:r w:rsidRPr="001D74FE">
        <w:rPr>
          <w:szCs w:val="24"/>
          <w:lang w:eastAsia="ar-SA"/>
        </w:rPr>
        <w:t>Kazlų</w:t>
      </w:r>
      <w:proofErr w:type="spellEnd"/>
      <w:r w:rsidRPr="001D74FE">
        <w:rPr>
          <w:szCs w:val="24"/>
          <w:lang w:eastAsia="ar-SA"/>
        </w:rPr>
        <w:t xml:space="preserve"> </w:t>
      </w:r>
      <w:proofErr w:type="spellStart"/>
      <w:r w:rsidRPr="001D74FE">
        <w:rPr>
          <w:szCs w:val="24"/>
          <w:lang w:eastAsia="ar-SA"/>
        </w:rPr>
        <w:t>Rūd</w:t>
      </w:r>
      <w:r>
        <w:rPr>
          <w:szCs w:val="24"/>
          <w:lang w:eastAsia="ar-SA"/>
        </w:rPr>
        <w:t>a</w:t>
      </w:r>
      <w:proofErr w:type="spellEnd"/>
      <w:r>
        <w:rPr>
          <w:szCs w:val="24"/>
          <w:lang w:eastAsia="ar-SA"/>
        </w:rPr>
        <w:t xml:space="preserve"> Business Incubator</w:t>
      </w:r>
      <w:r w:rsidRPr="001D74FE">
        <w:rPr>
          <w:szCs w:val="24"/>
          <w:lang w:eastAsia="ar-SA"/>
        </w:rPr>
        <w:t xml:space="preserve"> </w:t>
      </w:r>
      <w:r>
        <w:rPr>
          <w:szCs w:val="24"/>
          <w:lang w:eastAsia="ar-SA"/>
        </w:rPr>
        <w:t xml:space="preserve">and </w:t>
      </w:r>
      <w:proofErr w:type="spellStart"/>
      <w:r>
        <w:rPr>
          <w:szCs w:val="24"/>
          <w:lang w:eastAsia="ar-SA"/>
        </w:rPr>
        <w:t>Visaginas</w:t>
      </w:r>
      <w:proofErr w:type="spellEnd"/>
      <w:r w:rsidRPr="001D74FE">
        <w:rPr>
          <w:szCs w:val="24"/>
          <w:lang w:eastAsia="ar-SA"/>
        </w:rPr>
        <w:t xml:space="preserve"> – </w:t>
      </w:r>
      <w:proofErr w:type="spellStart"/>
      <w:r w:rsidRPr="001D74FE">
        <w:rPr>
          <w:szCs w:val="24"/>
          <w:lang w:eastAsia="ar-SA"/>
        </w:rPr>
        <w:t>Ignalin</w:t>
      </w:r>
      <w:r>
        <w:rPr>
          <w:szCs w:val="24"/>
          <w:lang w:eastAsia="ar-SA"/>
        </w:rPr>
        <w:t>a</w:t>
      </w:r>
      <w:proofErr w:type="spellEnd"/>
      <w:r>
        <w:rPr>
          <w:szCs w:val="24"/>
          <w:lang w:eastAsia="ar-SA"/>
        </w:rPr>
        <w:t xml:space="preserve"> NPP Business Incubator</w:t>
      </w:r>
      <w:r w:rsidRPr="001D74FE">
        <w:rPr>
          <w:szCs w:val="24"/>
          <w:lang w:eastAsia="ar-SA"/>
        </w:rPr>
        <w:t xml:space="preserve">. </w:t>
      </w:r>
      <w:r>
        <w:rPr>
          <w:szCs w:val="24"/>
          <w:lang w:eastAsia="ar-SA"/>
        </w:rPr>
        <w:t>Since the beginning of activities until</w:t>
      </w:r>
      <w:r w:rsidRPr="001D74FE">
        <w:rPr>
          <w:szCs w:val="24"/>
          <w:lang w:eastAsia="ar-SA"/>
        </w:rPr>
        <w:t xml:space="preserve"> 2013 </w:t>
      </w:r>
      <w:r>
        <w:rPr>
          <w:szCs w:val="24"/>
          <w:lang w:eastAsia="ar-SA"/>
        </w:rPr>
        <w:t xml:space="preserve">more than </w:t>
      </w:r>
      <w:r w:rsidRPr="001D74FE">
        <w:rPr>
          <w:szCs w:val="24"/>
          <w:lang w:eastAsia="ar-SA"/>
        </w:rPr>
        <w:t xml:space="preserve">1 100 </w:t>
      </w:r>
      <w:r>
        <w:rPr>
          <w:szCs w:val="24"/>
          <w:lang w:eastAsia="ar-SA"/>
        </w:rPr>
        <w:t xml:space="preserve">economic entities were established and about </w:t>
      </w:r>
      <w:r w:rsidRPr="001D74FE">
        <w:rPr>
          <w:szCs w:val="24"/>
          <w:lang w:eastAsia="ar-SA"/>
        </w:rPr>
        <w:t>3 600 n</w:t>
      </w:r>
      <w:r>
        <w:rPr>
          <w:szCs w:val="24"/>
          <w:lang w:eastAsia="ar-SA"/>
        </w:rPr>
        <w:t>ew jobs were created in business incubators</w:t>
      </w:r>
      <w:r w:rsidRPr="001D74FE">
        <w:rPr>
          <w:szCs w:val="24"/>
          <w:lang w:eastAsia="ar-SA"/>
        </w:rPr>
        <w:t>.</w:t>
      </w:r>
    </w:p>
    <w:p w:rsidR="000E5B86" w:rsidRPr="001D74FE" w:rsidRDefault="000E5B86" w:rsidP="00277A4A">
      <w:pPr>
        <w:numPr>
          <w:ilvl w:val="0"/>
          <w:numId w:val="2"/>
        </w:numPr>
        <w:spacing w:after="200" w:line="276" w:lineRule="auto"/>
        <w:ind w:left="0" w:firstLine="709"/>
        <w:contextualSpacing/>
        <w:rPr>
          <w:szCs w:val="24"/>
        </w:rPr>
      </w:pPr>
      <w:r>
        <w:rPr>
          <w:bCs/>
          <w:szCs w:val="24"/>
          <w:lang w:eastAsia="lt-LT"/>
        </w:rPr>
        <w:t>Given that in some municipalities of Lithuania quality advisory services provided to business representatives are still very limited</w:t>
      </w:r>
      <w:r w:rsidRPr="001D74FE">
        <w:rPr>
          <w:bCs/>
          <w:szCs w:val="24"/>
          <w:lang w:eastAsia="lt-LT"/>
        </w:rPr>
        <w:t xml:space="preserve">, </w:t>
      </w:r>
      <w:r>
        <w:rPr>
          <w:bCs/>
          <w:szCs w:val="24"/>
          <w:lang w:eastAsia="lt-LT"/>
        </w:rPr>
        <w:t>it is highly relevant to analyse the</w:t>
      </w:r>
      <w:r w:rsidRPr="001D74FE">
        <w:rPr>
          <w:szCs w:val="22"/>
        </w:rPr>
        <w:t xml:space="preserve"> </w:t>
      </w:r>
      <w:r>
        <w:rPr>
          <w:szCs w:val="22"/>
        </w:rPr>
        <w:t>entrepreneurship</w:t>
      </w:r>
      <w:r w:rsidRPr="001D74FE">
        <w:rPr>
          <w:szCs w:val="22"/>
        </w:rPr>
        <w:t xml:space="preserve"> </w:t>
      </w:r>
      <w:r>
        <w:rPr>
          <w:szCs w:val="22"/>
        </w:rPr>
        <w:t>promotion situation and to identify regions in which business advisory services are not provided or are ineffective</w:t>
      </w:r>
      <w:r w:rsidRPr="001D74FE">
        <w:rPr>
          <w:szCs w:val="22"/>
        </w:rPr>
        <w:t xml:space="preserve">, </w:t>
      </w:r>
      <w:r>
        <w:rPr>
          <w:szCs w:val="22"/>
        </w:rPr>
        <w:t>and to provide such services</w:t>
      </w:r>
      <w:r w:rsidRPr="001D74FE">
        <w:rPr>
          <w:szCs w:val="22"/>
        </w:rPr>
        <w:t>.</w:t>
      </w:r>
      <w:r w:rsidRPr="001D74FE">
        <w:rPr>
          <w:szCs w:val="24"/>
        </w:rPr>
        <w:t xml:space="preserve"> </w:t>
      </w:r>
      <w:r>
        <w:rPr>
          <w:szCs w:val="24"/>
        </w:rPr>
        <w:t>It is therefore</w:t>
      </w:r>
      <w:r w:rsidRPr="001D74FE">
        <w:rPr>
          <w:szCs w:val="24"/>
        </w:rPr>
        <w:t xml:space="preserve"> plan</w:t>
      </w:r>
      <w:r>
        <w:rPr>
          <w:szCs w:val="24"/>
        </w:rPr>
        <w:t>ned to create the National Business Advisor Network and guarantee support for it with a view to improving access of entrepreneurs to information and advisory services in municipalities of Lithuania</w:t>
      </w:r>
      <w:r w:rsidRPr="001D74FE">
        <w:rPr>
          <w:szCs w:val="24"/>
        </w:rPr>
        <w:t xml:space="preserve">, </w:t>
      </w:r>
      <w:r>
        <w:rPr>
          <w:szCs w:val="24"/>
        </w:rPr>
        <w:t>in particular in those where business advisory services are not provided or are provided insufficiently and are therefore ineffective</w:t>
      </w:r>
      <w:r w:rsidRPr="001D74FE">
        <w:rPr>
          <w:szCs w:val="24"/>
        </w:rPr>
        <w:t>.</w:t>
      </w:r>
    </w:p>
    <w:p w:rsidR="000E5B86" w:rsidRPr="001D74FE" w:rsidRDefault="000E5B86" w:rsidP="00277A4A">
      <w:pPr>
        <w:numPr>
          <w:ilvl w:val="0"/>
          <w:numId w:val="2"/>
        </w:numPr>
        <w:suppressAutoHyphens/>
        <w:spacing w:after="200" w:line="276" w:lineRule="auto"/>
        <w:ind w:left="0" w:firstLine="709"/>
        <w:contextualSpacing/>
        <w:rPr>
          <w:szCs w:val="24"/>
        </w:rPr>
      </w:pPr>
      <w:r>
        <w:rPr>
          <w:szCs w:val="24"/>
        </w:rPr>
        <w:t>With a view to ensuring the growth of the</w:t>
      </w:r>
      <w:r w:rsidRPr="001D74FE">
        <w:rPr>
          <w:szCs w:val="24"/>
        </w:rPr>
        <w:t xml:space="preserve"> </w:t>
      </w:r>
      <w:r>
        <w:rPr>
          <w:szCs w:val="24"/>
        </w:rPr>
        <w:t>entrepreneurship</w:t>
      </w:r>
      <w:r w:rsidRPr="001D74FE">
        <w:rPr>
          <w:szCs w:val="24"/>
        </w:rPr>
        <w:t xml:space="preserve"> l</w:t>
      </w:r>
      <w:r>
        <w:rPr>
          <w:szCs w:val="24"/>
        </w:rPr>
        <w:t>evel in</w:t>
      </w:r>
      <w:r w:rsidRPr="001D74FE">
        <w:rPr>
          <w:szCs w:val="24"/>
        </w:rPr>
        <w:t xml:space="preserve"> </w:t>
      </w:r>
      <w:r>
        <w:rPr>
          <w:szCs w:val="24"/>
        </w:rPr>
        <w:t>Lithuania</w:t>
      </w:r>
      <w:r w:rsidRPr="001D74FE">
        <w:rPr>
          <w:szCs w:val="24"/>
        </w:rPr>
        <w:t xml:space="preserve">, </w:t>
      </w:r>
      <w:r>
        <w:rPr>
          <w:szCs w:val="24"/>
        </w:rPr>
        <w:t>it is important to provide</w:t>
      </w:r>
      <w:r w:rsidRPr="001D74FE">
        <w:rPr>
          <w:szCs w:val="24"/>
        </w:rPr>
        <w:t xml:space="preserve"> informa</w:t>
      </w:r>
      <w:r>
        <w:rPr>
          <w:szCs w:val="24"/>
        </w:rPr>
        <w:t>tion</w:t>
      </w:r>
      <w:r w:rsidRPr="001D74FE">
        <w:rPr>
          <w:szCs w:val="24"/>
        </w:rPr>
        <w:t xml:space="preserve">, </w:t>
      </w:r>
      <w:r>
        <w:rPr>
          <w:szCs w:val="24"/>
        </w:rPr>
        <w:t>advisory</w:t>
      </w:r>
      <w:r w:rsidRPr="001D74FE">
        <w:rPr>
          <w:szCs w:val="24"/>
        </w:rPr>
        <w:t>, met</w:t>
      </w:r>
      <w:r>
        <w:rPr>
          <w:szCs w:val="24"/>
        </w:rPr>
        <w:t>hodological and other support for business start-up</w:t>
      </w:r>
      <w:r w:rsidRPr="001D74FE">
        <w:rPr>
          <w:szCs w:val="24"/>
        </w:rPr>
        <w:t xml:space="preserve">, </w:t>
      </w:r>
      <w:r>
        <w:rPr>
          <w:szCs w:val="24"/>
        </w:rPr>
        <w:t>sources of financing, search for potential markets</w:t>
      </w:r>
      <w:r w:rsidRPr="001D74FE">
        <w:rPr>
          <w:szCs w:val="24"/>
        </w:rPr>
        <w:t xml:space="preserve">, </w:t>
      </w:r>
      <w:r>
        <w:rPr>
          <w:szCs w:val="24"/>
        </w:rPr>
        <w:t>implementation of new technologies and other business organisation matters targeted in particular at individuals intending to start their own business</w:t>
      </w:r>
      <w:r w:rsidRPr="001D74FE">
        <w:rPr>
          <w:szCs w:val="24"/>
        </w:rPr>
        <w:t xml:space="preserve"> </w:t>
      </w:r>
      <w:r>
        <w:rPr>
          <w:szCs w:val="24"/>
        </w:rPr>
        <w:t>and operating for not more than five years</w:t>
      </w:r>
      <w:r w:rsidRPr="001D74FE">
        <w:rPr>
          <w:szCs w:val="24"/>
        </w:rPr>
        <w:t>.</w:t>
      </w:r>
    </w:p>
    <w:p w:rsidR="000E5B86" w:rsidRPr="001D74FE" w:rsidRDefault="000E5B86" w:rsidP="00277A4A">
      <w:pPr>
        <w:numPr>
          <w:ilvl w:val="0"/>
          <w:numId w:val="2"/>
        </w:numPr>
        <w:suppressAutoHyphens/>
        <w:spacing w:after="200" w:line="276" w:lineRule="auto"/>
        <w:ind w:left="0" w:firstLine="737"/>
        <w:contextualSpacing/>
        <w:rPr>
          <w:szCs w:val="24"/>
        </w:rPr>
      </w:pPr>
      <w:r>
        <w:rPr>
          <w:bCs/>
          <w:szCs w:val="24"/>
          <w:lang w:eastAsia="lt-LT"/>
        </w:rPr>
        <w:lastRenderedPageBreak/>
        <w:t xml:space="preserve">In </w:t>
      </w:r>
      <w:r w:rsidRPr="001D74FE">
        <w:rPr>
          <w:bCs/>
          <w:szCs w:val="24"/>
          <w:lang w:eastAsia="lt-LT"/>
        </w:rPr>
        <w:t>2014–2020</w:t>
      </w:r>
      <w:r>
        <w:rPr>
          <w:bCs/>
          <w:szCs w:val="24"/>
          <w:lang w:eastAsia="lt-LT"/>
        </w:rPr>
        <w:t>, it is envisaged to increase access to and supply of services to business</w:t>
      </w:r>
      <w:r w:rsidRPr="001D74FE">
        <w:rPr>
          <w:bCs/>
          <w:szCs w:val="24"/>
          <w:lang w:eastAsia="lt-LT"/>
        </w:rPr>
        <w:t xml:space="preserve">, </w:t>
      </w:r>
      <w:r>
        <w:rPr>
          <w:bCs/>
          <w:szCs w:val="24"/>
          <w:lang w:eastAsia="lt-LT"/>
        </w:rPr>
        <w:t>also to upgrade the quality of business services, to implement measures in support of business development both for the existing SMB</w:t>
      </w:r>
      <w:r w:rsidRPr="001D74FE">
        <w:rPr>
          <w:bCs/>
          <w:szCs w:val="24"/>
          <w:lang w:eastAsia="lt-LT"/>
        </w:rPr>
        <w:t xml:space="preserve"> </w:t>
      </w:r>
      <w:r>
        <w:rPr>
          <w:bCs/>
          <w:szCs w:val="24"/>
          <w:lang w:eastAsia="lt-LT"/>
        </w:rPr>
        <w:t>entities and potential entrepreneurs</w:t>
      </w:r>
      <w:r w:rsidRPr="001D74FE">
        <w:rPr>
          <w:bCs/>
          <w:szCs w:val="24"/>
          <w:lang w:eastAsia="lt-LT"/>
        </w:rPr>
        <w:t xml:space="preserve">, </w:t>
      </w:r>
      <w:r>
        <w:rPr>
          <w:bCs/>
          <w:szCs w:val="24"/>
          <w:lang w:eastAsia="lt-LT"/>
        </w:rPr>
        <w:t>and to provide training and individual advice on business start-up and development matters</w:t>
      </w:r>
      <w:r w:rsidRPr="001D74FE">
        <w:rPr>
          <w:bCs/>
          <w:szCs w:val="24"/>
          <w:lang w:eastAsia="lt-LT"/>
        </w:rPr>
        <w:t xml:space="preserve">, </w:t>
      </w:r>
      <w:r>
        <w:rPr>
          <w:bCs/>
          <w:szCs w:val="24"/>
          <w:lang w:eastAsia="lt-LT"/>
        </w:rPr>
        <w:t>inform the public on state incentives for business start-up and development</w:t>
      </w:r>
      <w:r w:rsidRPr="001D74FE">
        <w:rPr>
          <w:bCs/>
          <w:szCs w:val="24"/>
          <w:lang w:eastAsia="lt-LT"/>
        </w:rPr>
        <w:t xml:space="preserve">. </w:t>
      </w:r>
    </w:p>
    <w:p w:rsidR="000E5B86" w:rsidRPr="001D74FE" w:rsidRDefault="000E5B86" w:rsidP="00277A4A">
      <w:pPr>
        <w:numPr>
          <w:ilvl w:val="0"/>
          <w:numId w:val="2"/>
        </w:numPr>
        <w:suppressAutoHyphens/>
        <w:spacing w:after="200" w:line="276" w:lineRule="auto"/>
        <w:ind w:left="0" w:firstLine="720"/>
        <w:contextualSpacing/>
        <w:rPr>
          <w:szCs w:val="24"/>
          <w:lang w:eastAsia="ar-SA"/>
        </w:rPr>
      </w:pPr>
      <w:r>
        <w:rPr>
          <w:b/>
          <w:i/>
          <w:szCs w:val="24"/>
          <w:lang w:eastAsia="ar-SA"/>
        </w:rPr>
        <w:t>Promotion of</w:t>
      </w:r>
      <w:r w:rsidRPr="001D74FE">
        <w:rPr>
          <w:b/>
          <w:i/>
          <w:szCs w:val="24"/>
          <w:lang w:eastAsia="ar-SA"/>
        </w:rPr>
        <w:t xml:space="preserve"> </w:t>
      </w:r>
      <w:r>
        <w:rPr>
          <w:b/>
          <w:i/>
          <w:szCs w:val="24"/>
          <w:lang w:eastAsia="ar-SA"/>
        </w:rPr>
        <w:t>entrepreneurship</w:t>
      </w:r>
      <w:r w:rsidRPr="001D74FE">
        <w:rPr>
          <w:b/>
          <w:i/>
          <w:szCs w:val="24"/>
          <w:lang w:eastAsia="ar-SA"/>
        </w:rPr>
        <w:t xml:space="preserve"> </w:t>
      </w:r>
      <w:r>
        <w:rPr>
          <w:b/>
          <w:i/>
          <w:szCs w:val="24"/>
          <w:lang w:eastAsia="ar-SA"/>
        </w:rPr>
        <w:t>of young people</w:t>
      </w:r>
      <w:r w:rsidRPr="001D74FE">
        <w:rPr>
          <w:b/>
          <w:i/>
          <w:szCs w:val="24"/>
          <w:lang w:eastAsia="ar-SA"/>
        </w:rPr>
        <w:t>.</w:t>
      </w:r>
      <w:r w:rsidRPr="001D74FE">
        <w:rPr>
          <w:szCs w:val="24"/>
          <w:lang w:eastAsia="ar-SA"/>
        </w:rPr>
        <w:t xml:space="preserve"> </w:t>
      </w:r>
      <w:r>
        <w:rPr>
          <w:szCs w:val="24"/>
          <w:lang w:eastAsia="ar-SA"/>
        </w:rPr>
        <w:t xml:space="preserve">At the beginning of </w:t>
      </w:r>
      <w:r w:rsidRPr="001D74FE">
        <w:rPr>
          <w:szCs w:val="24"/>
          <w:lang w:eastAsia="ar-SA"/>
        </w:rPr>
        <w:t>2013</w:t>
      </w:r>
      <w:r>
        <w:rPr>
          <w:szCs w:val="24"/>
          <w:lang w:eastAsia="ar-SA"/>
        </w:rPr>
        <w:t xml:space="preserve">, there were </w:t>
      </w:r>
      <w:r w:rsidRPr="001D74FE">
        <w:rPr>
          <w:szCs w:val="24"/>
          <w:lang w:eastAsia="ar-SA"/>
        </w:rPr>
        <w:t xml:space="preserve">631 </w:t>
      </w:r>
      <w:r>
        <w:rPr>
          <w:szCs w:val="24"/>
          <w:lang w:eastAsia="ar-SA"/>
        </w:rPr>
        <w:t xml:space="preserve">000 young people </w:t>
      </w:r>
      <w:r w:rsidRPr="001D74FE">
        <w:rPr>
          <w:szCs w:val="24"/>
          <w:lang w:eastAsia="ar-SA"/>
        </w:rPr>
        <w:t>(</w:t>
      </w:r>
      <w:r>
        <w:rPr>
          <w:szCs w:val="24"/>
          <w:lang w:eastAsia="ar-SA"/>
        </w:rPr>
        <w:t xml:space="preserve">residents age </w:t>
      </w:r>
      <w:r w:rsidRPr="001D74FE">
        <w:rPr>
          <w:szCs w:val="24"/>
          <w:lang w:eastAsia="ar-SA"/>
        </w:rPr>
        <w:t>14–29</w:t>
      </w:r>
      <w:r w:rsidRPr="001D74FE">
        <w:rPr>
          <w:szCs w:val="24"/>
          <w:vertAlign w:val="superscript"/>
          <w:lang w:eastAsia="ar-SA"/>
        </w:rPr>
        <w:footnoteReference w:id="16"/>
      </w:r>
      <w:r w:rsidRPr="001D74FE">
        <w:rPr>
          <w:szCs w:val="24"/>
          <w:lang w:eastAsia="ar-SA"/>
        </w:rPr>
        <w:t>)</w:t>
      </w:r>
      <w:r>
        <w:rPr>
          <w:szCs w:val="24"/>
          <w:lang w:eastAsia="ar-SA"/>
        </w:rPr>
        <w:t xml:space="preserve"> in Lithuania</w:t>
      </w:r>
      <w:r w:rsidRPr="001D74FE">
        <w:rPr>
          <w:szCs w:val="24"/>
          <w:lang w:eastAsia="ar-SA"/>
        </w:rPr>
        <w:t xml:space="preserve">, </w:t>
      </w:r>
      <w:r>
        <w:rPr>
          <w:szCs w:val="24"/>
          <w:lang w:eastAsia="ar-SA"/>
        </w:rPr>
        <w:t>they made up</w:t>
      </w:r>
      <w:r w:rsidRPr="001D74FE">
        <w:rPr>
          <w:szCs w:val="24"/>
          <w:lang w:eastAsia="ar-SA"/>
        </w:rPr>
        <w:t xml:space="preserve"> 21 </w:t>
      </w:r>
      <w:r>
        <w:rPr>
          <w:szCs w:val="24"/>
          <w:lang w:eastAsia="ar-SA"/>
        </w:rPr>
        <w:t>% of all population of the country</w:t>
      </w:r>
      <w:r w:rsidRPr="001D74FE">
        <w:rPr>
          <w:szCs w:val="24"/>
          <w:lang w:eastAsia="ar-SA"/>
        </w:rPr>
        <w:t xml:space="preserve">. </w:t>
      </w:r>
      <w:r>
        <w:rPr>
          <w:szCs w:val="24"/>
          <w:lang w:eastAsia="ar-SA"/>
        </w:rPr>
        <w:t xml:space="preserve">Results of </w:t>
      </w:r>
      <w:r>
        <w:rPr>
          <w:szCs w:val="24"/>
        </w:rPr>
        <w:t>GEM</w:t>
      </w:r>
      <w:r w:rsidRPr="001D74FE">
        <w:rPr>
          <w:szCs w:val="24"/>
        </w:rPr>
        <w:t xml:space="preserve"> </w:t>
      </w:r>
      <w:r w:rsidRPr="001D74FE">
        <w:rPr>
          <w:szCs w:val="24"/>
          <w:lang w:eastAsia="ar-SA"/>
        </w:rPr>
        <w:t>2011–2012</w:t>
      </w:r>
      <w:r>
        <w:rPr>
          <w:szCs w:val="24"/>
        </w:rPr>
        <w:t xml:space="preserve"> show that</w:t>
      </w:r>
      <w:r w:rsidRPr="001D74FE">
        <w:rPr>
          <w:szCs w:val="24"/>
          <w:lang w:eastAsia="ar-SA"/>
        </w:rPr>
        <w:t xml:space="preserve"> </w:t>
      </w:r>
      <w:r>
        <w:rPr>
          <w:szCs w:val="24"/>
          <w:lang w:eastAsia="ar-SA"/>
        </w:rPr>
        <w:t>Lithuania</w:t>
      </w:r>
      <w:r w:rsidRPr="001D74FE">
        <w:rPr>
          <w:szCs w:val="24"/>
          <w:lang w:eastAsia="ar-SA"/>
        </w:rPr>
        <w:t xml:space="preserve"> </w:t>
      </w:r>
      <w:r>
        <w:rPr>
          <w:szCs w:val="24"/>
          <w:lang w:eastAsia="ar-SA"/>
        </w:rPr>
        <w:t>is a country of young</w:t>
      </w:r>
      <w:r w:rsidRPr="001D74FE">
        <w:rPr>
          <w:szCs w:val="24"/>
          <w:lang w:eastAsia="ar-SA"/>
        </w:rPr>
        <w:t xml:space="preserve"> </w:t>
      </w:r>
      <w:r>
        <w:rPr>
          <w:szCs w:val="24"/>
          <w:lang w:eastAsia="ar-SA"/>
        </w:rPr>
        <w:t xml:space="preserve">entrepreneurs </w:t>
      </w:r>
      <w:r w:rsidRPr="001D74FE">
        <w:rPr>
          <w:szCs w:val="24"/>
        </w:rPr>
        <w:t xml:space="preserve">– </w:t>
      </w:r>
      <w:r>
        <w:rPr>
          <w:szCs w:val="24"/>
        </w:rPr>
        <w:t>Lithuania</w:t>
      </w:r>
      <w:r w:rsidRPr="001D74FE">
        <w:rPr>
          <w:szCs w:val="24"/>
        </w:rPr>
        <w:t xml:space="preserve"> </w:t>
      </w:r>
      <w:r>
        <w:rPr>
          <w:szCs w:val="24"/>
        </w:rPr>
        <w:t>was noted for a large number of young people</w:t>
      </w:r>
      <w:r w:rsidRPr="001D74FE">
        <w:rPr>
          <w:szCs w:val="24"/>
        </w:rPr>
        <w:t xml:space="preserve"> (</w:t>
      </w:r>
      <w:r>
        <w:rPr>
          <w:szCs w:val="24"/>
        </w:rPr>
        <w:t xml:space="preserve">age </w:t>
      </w:r>
      <w:r w:rsidRPr="001D74FE">
        <w:rPr>
          <w:szCs w:val="24"/>
        </w:rPr>
        <w:t>18–24)</w:t>
      </w:r>
      <w:r>
        <w:rPr>
          <w:szCs w:val="24"/>
        </w:rPr>
        <w:t xml:space="preserve"> starting business –</w:t>
      </w:r>
      <w:r w:rsidRPr="001D74FE">
        <w:rPr>
          <w:szCs w:val="24"/>
        </w:rPr>
        <w:t xml:space="preserve"> </w:t>
      </w:r>
      <w:r>
        <w:rPr>
          <w:szCs w:val="24"/>
        </w:rPr>
        <w:t xml:space="preserve">as many as </w:t>
      </w:r>
      <w:r w:rsidRPr="001D74FE">
        <w:rPr>
          <w:szCs w:val="24"/>
        </w:rPr>
        <w:t xml:space="preserve">25 </w:t>
      </w:r>
      <w:r>
        <w:rPr>
          <w:szCs w:val="24"/>
          <w:lang w:eastAsia="ar-SA"/>
        </w:rPr>
        <w:t xml:space="preserve">% of </w:t>
      </w:r>
      <w:r>
        <w:rPr>
          <w:szCs w:val="24"/>
        </w:rPr>
        <w:t>young people</w:t>
      </w:r>
      <w:r w:rsidRPr="001D74FE">
        <w:rPr>
          <w:szCs w:val="24"/>
        </w:rPr>
        <w:t xml:space="preserve"> </w:t>
      </w:r>
      <w:r>
        <w:rPr>
          <w:szCs w:val="24"/>
        </w:rPr>
        <w:t>set up their own business;</w:t>
      </w:r>
      <w:r w:rsidRPr="001D74FE">
        <w:rPr>
          <w:szCs w:val="24"/>
        </w:rPr>
        <w:t xml:space="preserve"> </w:t>
      </w:r>
      <w:r>
        <w:rPr>
          <w:szCs w:val="24"/>
          <w:lang w:eastAsia="ar-SA"/>
        </w:rPr>
        <w:t>compared with</w:t>
      </w:r>
      <w:r w:rsidRPr="001D74FE">
        <w:rPr>
          <w:szCs w:val="24"/>
        </w:rPr>
        <w:t xml:space="preserve"> 2011</w:t>
      </w:r>
      <w:r>
        <w:rPr>
          <w:szCs w:val="24"/>
        </w:rPr>
        <w:t>, the number of young people</w:t>
      </w:r>
      <w:r w:rsidRPr="001D74FE">
        <w:rPr>
          <w:szCs w:val="24"/>
        </w:rPr>
        <w:t xml:space="preserve"> </w:t>
      </w:r>
      <w:r>
        <w:rPr>
          <w:szCs w:val="24"/>
        </w:rPr>
        <w:t>intending to set up their own business has increased by</w:t>
      </w:r>
      <w:r w:rsidRPr="001D74FE">
        <w:rPr>
          <w:szCs w:val="24"/>
        </w:rPr>
        <w:t xml:space="preserve"> 3 </w:t>
      </w:r>
      <w:r>
        <w:rPr>
          <w:szCs w:val="24"/>
          <w:lang w:eastAsia="ar-SA"/>
        </w:rPr>
        <w:t>%</w:t>
      </w:r>
      <w:r w:rsidRPr="001D74FE">
        <w:rPr>
          <w:szCs w:val="24"/>
        </w:rPr>
        <w:t xml:space="preserve">. </w:t>
      </w:r>
      <w:r>
        <w:rPr>
          <w:szCs w:val="24"/>
        </w:rPr>
        <w:t>Experts of the survey note that young people</w:t>
      </w:r>
      <w:r w:rsidRPr="001D74FE">
        <w:rPr>
          <w:szCs w:val="24"/>
          <w:lang w:eastAsia="ar-SA"/>
        </w:rPr>
        <w:t xml:space="preserve"> (</w:t>
      </w:r>
      <w:r>
        <w:rPr>
          <w:szCs w:val="24"/>
          <w:lang w:eastAsia="ar-SA"/>
        </w:rPr>
        <w:t xml:space="preserve">age </w:t>
      </w:r>
      <w:r w:rsidRPr="001D74FE">
        <w:rPr>
          <w:szCs w:val="24"/>
          <w:lang w:eastAsia="ar-SA"/>
        </w:rPr>
        <w:t xml:space="preserve">14–20) </w:t>
      </w:r>
      <w:r>
        <w:rPr>
          <w:szCs w:val="24"/>
          <w:lang w:eastAsia="ar-SA"/>
        </w:rPr>
        <w:t>benefit from</w:t>
      </w:r>
      <w:r>
        <w:rPr>
          <w:szCs w:val="24"/>
        </w:rPr>
        <w:t xml:space="preserve"> easy access to primary and secondary education and learning business through their own experience and contacts.</w:t>
      </w:r>
      <w:r w:rsidRPr="001D74FE">
        <w:rPr>
          <w:szCs w:val="24"/>
          <w:lang w:eastAsia="ar-SA"/>
        </w:rPr>
        <w:t xml:space="preserve"> </w:t>
      </w:r>
      <w:r>
        <w:rPr>
          <w:szCs w:val="24"/>
          <w:lang w:eastAsia="ar-SA"/>
        </w:rPr>
        <w:t>Accordingly, in the opinion even</w:t>
      </w:r>
      <w:r w:rsidRPr="001D74FE">
        <w:rPr>
          <w:szCs w:val="24"/>
          <w:lang w:eastAsia="ar-SA"/>
        </w:rPr>
        <w:t xml:space="preserve"> 47 </w:t>
      </w:r>
      <w:r>
        <w:rPr>
          <w:szCs w:val="24"/>
          <w:lang w:eastAsia="ar-SA"/>
        </w:rPr>
        <w:t>% of experts</w:t>
      </w:r>
      <w:r w:rsidRPr="001D74FE">
        <w:rPr>
          <w:szCs w:val="24"/>
          <w:lang w:eastAsia="ar-SA"/>
        </w:rPr>
        <w:t xml:space="preserve">, </w:t>
      </w:r>
      <w:r>
        <w:rPr>
          <w:szCs w:val="24"/>
          <w:lang w:eastAsia="ar-SA"/>
        </w:rPr>
        <w:t>young people</w:t>
      </w:r>
      <w:r w:rsidRPr="001D74FE">
        <w:rPr>
          <w:szCs w:val="24"/>
          <w:lang w:eastAsia="ar-SA"/>
        </w:rPr>
        <w:t xml:space="preserve"> (</w:t>
      </w:r>
      <w:r>
        <w:rPr>
          <w:szCs w:val="24"/>
          <w:lang w:eastAsia="ar-SA"/>
        </w:rPr>
        <w:t xml:space="preserve">age </w:t>
      </w:r>
      <w:r w:rsidRPr="001D74FE">
        <w:rPr>
          <w:szCs w:val="24"/>
          <w:lang w:eastAsia="ar-SA"/>
        </w:rPr>
        <w:t>14–20</w:t>
      </w:r>
      <w:r>
        <w:rPr>
          <w:szCs w:val="24"/>
          <w:lang w:eastAsia="ar-SA"/>
        </w:rPr>
        <w:t>) engaged in entrepreneurial activities become employers more frequently than contractual employees</w:t>
      </w:r>
      <w:r w:rsidRPr="001D74FE">
        <w:rPr>
          <w:szCs w:val="24"/>
          <w:lang w:eastAsia="ar-SA"/>
        </w:rPr>
        <w:t xml:space="preserve">. </w:t>
      </w:r>
    </w:p>
    <w:p w:rsidR="000E5B86" w:rsidRPr="001D74FE" w:rsidRDefault="000E5B86" w:rsidP="00277A4A">
      <w:pPr>
        <w:numPr>
          <w:ilvl w:val="0"/>
          <w:numId w:val="2"/>
        </w:numPr>
        <w:suppressAutoHyphens/>
        <w:spacing w:after="200" w:line="276" w:lineRule="auto"/>
        <w:ind w:left="0" w:firstLine="720"/>
        <w:contextualSpacing/>
        <w:rPr>
          <w:szCs w:val="24"/>
          <w:lang w:eastAsia="ar-SA"/>
        </w:rPr>
      </w:pPr>
      <w:r>
        <w:rPr>
          <w:szCs w:val="24"/>
          <w:lang w:eastAsia="ar-SA"/>
        </w:rPr>
        <w:t xml:space="preserve"> Youth unemployment problem is recognised at both the EU and national level</w:t>
      </w:r>
      <w:r w:rsidRPr="001D74FE">
        <w:rPr>
          <w:szCs w:val="24"/>
          <w:lang w:eastAsia="ar-SA"/>
        </w:rPr>
        <w:t xml:space="preserve">. </w:t>
      </w:r>
      <w:r>
        <w:rPr>
          <w:szCs w:val="24"/>
          <w:lang w:eastAsia="ar-SA"/>
        </w:rPr>
        <w:t>According to the data of the Statistics Lithuania</w:t>
      </w:r>
      <w:r w:rsidRPr="001D74FE">
        <w:rPr>
          <w:bCs/>
          <w:szCs w:val="22"/>
        </w:rPr>
        <w:t xml:space="preserve">, </w:t>
      </w:r>
      <w:r>
        <w:rPr>
          <w:bCs/>
          <w:szCs w:val="22"/>
        </w:rPr>
        <w:t>in</w:t>
      </w:r>
      <w:r w:rsidRPr="001D74FE">
        <w:rPr>
          <w:bCs/>
          <w:szCs w:val="22"/>
        </w:rPr>
        <w:t xml:space="preserve"> 2011</w:t>
      </w:r>
      <w:r>
        <w:rPr>
          <w:bCs/>
          <w:szCs w:val="22"/>
        </w:rPr>
        <w:t>,</w:t>
      </w:r>
      <w:r w:rsidRPr="001D74FE">
        <w:rPr>
          <w:bCs/>
          <w:szCs w:val="22"/>
        </w:rPr>
        <w:t xml:space="preserve"> </w:t>
      </w:r>
      <w:r>
        <w:rPr>
          <w:bCs/>
          <w:szCs w:val="22"/>
        </w:rPr>
        <w:t>youth unemployment level was</w:t>
      </w:r>
      <w:r w:rsidRPr="001D74FE">
        <w:rPr>
          <w:bCs/>
          <w:szCs w:val="22"/>
        </w:rPr>
        <w:t xml:space="preserve"> 32</w:t>
      </w:r>
      <w:r>
        <w:rPr>
          <w:bCs/>
          <w:szCs w:val="22"/>
        </w:rPr>
        <w:t>.</w:t>
      </w:r>
      <w:r w:rsidRPr="001D74FE">
        <w:rPr>
          <w:bCs/>
          <w:szCs w:val="22"/>
        </w:rPr>
        <w:t xml:space="preserve">2 </w:t>
      </w:r>
      <w:r>
        <w:rPr>
          <w:bCs/>
          <w:szCs w:val="22"/>
        </w:rPr>
        <w:t>% and</w:t>
      </w:r>
      <w:r w:rsidRPr="001D74FE">
        <w:rPr>
          <w:bCs/>
          <w:szCs w:val="22"/>
        </w:rPr>
        <w:t xml:space="preserve"> </w:t>
      </w:r>
      <w:r>
        <w:rPr>
          <w:bCs/>
          <w:szCs w:val="22"/>
        </w:rPr>
        <w:t xml:space="preserve">in </w:t>
      </w:r>
      <w:r w:rsidRPr="001D74FE">
        <w:rPr>
          <w:bCs/>
          <w:szCs w:val="22"/>
        </w:rPr>
        <w:t xml:space="preserve">2012 </w:t>
      </w:r>
      <w:r w:rsidRPr="001D74FE">
        <w:rPr>
          <w:szCs w:val="22"/>
        </w:rPr>
        <w:t xml:space="preserve">– </w:t>
      </w:r>
      <w:r w:rsidRPr="001D74FE">
        <w:rPr>
          <w:bCs/>
          <w:szCs w:val="22"/>
        </w:rPr>
        <w:t>26</w:t>
      </w:r>
      <w:r>
        <w:rPr>
          <w:bCs/>
          <w:szCs w:val="22"/>
        </w:rPr>
        <w:t>.</w:t>
      </w:r>
      <w:r w:rsidRPr="001D74FE">
        <w:rPr>
          <w:bCs/>
          <w:szCs w:val="22"/>
        </w:rPr>
        <w:t xml:space="preserve">4 </w:t>
      </w:r>
      <w:r>
        <w:rPr>
          <w:bCs/>
          <w:szCs w:val="22"/>
        </w:rPr>
        <w:t>%</w:t>
      </w:r>
      <w:r w:rsidRPr="001D74FE">
        <w:rPr>
          <w:bCs/>
          <w:szCs w:val="22"/>
        </w:rPr>
        <w:t>.</w:t>
      </w:r>
      <w:r>
        <w:rPr>
          <w:szCs w:val="24"/>
          <w:lang w:eastAsia="ar-SA"/>
        </w:rPr>
        <w:t xml:space="preserve"> Young people often have interesting, innovative and bold business ideas, but have difficulty in translating them into business;</w:t>
      </w:r>
      <w:r w:rsidRPr="001D74FE">
        <w:rPr>
          <w:szCs w:val="24"/>
          <w:lang w:eastAsia="ar-SA"/>
        </w:rPr>
        <w:t xml:space="preserve"> </w:t>
      </w:r>
      <w:r>
        <w:rPr>
          <w:szCs w:val="24"/>
          <w:lang w:eastAsia="ar-SA"/>
        </w:rPr>
        <w:t>therefore they need advice,</w:t>
      </w:r>
      <w:r w:rsidRPr="001D74FE">
        <w:rPr>
          <w:szCs w:val="24"/>
          <w:lang w:eastAsia="ar-SA"/>
        </w:rPr>
        <w:t xml:space="preserve"> informa</w:t>
      </w:r>
      <w:r>
        <w:rPr>
          <w:szCs w:val="24"/>
          <w:lang w:eastAsia="ar-SA"/>
        </w:rPr>
        <w:t>tion on business start and development</w:t>
      </w:r>
      <w:r w:rsidRPr="001D74FE">
        <w:rPr>
          <w:szCs w:val="24"/>
          <w:lang w:eastAsia="ar-SA"/>
        </w:rPr>
        <w:t xml:space="preserve">, </w:t>
      </w:r>
      <w:r>
        <w:rPr>
          <w:szCs w:val="24"/>
          <w:lang w:eastAsia="ar-SA"/>
        </w:rPr>
        <w:t>and examples of good practices</w:t>
      </w:r>
      <w:r w:rsidRPr="001D74FE">
        <w:rPr>
          <w:szCs w:val="24"/>
          <w:lang w:eastAsia="ar-SA"/>
        </w:rPr>
        <w:t xml:space="preserve">. </w:t>
      </w:r>
      <w:r>
        <w:rPr>
          <w:szCs w:val="24"/>
          <w:lang w:eastAsia="ar-SA"/>
        </w:rPr>
        <w:t>In order to promote entrepreneurship</w:t>
      </w:r>
      <w:r w:rsidRPr="001D74FE">
        <w:rPr>
          <w:szCs w:val="24"/>
          <w:lang w:eastAsia="ar-SA"/>
        </w:rPr>
        <w:t xml:space="preserve">, </w:t>
      </w:r>
      <w:r>
        <w:rPr>
          <w:szCs w:val="24"/>
          <w:lang w:eastAsia="ar-SA"/>
        </w:rPr>
        <w:t>employment and better labour market integration of</w:t>
      </w:r>
      <w:r w:rsidRPr="001D74FE">
        <w:rPr>
          <w:szCs w:val="24"/>
          <w:lang w:eastAsia="ar-SA"/>
        </w:rPr>
        <w:t xml:space="preserve"> </w:t>
      </w:r>
      <w:r>
        <w:rPr>
          <w:szCs w:val="24"/>
          <w:lang w:eastAsia="ar-SA"/>
        </w:rPr>
        <w:t>youth</w:t>
      </w:r>
      <w:r w:rsidRPr="001D74FE">
        <w:rPr>
          <w:szCs w:val="24"/>
          <w:lang w:eastAsia="ar-SA"/>
        </w:rPr>
        <w:t xml:space="preserve"> </w:t>
      </w:r>
      <w:r>
        <w:rPr>
          <w:szCs w:val="24"/>
          <w:lang w:eastAsia="ar-SA"/>
        </w:rPr>
        <w:t>it is necessary to enhance the</w:t>
      </w:r>
      <w:r w:rsidRPr="001D74FE">
        <w:rPr>
          <w:szCs w:val="24"/>
          <w:lang w:eastAsia="ar-SA"/>
        </w:rPr>
        <w:t xml:space="preserve"> </w:t>
      </w:r>
      <w:r>
        <w:rPr>
          <w:szCs w:val="24"/>
          <w:lang w:eastAsia="ar-SA"/>
        </w:rPr>
        <w:t>entrepreneurial skills of young people</w:t>
      </w:r>
      <w:r w:rsidRPr="001D74FE">
        <w:rPr>
          <w:szCs w:val="24"/>
          <w:lang w:eastAsia="ar-SA"/>
        </w:rPr>
        <w:t xml:space="preserve">. </w:t>
      </w:r>
    </w:p>
    <w:p w:rsidR="000E5B86" w:rsidRPr="001D74FE" w:rsidRDefault="000E5B86" w:rsidP="00277A4A">
      <w:pPr>
        <w:numPr>
          <w:ilvl w:val="0"/>
          <w:numId w:val="2"/>
        </w:numPr>
        <w:suppressAutoHyphens/>
        <w:spacing w:after="200" w:line="276" w:lineRule="auto"/>
        <w:ind w:left="0" w:firstLine="720"/>
        <w:contextualSpacing/>
        <w:rPr>
          <w:szCs w:val="24"/>
          <w:lang w:eastAsia="ar-SA"/>
        </w:rPr>
      </w:pPr>
      <w:r>
        <w:rPr>
          <w:szCs w:val="24"/>
          <w:lang w:eastAsia="ar-SA"/>
        </w:rPr>
        <w:t xml:space="preserve">In </w:t>
      </w:r>
      <w:r w:rsidRPr="001D74FE">
        <w:rPr>
          <w:szCs w:val="24"/>
          <w:lang w:eastAsia="ar-SA"/>
        </w:rPr>
        <w:t>2012–2013</w:t>
      </w:r>
      <w:r>
        <w:rPr>
          <w:szCs w:val="24"/>
          <w:lang w:eastAsia="ar-SA"/>
        </w:rPr>
        <w:t>, PI Enterprise</w:t>
      </w:r>
      <w:r w:rsidRPr="001D74FE">
        <w:rPr>
          <w:szCs w:val="24"/>
          <w:lang w:eastAsia="ar-SA"/>
        </w:rPr>
        <w:t xml:space="preserve"> </w:t>
      </w:r>
      <w:r>
        <w:rPr>
          <w:szCs w:val="24"/>
          <w:lang w:eastAsia="ar-SA"/>
        </w:rPr>
        <w:t>Lithuania</w:t>
      </w:r>
      <w:r w:rsidRPr="001D74FE">
        <w:rPr>
          <w:szCs w:val="24"/>
          <w:lang w:eastAsia="ar-SA"/>
        </w:rPr>
        <w:t>,</w:t>
      </w:r>
      <w:r>
        <w:rPr>
          <w:szCs w:val="24"/>
          <w:lang w:eastAsia="ar-SA"/>
        </w:rPr>
        <w:t xml:space="preserve"> while using the EU</w:t>
      </w:r>
      <w:r w:rsidRPr="001D74FE">
        <w:rPr>
          <w:szCs w:val="24"/>
          <w:lang w:eastAsia="ar-SA"/>
        </w:rPr>
        <w:t xml:space="preserve"> </w:t>
      </w:r>
      <w:r>
        <w:rPr>
          <w:szCs w:val="24"/>
          <w:lang w:eastAsia="ar-SA"/>
        </w:rPr>
        <w:t>structural funds</w:t>
      </w:r>
      <w:r w:rsidRPr="001D74FE">
        <w:rPr>
          <w:szCs w:val="24"/>
          <w:lang w:eastAsia="ar-SA"/>
        </w:rPr>
        <w:t xml:space="preserve">, </w:t>
      </w:r>
      <w:r>
        <w:rPr>
          <w:szCs w:val="24"/>
          <w:lang w:eastAsia="ar-SA"/>
        </w:rPr>
        <w:t>devoted greater attention to the implementation of different initiatives promoting entrepreneurship of young people to enable them to commercialise their ideas</w:t>
      </w:r>
      <w:r w:rsidRPr="001D74FE">
        <w:rPr>
          <w:szCs w:val="24"/>
          <w:lang w:eastAsia="ar-SA"/>
        </w:rPr>
        <w:t xml:space="preserve"> (</w:t>
      </w:r>
      <w:r>
        <w:rPr>
          <w:szCs w:val="24"/>
          <w:lang w:eastAsia="ar-SA"/>
        </w:rPr>
        <w:t>the national business plan competition</w:t>
      </w:r>
      <w:r w:rsidRPr="001D74FE">
        <w:rPr>
          <w:szCs w:val="24"/>
          <w:lang w:eastAsia="ar-SA"/>
        </w:rPr>
        <w:t xml:space="preserve">, </w:t>
      </w:r>
      <w:r>
        <w:rPr>
          <w:szCs w:val="24"/>
          <w:lang w:eastAsia="ar-SA"/>
        </w:rPr>
        <w:t>team formation events</w:t>
      </w:r>
      <w:r w:rsidRPr="001D74FE">
        <w:rPr>
          <w:szCs w:val="24"/>
          <w:lang w:eastAsia="ar-SA"/>
        </w:rPr>
        <w:t xml:space="preserve">, </w:t>
      </w:r>
      <w:r>
        <w:rPr>
          <w:szCs w:val="24"/>
          <w:lang w:eastAsia="ar-SA"/>
        </w:rPr>
        <w:t>events for testing business ideas</w:t>
      </w:r>
      <w:r w:rsidRPr="001D74FE">
        <w:rPr>
          <w:szCs w:val="24"/>
          <w:lang w:eastAsia="ar-SA"/>
        </w:rPr>
        <w:t>),</w:t>
      </w:r>
      <w:r>
        <w:rPr>
          <w:szCs w:val="24"/>
          <w:lang w:eastAsia="ar-SA"/>
        </w:rPr>
        <w:t xml:space="preserve"> provision of advisory</w:t>
      </w:r>
      <w:r w:rsidRPr="001D74FE">
        <w:rPr>
          <w:szCs w:val="24"/>
          <w:lang w:eastAsia="ar-SA"/>
        </w:rPr>
        <w:t>, informa</w:t>
      </w:r>
      <w:r>
        <w:rPr>
          <w:szCs w:val="24"/>
          <w:lang w:eastAsia="ar-SA"/>
        </w:rPr>
        <w:t>tion, mentoring services to young people</w:t>
      </w:r>
      <w:r w:rsidRPr="001D74FE">
        <w:rPr>
          <w:szCs w:val="24"/>
          <w:lang w:eastAsia="ar-SA"/>
        </w:rPr>
        <w:t>,</w:t>
      </w:r>
      <w:r>
        <w:rPr>
          <w:szCs w:val="24"/>
          <w:lang w:eastAsia="ar-SA"/>
        </w:rPr>
        <w:t xml:space="preserve"> support for programmes of</w:t>
      </w:r>
      <w:r w:rsidRPr="001D74FE">
        <w:rPr>
          <w:szCs w:val="24"/>
          <w:lang w:eastAsia="ar-SA"/>
        </w:rPr>
        <w:t xml:space="preserve"> </w:t>
      </w:r>
      <w:r>
        <w:rPr>
          <w:szCs w:val="24"/>
          <w:lang w:eastAsia="ar-SA"/>
        </w:rPr>
        <w:t>entrepreneurship</w:t>
      </w:r>
      <w:r w:rsidRPr="001D74FE">
        <w:rPr>
          <w:szCs w:val="24"/>
          <w:lang w:eastAsia="ar-SA"/>
        </w:rPr>
        <w:t xml:space="preserve"> centr</w:t>
      </w:r>
      <w:r>
        <w:rPr>
          <w:szCs w:val="24"/>
          <w:lang w:eastAsia="ar-SA"/>
        </w:rPr>
        <w:t>es of the</w:t>
      </w:r>
      <w:r w:rsidRPr="001D74FE">
        <w:rPr>
          <w:szCs w:val="24"/>
          <w:lang w:eastAsia="ar-SA"/>
        </w:rPr>
        <w:t xml:space="preserve"> </w:t>
      </w:r>
      <w:r>
        <w:rPr>
          <w:szCs w:val="24"/>
          <w:lang w:eastAsia="ar-SA"/>
        </w:rPr>
        <w:t>Lithuanian</w:t>
      </w:r>
      <w:r w:rsidRPr="001D74FE">
        <w:rPr>
          <w:szCs w:val="24"/>
          <w:lang w:eastAsia="ar-SA"/>
        </w:rPr>
        <w:t xml:space="preserve"> universit</w:t>
      </w:r>
      <w:r>
        <w:rPr>
          <w:szCs w:val="24"/>
          <w:lang w:eastAsia="ar-SA"/>
        </w:rPr>
        <w:t>ies and</w:t>
      </w:r>
      <w:r w:rsidRPr="001D74FE">
        <w:rPr>
          <w:szCs w:val="24"/>
          <w:lang w:eastAsia="ar-SA"/>
        </w:rPr>
        <w:t xml:space="preserve"> as</w:t>
      </w:r>
      <w:r>
        <w:rPr>
          <w:szCs w:val="24"/>
          <w:lang w:eastAsia="ar-SA"/>
        </w:rPr>
        <w:t>sociated business structures</w:t>
      </w:r>
      <w:r w:rsidRPr="001D74FE">
        <w:rPr>
          <w:szCs w:val="24"/>
          <w:lang w:eastAsia="ar-SA"/>
        </w:rPr>
        <w:t xml:space="preserve">, </w:t>
      </w:r>
      <w:r>
        <w:rPr>
          <w:szCs w:val="24"/>
          <w:lang w:eastAsia="ar-SA"/>
        </w:rPr>
        <w:t xml:space="preserve">subsidised advisory services and rent of workplaces for rapidly developing business </w:t>
      </w:r>
      <w:r w:rsidRPr="001D74FE">
        <w:rPr>
          <w:szCs w:val="24"/>
          <w:lang w:eastAsia="ar-SA"/>
        </w:rPr>
        <w:t>(</w:t>
      </w:r>
      <w:proofErr w:type="spellStart"/>
      <w:r w:rsidRPr="001D74FE">
        <w:rPr>
          <w:szCs w:val="24"/>
          <w:lang w:eastAsia="ar-SA"/>
        </w:rPr>
        <w:t>StartupNitro</w:t>
      </w:r>
      <w:proofErr w:type="spellEnd"/>
      <w:r>
        <w:rPr>
          <w:szCs w:val="24"/>
          <w:lang w:eastAsia="ar-SA"/>
        </w:rPr>
        <w:t xml:space="preserve"> baskets</w:t>
      </w:r>
      <w:r w:rsidRPr="001D74FE">
        <w:rPr>
          <w:szCs w:val="24"/>
          <w:lang w:eastAsia="ar-SA"/>
        </w:rPr>
        <w:t>).</w:t>
      </w:r>
    </w:p>
    <w:p w:rsidR="000E5B86" w:rsidRPr="001D74FE" w:rsidRDefault="000E5B86" w:rsidP="00277A4A">
      <w:pPr>
        <w:numPr>
          <w:ilvl w:val="0"/>
          <w:numId w:val="2"/>
        </w:numPr>
        <w:suppressAutoHyphens/>
        <w:spacing w:after="200" w:line="276" w:lineRule="auto"/>
        <w:ind w:left="0" w:firstLine="720"/>
        <w:contextualSpacing/>
        <w:rPr>
          <w:szCs w:val="24"/>
          <w:lang w:eastAsia="ar-SA"/>
        </w:rPr>
      </w:pPr>
      <w:r>
        <w:rPr>
          <w:szCs w:val="24"/>
        </w:rPr>
        <w:t>Since H2</w:t>
      </w:r>
      <w:r w:rsidRPr="001D74FE">
        <w:rPr>
          <w:szCs w:val="24"/>
        </w:rPr>
        <w:t xml:space="preserve"> 2013</w:t>
      </w:r>
      <w:r>
        <w:rPr>
          <w:szCs w:val="24"/>
        </w:rPr>
        <w:t xml:space="preserve">, PI </w:t>
      </w:r>
      <w:r>
        <w:rPr>
          <w:szCs w:val="24"/>
          <w:lang w:eastAsia="ar-SA"/>
        </w:rPr>
        <w:t>Enterprise</w:t>
      </w:r>
      <w:r w:rsidRPr="001D74FE">
        <w:rPr>
          <w:szCs w:val="24"/>
          <w:lang w:eastAsia="ar-SA"/>
        </w:rPr>
        <w:t xml:space="preserve"> </w:t>
      </w:r>
      <w:r>
        <w:rPr>
          <w:szCs w:val="24"/>
          <w:lang w:eastAsia="ar-SA"/>
        </w:rPr>
        <w:t>Lithuania</w:t>
      </w:r>
      <w:r w:rsidRPr="001D74FE">
        <w:rPr>
          <w:szCs w:val="24"/>
        </w:rPr>
        <w:t xml:space="preserve"> </w:t>
      </w:r>
      <w:r>
        <w:rPr>
          <w:szCs w:val="24"/>
        </w:rPr>
        <w:t>has been implementing the project “First-year business service baskets for youth</w:t>
      </w:r>
      <w:r w:rsidRPr="001D74FE">
        <w:rPr>
          <w:szCs w:val="24"/>
        </w:rPr>
        <w:t xml:space="preserve"> </w:t>
      </w:r>
      <w:r>
        <w:rPr>
          <w:szCs w:val="24"/>
        </w:rPr>
        <w:t>up to</w:t>
      </w:r>
      <w:r w:rsidRPr="001D74FE">
        <w:rPr>
          <w:szCs w:val="24"/>
        </w:rPr>
        <w:t xml:space="preserve"> 29</w:t>
      </w:r>
      <w:r>
        <w:rPr>
          <w:szCs w:val="24"/>
        </w:rPr>
        <w:t>”</w:t>
      </w:r>
      <w:r w:rsidRPr="001D74FE">
        <w:rPr>
          <w:szCs w:val="24"/>
        </w:rPr>
        <w:t xml:space="preserve">. </w:t>
      </w:r>
      <w:r>
        <w:rPr>
          <w:szCs w:val="24"/>
        </w:rPr>
        <w:t xml:space="preserve">Business starters had an opportunity to learn about the benefits offered by business start-up baskets already before setting up a business </w:t>
      </w:r>
      <w:r w:rsidRPr="001D74FE">
        <w:rPr>
          <w:szCs w:val="24"/>
        </w:rPr>
        <w:t xml:space="preserve">– </w:t>
      </w:r>
      <w:r>
        <w:rPr>
          <w:szCs w:val="24"/>
        </w:rPr>
        <w:t>they were provided with an early business start-up advice.</w:t>
      </w:r>
      <w:r w:rsidRPr="001D74FE">
        <w:rPr>
          <w:szCs w:val="24"/>
        </w:rPr>
        <w:t xml:space="preserve"> </w:t>
      </w:r>
      <w:r>
        <w:rPr>
          <w:szCs w:val="24"/>
        </w:rPr>
        <w:t>Those who set up a new enterprise within six months following the receipt of the business basket have a possibility to benefit, during the whole first year of business, from</w:t>
      </w:r>
      <w:r w:rsidRPr="001D74FE">
        <w:rPr>
          <w:szCs w:val="24"/>
        </w:rPr>
        <w:t xml:space="preserve"> </w:t>
      </w:r>
      <w:r>
        <w:rPr>
          <w:szCs w:val="24"/>
        </w:rPr>
        <w:t>professional advice on financial accounting</w:t>
      </w:r>
      <w:r w:rsidRPr="001D74FE">
        <w:rPr>
          <w:szCs w:val="24"/>
        </w:rPr>
        <w:t xml:space="preserve">, </w:t>
      </w:r>
      <w:r>
        <w:rPr>
          <w:szCs w:val="24"/>
        </w:rPr>
        <w:t>marketing</w:t>
      </w:r>
      <w:r w:rsidRPr="001D74FE">
        <w:rPr>
          <w:szCs w:val="24"/>
        </w:rPr>
        <w:t>, strategi</w:t>
      </w:r>
      <w:r>
        <w:rPr>
          <w:szCs w:val="24"/>
        </w:rPr>
        <w:t>c management</w:t>
      </w:r>
      <w:r w:rsidRPr="001D74FE">
        <w:rPr>
          <w:szCs w:val="24"/>
        </w:rPr>
        <w:t xml:space="preserve">, </w:t>
      </w:r>
      <w:r>
        <w:rPr>
          <w:szCs w:val="24"/>
        </w:rPr>
        <w:t>negotiations and other matters and to attend various training courses</w:t>
      </w:r>
      <w:r w:rsidRPr="001D74FE">
        <w:rPr>
          <w:szCs w:val="24"/>
        </w:rPr>
        <w:t xml:space="preserve">. </w:t>
      </w:r>
      <w:r>
        <w:rPr>
          <w:szCs w:val="24"/>
        </w:rPr>
        <w:t>In</w:t>
      </w:r>
      <w:r w:rsidRPr="001D74FE">
        <w:rPr>
          <w:bCs/>
          <w:iCs/>
          <w:szCs w:val="24"/>
          <w:lang w:eastAsia="lt-LT"/>
        </w:rPr>
        <w:t xml:space="preserve"> 2013</w:t>
      </w:r>
      <w:r>
        <w:rPr>
          <w:bCs/>
          <w:iCs/>
          <w:szCs w:val="24"/>
          <w:lang w:eastAsia="lt-LT"/>
        </w:rPr>
        <w:t>,</w:t>
      </w:r>
      <w:r w:rsidRPr="001D74FE">
        <w:rPr>
          <w:bCs/>
          <w:iCs/>
          <w:szCs w:val="24"/>
          <w:lang w:eastAsia="lt-LT"/>
        </w:rPr>
        <w:t xml:space="preserve"> 483 </w:t>
      </w:r>
      <w:r>
        <w:rPr>
          <w:bCs/>
          <w:iCs/>
          <w:szCs w:val="24"/>
          <w:lang w:eastAsia="lt-LT"/>
        </w:rPr>
        <w:t>business baskets were distributed and</w:t>
      </w:r>
      <w:r w:rsidRPr="001D74FE">
        <w:rPr>
          <w:bCs/>
          <w:iCs/>
          <w:szCs w:val="24"/>
          <w:lang w:eastAsia="lt-LT"/>
        </w:rPr>
        <w:t xml:space="preserve"> 148 </w:t>
      </w:r>
      <w:r>
        <w:rPr>
          <w:bCs/>
          <w:iCs/>
          <w:szCs w:val="24"/>
          <w:lang w:eastAsia="lt-LT"/>
        </w:rPr>
        <w:t xml:space="preserve">enterprises were set up; in H1 </w:t>
      </w:r>
      <w:r w:rsidRPr="001D74FE">
        <w:rPr>
          <w:bCs/>
          <w:iCs/>
          <w:szCs w:val="24"/>
          <w:lang w:eastAsia="lt-LT"/>
        </w:rPr>
        <w:t>2014</w:t>
      </w:r>
      <w:r>
        <w:rPr>
          <w:bCs/>
          <w:iCs/>
          <w:szCs w:val="24"/>
          <w:lang w:eastAsia="lt-LT"/>
        </w:rPr>
        <w:t xml:space="preserve">, </w:t>
      </w:r>
      <w:r w:rsidRPr="001D74FE">
        <w:rPr>
          <w:bCs/>
          <w:iCs/>
          <w:szCs w:val="24"/>
          <w:lang w:eastAsia="lt-LT"/>
        </w:rPr>
        <w:t xml:space="preserve">171 </w:t>
      </w:r>
      <w:r>
        <w:rPr>
          <w:bCs/>
          <w:iCs/>
          <w:szCs w:val="24"/>
          <w:lang w:eastAsia="lt-LT"/>
        </w:rPr>
        <w:t>enterprises were set up</w:t>
      </w:r>
      <w:r w:rsidRPr="001D74FE">
        <w:rPr>
          <w:bCs/>
          <w:iCs/>
          <w:szCs w:val="24"/>
          <w:lang w:eastAsia="lt-LT"/>
        </w:rPr>
        <w:t>.</w:t>
      </w:r>
    </w:p>
    <w:p w:rsidR="000E5B86" w:rsidRPr="001D74FE" w:rsidRDefault="000E5B86" w:rsidP="00277A4A">
      <w:pPr>
        <w:numPr>
          <w:ilvl w:val="0"/>
          <w:numId w:val="2"/>
        </w:numPr>
        <w:suppressAutoHyphens/>
        <w:spacing w:after="200" w:line="276" w:lineRule="auto"/>
        <w:ind w:left="0" w:firstLine="720"/>
        <w:contextualSpacing/>
        <w:rPr>
          <w:sz w:val="22"/>
          <w:szCs w:val="22"/>
        </w:rPr>
      </w:pPr>
      <w:r>
        <w:rPr>
          <w:szCs w:val="22"/>
        </w:rPr>
        <w:t>In promoting entrepreneurship</w:t>
      </w:r>
      <w:r w:rsidRPr="001D74FE">
        <w:rPr>
          <w:szCs w:val="22"/>
        </w:rPr>
        <w:t xml:space="preserve"> </w:t>
      </w:r>
      <w:r>
        <w:rPr>
          <w:szCs w:val="22"/>
        </w:rPr>
        <w:t>and new business start-ups it is necessary to implement continuous</w:t>
      </w:r>
      <w:r w:rsidRPr="001D74FE">
        <w:rPr>
          <w:szCs w:val="22"/>
        </w:rPr>
        <w:t xml:space="preserve"> </w:t>
      </w:r>
      <w:r>
        <w:rPr>
          <w:szCs w:val="22"/>
        </w:rPr>
        <w:t>entrepreneurship promotion</w:t>
      </w:r>
      <w:r w:rsidRPr="001D74FE">
        <w:rPr>
          <w:szCs w:val="22"/>
        </w:rPr>
        <w:t xml:space="preserve"> ini</w:t>
      </w:r>
      <w:r>
        <w:rPr>
          <w:szCs w:val="22"/>
        </w:rPr>
        <w:t>tiatives</w:t>
      </w:r>
      <w:r w:rsidRPr="001D74FE">
        <w:rPr>
          <w:szCs w:val="22"/>
        </w:rPr>
        <w:t xml:space="preserve">. </w:t>
      </w:r>
      <w:r>
        <w:rPr>
          <w:szCs w:val="22"/>
        </w:rPr>
        <w:t>Since</w:t>
      </w:r>
      <w:r w:rsidRPr="001D74FE">
        <w:rPr>
          <w:szCs w:val="24"/>
          <w:lang w:eastAsia="ar-SA"/>
        </w:rPr>
        <w:t xml:space="preserve"> 2011</w:t>
      </w:r>
      <w:r>
        <w:rPr>
          <w:szCs w:val="24"/>
          <w:lang w:eastAsia="ar-SA"/>
        </w:rPr>
        <w:t>, PI Enterprise</w:t>
      </w:r>
      <w:r w:rsidRPr="001D74FE">
        <w:rPr>
          <w:szCs w:val="22"/>
        </w:rPr>
        <w:t xml:space="preserve"> </w:t>
      </w:r>
      <w:r>
        <w:rPr>
          <w:szCs w:val="22"/>
        </w:rPr>
        <w:t xml:space="preserve">Lithuania and the Ministry of the Economy have been organising the annual cycle of </w:t>
      </w:r>
      <w:r>
        <w:rPr>
          <w:szCs w:val="24"/>
          <w:lang w:eastAsia="ar-SA"/>
        </w:rPr>
        <w:t>entrepreneurship</w:t>
      </w:r>
      <w:r w:rsidRPr="001D74FE">
        <w:rPr>
          <w:szCs w:val="24"/>
          <w:lang w:eastAsia="ar-SA"/>
        </w:rPr>
        <w:t xml:space="preserve"> </w:t>
      </w:r>
      <w:r>
        <w:rPr>
          <w:szCs w:val="24"/>
          <w:lang w:eastAsia="ar-SA"/>
        </w:rPr>
        <w:t xml:space="preserve">promotion </w:t>
      </w:r>
      <w:r>
        <w:rPr>
          <w:szCs w:val="24"/>
          <w:lang w:eastAsia="ar-SA"/>
        </w:rPr>
        <w:lastRenderedPageBreak/>
        <w:t>events</w:t>
      </w:r>
      <w:r w:rsidRPr="001D74FE">
        <w:rPr>
          <w:szCs w:val="24"/>
          <w:lang w:eastAsia="ar-SA"/>
        </w:rPr>
        <w:t xml:space="preserve"> </w:t>
      </w:r>
      <w:r>
        <w:rPr>
          <w:szCs w:val="24"/>
          <w:lang w:eastAsia="ar-SA"/>
        </w:rPr>
        <w:t>“Business drives” the main goal of which is to encourage and motivate to create a business and implement own ideas</w:t>
      </w:r>
      <w:r w:rsidRPr="001D74FE">
        <w:rPr>
          <w:szCs w:val="24"/>
        </w:rPr>
        <w:t xml:space="preserve">, </w:t>
      </w:r>
      <w:r>
        <w:rPr>
          <w:szCs w:val="24"/>
        </w:rPr>
        <w:t>to provide practical knowledge on business start-up and support</w:t>
      </w:r>
      <w:r w:rsidRPr="001D74FE">
        <w:rPr>
          <w:szCs w:val="24"/>
        </w:rPr>
        <w:t xml:space="preserve">. </w:t>
      </w:r>
      <w:r>
        <w:rPr>
          <w:szCs w:val="24"/>
        </w:rPr>
        <w:t>Since</w:t>
      </w:r>
      <w:r w:rsidRPr="001D74FE">
        <w:rPr>
          <w:szCs w:val="24"/>
        </w:rPr>
        <w:t xml:space="preserve"> 2013</w:t>
      </w:r>
      <w:r>
        <w:rPr>
          <w:szCs w:val="24"/>
        </w:rPr>
        <w:t xml:space="preserve">, more attention is devoted to regions with a focus on the target group of youth </w:t>
      </w:r>
      <w:r w:rsidRPr="001D74FE">
        <w:rPr>
          <w:szCs w:val="22"/>
        </w:rPr>
        <w:t>(</w:t>
      </w:r>
      <w:r>
        <w:rPr>
          <w:szCs w:val="22"/>
        </w:rPr>
        <w:t>up to</w:t>
      </w:r>
      <w:r w:rsidRPr="001D74FE">
        <w:rPr>
          <w:szCs w:val="22"/>
        </w:rPr>
        <w:t xml:space="preserve"> 29) – poten</w:t>
      </w:r>
      <w:r>
        <w:rPr>
          <w:szCs w:val="22"/>
        </w:rPr>
        <w:t>tial</w:t>
      </w:r>
      <w:r w:rsidRPr="001D74FE">
        <w:rPr>
          <w:szCs w:val="22"/>
        </w:rPr>
        <w:t xml:space="preserve"> </w:t>
      </w:r>
      <w:r>
        <w:rPr>
          <w:szCs w:val="22"/>
        </w:rPr>
        <w:t>entrepreneurs</w:t>
      </w:r>
      <w:r w:rsidRPr="001D74FE">
        <w:rPr>
          <w:szCs w:val="22"/>
        </w:rPr>
        <w:t>.</w:t>
      </w:r>
      <w:r>
        <w:rPr>
          <w:szCs w:val="22"/>
        </w:rPr>
        <w:t xml:space="preserve"> In</w:t>
      </w:r>
      <w:r w:rsidRPr="001D74FE">
        <w:rPr>
          <w:szCs w:val="22"/>
        </w:rPr>
        <w:t xml:space="preserve"> 2013</w:t>
      </w:r>
      <w:r>
        <w:rPr>
          <w:szCs w:val="22"/>
        </w:rPr>
        <w:t>, events were organised in nineteen large and small towns of</w:t>
      </w:r>
      <w:r w:rsidRPr="001D74FE">
        <w:rPr>
          <w:szCs w:val="24"/>
        </w:rPr>
        <w:t xml:space="preserve"> </w:t>
      </w:r>
      <w:r>
        <w:rPr>
          <w:szCs w:val="24"/>
        </w:rPr>
        <w:t>Lithuania with the total number of participants amounting to almost</w:t>
      </w:r>
      <w:r w:rsidRPr="001D74FE">
        <w:rPr>
          <w:szCs w:val="24"/>
        </w:rPr>
        <w:t xml:space="preserve"> 6</w:t>
      </w:r>
      <w:r>
        <w:rPr>
          <w:szCs w:val="24"/>
        </w:rPr>
        <w:t xml:space="preserve"> </w:t>
      </w:r>
      <w:r w:rsidRPr="001D74FE">
        <w:rPr>
          <w:szCs w:val="24"/>
        </w:rPr>
        <w:t>5</w:t>
      </w:r>
      <w:r>
        <w:rPr>
          <w:szCs w:val="24"/>
        </w:rPr>
        <w:t>00 and another</w:t>
      </w:r>
      <w:r w:rsidRPr="001D74FE">
        <w:rPr>
          <w:szCs w:val="24"/>
        </w:rPr>
        <w:t xml:space="preserve"> 2</w:t>
      </w:r>
      <w:r>
        <w:rPr>
          <w:szCs w:val="24"/>
        </w:rPr>
        <w:t xml:space="preserve"> </w:t>
      </w:r>
      <w:r w:rsidRPr="001D74FE">
        <w:rPr>
          <w:szCs w:val="24"/>
        </w:rPr>
        <w:t>5</w:t>
      </w:r>
      <w:r>
        <w:rPr>
          <w:szCs w:val="24"/>
        </w:rPr>
        <w:t>00 of people watched online broadcasts of the events</w:t>
      </w:r>
      <w:r w:rsidRPr="001D74FE">
        <w:rPr>
          <w:szCs w:val="24"/>
        </w:rPr>
        <w:t xml:space="preserve">. </w:t>
      </w:r>
      <w:r>
        <w:rPr>
          <w:szCs w:val="24"/>
        </w:rPr>
        <w:t xml:space="preserve">In </w:t>
      </w:r>
      <w:r w:rsidRPr="001D74FE">
        <w:rPr>
          <w:szCs w:val="22"/>
        </w:rPr>
        <w:t>2014</w:t>
      </w:r>
      <w:r>
        <w:rPr>
          <w:szCs w:val="22"/>
        </w:rPr>
        <w:t>, the first six events of the cycle “Business drives” attracted almost</w:t>
      </w:r>
      <w:r w:rsidRPr="001D74FE">
        <w:rPr>
          <w:szCs w:val="22"/>
        </w:rPr>
        <w:t xml:space="preserve"> 2</w:t>
      </w:r>
      <w:r>
        <w:rPr>
          <w:szCs w:val="22"/>
        </w:rPr>
        <w:t xml:space="preserve"> </w:t>
      </w:r>
      <w:r w:rsidRPr="001D74FE">
        <w:rPr>
          <w:szCs w:val="22"/>
        </w:rPr>
        <w:t>9</w:t>
      </w:r>
      <w:r>
        <w:rPr>
          <w:szCs w:val="22"/>
        </w:rPr>
        <w:t xml:space="preserve">00 participants and 1 </w:t>
      </w:r>
      <w:r w:rsidRPr="001D74FE">
        <w:rPr>
          <w:szCs w:val="22"/>
        </w:rPr>
        <w:t>8</w:t>
      </w:r>
      <w:r>
        <w:rPr>
          <w:szCs w:val="22"/>
        </w:rPr>
        <w:t>00 people watched online broadcast of the events</w:t>
      </w:r>
      <w:r w:rsidRPr="001D74FE">
        <w:rPr>
          <w:szCs w:val="22"/>
        </w:rPr>
        <w:t xml:space="preserve">. </w:t>
      </w:r>
      <w:r>
        <w:rPr>
          <w:szCs w:val="22"/>
        </w:rPr>
        <w:t>In</w:t>
      </w:r>
      <w:r w:rsidRPr="001D74FE">
        <w:rPr>
          <w:szCs w:val="22"/>
        </w:rPr>
        <w:t xml:space="preserve"> 2014</w:t>
      </w:r>
      <w:r>
        <w:rPr>
          <w:szCs w:val="22"/>
        </w:rPr>
        <w:t>, sixteen events were organised</w:t>
      </w:r>
      <w:r w:rsidRPr="001D74FE">
        <w:rPr>
          <w:szCs w:val="22"/>
        </w:rPr>
        <w:t>.</w:t>
      </w:r>
    </w:p>
    <w:p w:rsidR="000E5B86" w:rsidRPr="001D74FE" w:rsidRDefault="000E5B86" w:rsidP="00277A4A">
      <w:pPr>
        <w:numPr>
          <w:ilvl w:val="0"/>
          <w:numId w:val="2"/>
        </w:numPr>
        <w:suppressAutoHyphens/>
        <w:spacing w:after="200" w:line="276" w:lineRule="auto"/>
        <w:ind w:left="0" w:firstLine="720"/>
        <w:contextualSpacing/>
        <w:rPr>
          <w:szCs w:val="24"/>
        </w:rPr>
      </w:pPr>
      <w:r>
        <w:rPr>
          <w:szCs w:val="22"/>
        </w:rPr>
        <w:t>The Ministry of the Economy</w:t>
      </w:r>
      <w:r w:rsidRPr="001D74FE">
        <w:rPr>
          <w:szCs w:val="24"/>
          <w:lang w:eastAsia="ar-SA"/>
        </w:rPr>
        <w:t xml:space="preserve"> </w:t>
      </w:r>
      <w:r>
        <w:rPr>
          <w:szCs w:val="24"/>
          <w:lang w:eastAsia="ar-SA"/>
        </w:rPr>
        <w:t>annually organises the national event “Business Day” during which enterprises and business representatives are honoured for their outstanding contribution to the national economy and Lithuanian business</w:t>
      </w:r>
      <w:r w:rsidRPr="001D74FE">
        <w:rPr>
          <w:szCs w:val="24"/>
          <w:lang w:eastAsia="ar-SA"/>
        </w:rPr>
        <w:t xml:space="preserve"> </w:t>
      </w:r>
      <w:r>
        <w:rPr>
          <w:szCs w:val="24"/>
          <w:lang w:eastAsia="ar-SA"/>
        </w:rPr>
        <w:t>development and are awarded prizes for “For merits to business”</w:t>
      </w:r>
      <w:r w:rsidRPr="001D74FE">
        <w:rPr>
          <w:szCs w:val="24"/>
          <w:lang w:eastAsia="ar-SA"/>
        </w:rPr>
        <w:t>.</w:t>
      </w:r>
      <w:r>
        <w:rPr>
          <w:szCs w:val="24"/>
          <w:lang w:eastAsia="ar-SA"/>
        </w:rPr>
        <w:t xml:space="preserve"> The “Business Day”</w:t>
      </w:r>
      <w:r w:rsidRPr="001D74FE">
        <w:rPr>
          <w:szCs w:val="22"/>
        </w:rPr>
        <w:t xml:space="preserve"> </w:t>
      </w:r>
      <w:r>
        <w:rPr>
          <w:szCs w:val="22"/>
        </w:rPr>
        <w:t>events at regional and national level are initiated and implemented by regional representatives of PI Enterprise</w:t>
      </w:r>
      <w:r w:rsidRPr="001D74FE">
        <w:rPr>
          <w:szCs w:val="22"/>
        </w:rPr>
        <w:t xml:space="preserve"> </w:t>
      </w:r>
      <w:r>
        <w:rPr>
          <w:szCs w:val="22"/>
        </w:rPr>
        <w:t>Lithuania</w:t>
      </w:r>
      <w:r w:rsidRPr="001D74FE">
        <w:rPr>
          <w:szCs w:val="22"/>
        </w:rPr>
        <w:t xml:space="preserve">, </w:t>
      </w:r>
      <w:r>
        <w:rPr>
          <w:szCs w:val="22"/>
        </w:rPr>
        <w:t>business information centres together with local municipal representatives</w:t>
      </w:r>
      <w:r w:rsidRPr="001D74FE">
        <w:rPr>
          <w:szCs w:val="22"/>
        </w:rPr>
        <w:t xml:space="preserve">. </w:t>
      </w:r>
      <w:r>
        <w:rPr>
          <w:szCs w:val="22"/>
        </w:rPr>
        <w:t xml:space="preserve">The purpose of such events is to honour </w:t>
      </w:r>
      <w:r w:rsidRPr="001D74FE">
        <w:rPr>
          <w:szCs w:val="22"/>
        </w:rPr>
        <w:t>a</w:t>
      </w:r>
      <w:r>
        <w:rPr>
          <w:szCs w:val="22"/>
        </w:rPr>
        <w:t xml:space="preserve">nd award enterprises and business representatives who have contributed most to the improvement of </w:t>
      </w:r>
      <w:r w:rsidRPr="001D74FE">
        <w:rPr>
          <w:szCs w:val="22"/>
        </w:rPr>
        <w:t>e</w:t>
      </w:r>
      <w:r>
        <w:rPr>
          <w:szCs w:val="22"/>
        </w:rPr>
        <w:t>conomic and social</w:t>
      </w:r>
      <w:r w:rsidRPr="001D74FE">
        <w:rPr>
          <w:szCs w:val="22"/>
        </w:rPr>
        <w:t xml:space="preserve"> </w:t>
      </w:r>
      <w:r>
        <w:rPr>
          <w:szCs w:val="22"/>
        </w:rPr>
        <w:t>situation in a particular region</w:t>
      </w:r>
      <w:r w:rsidRPr="001D74FE">
        <w:rPr>
          <w:szCs w:val="22"/>
        </w:rPr>
        <w:t xml:space="preserve">. </w:t>
      </w:r>
    </w:p>
    <w:p w:rsidR="000E5B86" w:rsidRPr="001D74FE" w:rsidRDefault="000E5B86" w:rsidP="00277A4A">
      <w:pPr>
        <w:numPr>
          <w:ilvl w:val="0"/>
          <w:numId w:val="2"/>
        </w:numPr>
        <w:suppressAutoHyphens/>
        <w:spacing w:after="200" w:line="276" w:lineRule="auto"/>
        <w:ind w:left="0" w:firstLine="720"/>
        <w:contextualSpacing/>
        <w:rPr>
          <w:szCs w:val="24"/>
          <w:lang w:eastAsia="ar-SA"/>
        </w:rPr>
      </w:pPr>
      <w:r>
        <w:rPr>
          <w:szCs w:val="22"/>
        </w:rPr>
        <w:t xml:space="preserve">Amendments to the Law on Support for Employment adopted on 10 July </w:t>
      </w:r>
      <w:r w:rsidRPr="001D74FE">
        <w:rPr>
          <w:szCs w:val="22"/>
        </w:rPr>
        <w:t xml:space="preserve">2014 </w:t>
      </w:r>
      <w:r>
        <w:rPr>
          <w:szCs w:val="22"/>
        </w:rPr>
        <w:t>introduced a possibility for individuals younger than</w:t>
      </w:r>
      <w:r w:rsidRPr="001D74FE">
        <w:rPr>
          <w:szCs w:val="22"/>
        </w:rPr>
        <w:t xml:space="preserve"> 29</w:t>
      </w:r>
      <w:r>
        <w:rPr>
          <w:szCs w:val="22"/>
        </w:rPr>
        <w:t xml:space="preserve"> to conclude bilateral agreements for acquiring working skills. The alternative has been provided to acquire working skills</w:t>
      </w:r>
      <w:r w:rsidRPr="001D74FE">
        <w:rPr>
          <w:szCs w:val="22"/>
        </w:rPr>
        <w:t xml:space="preserve"> </w:t>
      </w:r>
      <w:r>
        <w:rPr>
          <w:szCs w:val="22"/>
        </w:rPr>
        <w:t>without being directly employed in a workplace, but by concluding a bilateral agreement for acquisition of working skills without payment of wage</w:t>
      </w:r>
      <w:r w:rsidRPr="001D74FE">
        <w:rPr>
          <w:szCs w:val="22"/>
        </w:rPr>
        <w:t xml:space="preserve">. </w:t>
      </w:r>
    </w:p>
    <w:p w:rsidR="000E5B86" w:rsidRPr="001D74FE" w:rsidRDefault="000E5B86" w:rsidP="00277A4A">
      <w:pPr>
        <w:numPr>
          <w:ilvl w:val="0"/>
          <w:numId w:val="2"/>
        </w:numPr>
        <w:suppressAutoHyphens/>
        <w:spacing w:after="200" w:line="276" w:lineRule="auto"/>
        <w:ind w:left="0" w:firstLine="720"/>
        <w:contextualSpacing/>
        <w:rPr>
          <w:szCs w:val="24"/>
        </w:rPr>
      </w:pPr>
      <w:r>
        <w:rPr>
          <w:bCs/>
          <w:szCs w:val="24"/>
        </w:rPr>
        <w:t>In implementing the youth guarantee initiative it is further envisaged to promote youth employment in different ways</w:t>
      </w:r>
      <w:r w:rsidRPr="001D74FE">
        <w:rPr>
          <w:bCs/>
          <w:szCs w:val="24"/>
        </w:rPr>
        <w:t xml:space="preserve">: </w:t>
      </w:r>
      <w:r>
        <w:rPr>
          <w:bCs/>
          <w:szCs w:val="24"/>
        </w:rPr>
        <w:t>to provide for the financial instruments</w:t>
      </w:r>
      <w:r w:rsidRPr="001D74FE">
        <w:rPr>
          <w:szCs w:val="24"/>
        </w:rPr>
        <w:t xml:space="preserve">, </w:t>
      </w:r>
      <w:r>
        <w:rPr>
          <w:szCs w:val="24"/>
        </w:rPr>
        <w:t>to ensure the continuity of activities analogous to EDF</w:t>
      </w:r>
      <w:r>
        <w:rPr>
          <w:bCs/>
          <w:szCs w:val="24"/>
        </w:rPr>
        <w:t xml:space="preserve">, to implement the measure analogous to </w:t>
      </w:r>
      <w:r w:rsidRPr="001D74FE">
        <w:rPr>
          <w:bCs/>
          <w:szCs w:val="24"/>
        </w:rPr>
        <w:t>2007–2013 m</w:t>
      </w:r>
      <w:r>
        <w:rPr>
          <w:bCs/>
          <w:szCs w:val="24"/>
        </w:rPr>
        <w:t>easure</w:t>
      </w:r>
      <w:r w:rsidRPr="001D74FE">
        <w:rPr>
          <w:bCs/>
          <w:szCs w:val="24"/>
        </w:rPr>
        <w:t xml:space="preserve"> </w:t>
      </w:r>
      <w:r>
        <w:rPr>
          <w:bCs/>
          <w:szCs w:val="24"/>
        </w:rPr>
        <w:t>“Support for the first employment” and to provide</w:t>
      </w:r>
      <w:r w:rsidRPr="001D74FE">
        <w:rPr>
          <w:bCs/>
          <w:szCs w:val="24"/>
        </w:rPr>
        <w:t xml:space="preserve"> </w:t>
      </w:r>
      <w:r w:rsidRPr="001D74FE">
        <w:rPr>
          <w:szCs w:val="24"/>
        </w:rPr>
        <w:t>finan</w:t>
      </w:r>
      <w:r>
        <w:rPr>
          <w:szCs w:val="24"/>
        </w:rPr>
        <w:t>cial support to employers who employ persons facing difficulties on the labour market</w:t>
      </w:r>
      <w:r w:rsidRPr="001D74FE">
        <w:rPr>
          <w:bCs/>
          <w:szCs w:val="24"/>
        </w:rPr>
        <w:t xml:space="preserve"> (</w:t>
      </w:r>
      <w:r>
        <w:rPr>
          <w:bCs/>
          <w:szCs w:val="24"/>
        </w:rPr>
        <w:t>e.g., to pay a partial wage compensation to the employer for a young person employed for the first time</w:t>
      </w:r>
      <w:r w:rsidRPr="001D74FE">
        <w:rPr>
          <w:bCs/>
          <w:szCs w:val="24"/>
        </w:rPr>
        <w:t>),</w:t>
      </w:r>
      <w:r>
        <w:rPr>
          <w:bCs/>
          <w:szCs w:val="24"/>
        </w:rPr>
        <w:t xml:space="preserve"> to implement active labour market measures</w:t>
      </w:r>
      <w:r w:rsidRPr="001D74FE">
        <w:rPr>
          <w:bCs/>
          <w:szCs w:val="24"/>
        </w:rPr>
        <w:t xml:space="preserve"> – </w:t>
      </w:r>
      <w:r>
        <w:rPr>
          <w:bCs/>
          <w:szCs w:val="24"/>
        </w:rPr>
        <w:t>vocational training, subsidised employment</w:t>
      </w:r>
      <w:r w:rsidRPr="001D74FE">
        <w:rPr>
          <w:bCs/>
          <w:szCs w:val="24"/>
        </w:rPr>
        <w:t xml:space="preserve">, </w:t>
      </w:r>
      <w:r>
        <w:rPr>
          <w:bCs/>
          <w:szCs w:val="24"/>
        </w:rPr>
        <w:t xml:space="preserve">support for acquisition of working skills </w:t>
      </w:r>
      <w:r w:rsidRPr="001D74FE">
        <w:rPr>
          <w:bCs/>
          <w:szCs w:val="24"/>
        </w:rPr>
        <w:t>(</w:t>
      </w:r>
      <w:r>
        <w:rPr>
          <w:bCs/>
          <w:szCs w:val="24"/>
        </w:rPr>
        <w:t>according to employment contracts) in implementing the programme of intensive long-term assistance to young people who are unemployed and don’t study, etc.</w:t>
      </w:r>
      <w:r w:rsidRPr="001D74FE">
        <w:rPr>
          <w:bCs/>
          <w:sz w:val="20"/>
        </w:rPr>
        <w:t xml:space="preserve"> </w:t>
      </w:r>
      <w:r w:rsidRPr="001D74FE">
        <w:rPr>
          <w:bCs/>
          <w:szCs w:val="22"/>
        </w:rPr>
        <w:t xml:space="preserve"> </w:t>
      </w:r>
    </w:p>
    <w:p w:rsidR="000E5B86" w:rsidRPr="001D74FE" w:rsidRDefault="000E5B86" w:rsidP="00277A4A">
      <w:pPr>
        <w:numPr>
          <w:ilvl w:val="0"/>
          <w:numId w:val="2"/>
        </w:numPr>
        <w:suppressAutoHyphens/>
        <w:spacing w:after="200" w:line="276" w:lineRule="auto"/>
        <w:ind w:left="0" w:firstLine="720"/>
        <w:contextualSpacing/>
        <w:rPr>
          <w:szCs w:val="24"/>
          <w:lang w:eastAsia="ar-SA"/>
        </w:rPr>
      </w:pPr>
      <w:r>
        <w:rPr>
          <w:b/>
          <w:i/>
          <w:szCs w:val="24"/>
          <w:lang w:eastAsia="ar-SA"/>
        </w:rPr>
        <w:t>Promoting the entrepreneurship</w:t>
      </w:r>
      <w:r w:rsidRPr="001D74FE">
        <w:rPr>
          <w:b/>
          <w:i/>
          <w:szCs w:val="24"/>
          <w:lang w:eastAsia="ar-SA"/>
        </w:rPr>
        <w:t xml:space="preserve"> </w:t>
      </w:r>
      <w:r>
        <w:rPr>
          <w:b/>
          <w:i/>
          <w:szCs w:val="24"/>
          <w:lang w:eastAsia="ar-SA"/>
        </w:rPr>
        <w:t>of women</w:t>
      </w:r>
      <w:r w:rsidRPr="001D74FE">
        <w:rPr>
          <w:b/>
          <w:i/>
          <w:szCs w:val="24"/>
          <w:lang w:eastAsia="ar-SA"/>
        </w:rPr>
        <w:t>.</w:t>
      </w:r>
      <w:r w:rsidRPr="001D74FE">
        <w:rPr>
          <w:szCs w:val="24"/>
          <w:lang w:eastAsia="ar-SA"/>
        </w:rPr>
        <w:t xml:space="preserve"> </w:t>
      </w:r>
      <w:r>
        <w:rPr>
          <w:szCs w:val="24"/>
          <w:lang w:eastAsia="ar-SA"/>
        </w:rPr>
        <w:t>As specified in the Entrepreneurship</w:t>
      </w:r>
      <w:r w:rsidRPr="001D74FE">
        <w:rPr>
          <w:szCs w:val="24"/>
          <w:lang w:eastAsia="ar-SA"/>
        </w:rPr>
        <w:t xml:space="preserve"> 2020</w:t>
      </w:r>
      <w:r>
        <w:rPr>
          <w:szCs w:val="24"/>
          <w:lang w:eastAsia="ar-SA"/>
        </w:rPr>
        <w:t xml:space="preserve"> Action Plan,</w:t>
      </w:r>
      <w:r w:rsidRPr="001D74FE">
        <w:rPr>
          <w:szCs w:val="24"/>
          <w:lang w:eastAsia="ar-SA"/>
        </w:rPr>
        <w:t xml:space="preserve"> </w:t>
      </w:r>
      <w:r>
        <w:rPr>
          <w:szCs w:val="24"/>
          <w:lang w:eastAsia="ar-SA"/>
        </w:rPr>
        <w:t>w</w:t>
      </w:r>
      <w:r>
        <w:t>hen establishing and running a business, women face more difficulties than men, mainly in access to finance, training, networking, and in reconciling business and family</w:t>
      </w:r>
      <w:r w:rsidRPr="001D74FE">
        <w:rPr>
          <w:szCs w:val="24"/>
          <w:lang w:eastAsia="ar-SA"/>
        </w:rPr>
        <w:t xml:space="preserve">. </w:t>
      </w:r>
      <w:r>
        <w:t>Potential women entrepreneurs should therefore be made aware of business support programmes and funding opportunities</w:t>
      </w:r>
      <w:r w:rsidRPr="001D74FE">
        <w:rPr>
          <w:szCs w:val="24"/>
          <w:lang w:eastAsia="ar-SA"/>
        </w:rPr>
        <w:t xml:space="preserve">. </w:t>
      </w:r>
      <w:r>
        <w:rPr>
          <w:szCs w:val="24"/>
          <w:lang w:eastAsia="ar-SA"/>
        </w:rPr>
        <w:t>It is not les important to introduce successful female entrepreneurs to the public in order to show to women that they have the opportunities of successful activities on the labour market</w:t>
      </w:r>
      <w:r w:rsidRPr="001D74FE">
        <w:rPr>
          <w:szCs w:val="24"/>
          <w:lang w:eastAsia="ar-SA"/>
        </w:rPr>
        <w:t>.</w:t>
      </w:r>
    </w:p>
    <w:p w:rsidR="000E5B86" w:rsidRPr="001D74FE" w:rsidRDefault="000E5B86" w:rsidP="00277A4A">
      <w:pPr>
        <w:numPr>
          <w:ilvl w:val="0"/>
          <w:numId w:val="2"/>
        </w:numPr>
        <w:suppressAutoHyphens/>
        <w:spacing w:after="200" w:line="276" w:lineRule="auto"/>
        <w:ind w:left="0" w:firstLine="709"/>
        <w:contextualSpacing/>
        <w:rPr>
          <w:szCs w:val="24"/>
          <w:lang w:eastAsia="ar-SA"/>
        </w:rPr>
      </w:pPr>
      <w:r>
        <w:rPr>
          <w:szCs w:val="24"/>
          <w:lang w:eastAsia="ar-SA"/>
        </w:rPr>
        <w:t>Over the last decade the number of female entrepreneurs has increased; however, compared to male entrepreneurs their number both in</w:t>
      </w:r>
      <w:r w:rsidRPr="001D74FE">
        <w:rPr>
          <w:szCs w:val="24"/>
          <w:lang w:eastAsia="ar-SA"/>
        </w:rPr>
        <w:t xml:space="preserve"> Europ</w:t>
      </w:r>
      <w:r>
        <w:rPr>
          <w:szCs w:val="24"/>
          <w:lang w:eastAsia="ar-SA"/>
        </w:rPr>
        <w:t>e and</w:t>
      </w:r>
      <w:r w:rsidRPr="001D74FE">
        <w:rPr>
          <w:szCs w:val="24"/>
          <w:lang w:eastAsia="ar-SA"/>
        </w:rPr>
        <w:t xml:space="preserve"> </w:t>
      </w:r>
      <w:r>
        <w:rPr>
          <w:szCs w:val="24"/>
          <w:lang w:eastAsia="ar-SA"/>
        </w:rPr>
        <w:t>Lithuania is insignificant</w:t>
      </w:r>
      <w:r w:rsidRPr="001D74FE">
        <w:rPr>
          <w:szCs w:val="24"/>
          <w:lang w:eastAsia="ar-SA"/>
        </w:rPr>
        <w:t xml:space="preserve">. </w:t>
      </w:r>
      <w:r>
        <w:rPr>
          <w:szCs w:val="24"/>
          <w:lang w:eastAsia="ar-SA"/>
        </w:rPr>
        <w:t>Based on statistical data, the average ratio of new businesses started by men and women in the EU is about</w:t>
      </w:r>
      <w:r w:rsidRPr="001D74FE">
        <w:rPr>
          <w:szCs w:val="24"/>
          <w:lang w:eastAsia="ar-SA"/>
        </w:rPr>
        <w:t xml:space="preserve"> 70</w:t>
      </w:r>
      <w:r>
        <w:rPr>
          <w:szCs w:val="24"/>
          <w:lang w:eastAsia="ar-SA"/>
        </w:rPr>
        <w:t xml:space="preserve"> % and</w:t>
      </w:r>
      <w:r w:rsidRPr="001D74FE">
        <w:rPr>
          <w:szCs w:val="24"/>
          <w:lang w:eastAsia="ar-SA"/>
        </w:rPr>
        <w:t xml:space="preserve"> 30 </w:t>
      </w:r>
      <w:r>
        <w:rPr>
          <w:szCs w:val="24"/>
          <w:lang w:eastAsia="ar-SA"/>
        </w:rPr>
        <w:t>%, respectively</w:t>
      </w:r>
      <w:r w:rsidRPr="001D74FE">
        <w:rPr>
          <w:szCs w:val="24"/>
          <w:lang w:eastAsia="ar-SA"/>
        </w:rPr>
        <w:t xml:space="preserve">. </w:t>
      </w:r>
      <w:r>
        <w:rPr>
          <w:szCs w:val="24"/>
          <w:lang w:eastAsia="ar-SA"/>
        </w:rPr>
        <w:t>According to the data of Statistics Lithuania</w:t>
      </w:r>
      <w:r w:rsidRPr="001D74FE">
        <w:rPr>
          <w:szCs w:val="24"/>
          <w:lang w:eastAsia="ar-SA"/>
        </w:rPr>
        <w:t>,</w:t>
      </w:r>
      <w:r>
        <w:rPr>
          <w:szCs w:val="24"/>
          <w:lang w:eastAsia="ar-SA"/>
        </w:rPr>
        <w:t xml:space="preserve"> female managers of</w:t>
      </w:r>
      <w:r w:rsidRPr="001D74FE">
        <w:rPr>
          <w:szCs w:val="24"/>
          <w:lang w:eastAsia="ar-SA"/>
        </w:rPr>
        <w:t xml:space="preserve"> </w:t>
      </w:r>
      <w:r>
        <w:rPr>
          <w:szCs w:val="24"/>
          <w:lang w:eastAsia="ar-SA"/>
        </w:rPr>
        <w:t>SMEs account for about</w:t>
      </w:r>
      <w:r w:rsidRPr="001D74FE">
        <w:rPr>
          <w:szCs w:val="24"/>
          <w:lang w:eastAsia="ar-SA"/>
        </w:rPr>
        <w:t xml:space="preserve"> 32 </w:t>
      </w:r>
      <w:r>
        <w:rPr>
          <w:szCs w:val="24"/>
          <w:lang w:eastAsia="ar-SA"/>
        </w:rPr>
        <w:t>% of all managers</w:t>
      </w:r>
      <w:r w:rsidRPr="001D74FE">
        <w:rPr>
          <w:szCs w:val="24"/>
          <w:lang w:eastAsia="ar-SA"/>
        </w:rPr>
        <w:t xml:space="preserve">. </w:t>
      </w:r>
      <w:r>
        <w:rPr>
          <w:szCs w:val="24"/>
          <w:lang w:eastAsia="ar-SA"/>
        </w:rPr>
        <w:t xml:space="preserve">The data of </w:t>
      </w:r>
      <w:r w:rsidRPr="001D74FE">
        <w:rPr>
          <w:szCs w:val="24"/>
          <w:lang w:eastAsia="ar-SA"/>
        </w:rPr>
        <w:t>2012 </w:t>
      </w:r>
      <w:r>
        <w:rPr>
          <w:szCs w:val="24"/>
          <w:lang w:eastAsia="ar-SA"/>
        </w:rPr>
        <w:t>GEM</w:t>
      </w:r>
      <w:r w:rsidRPr="001D74FE">
        <w:rPr>
          <w:szCs w:val="24"/>
          <w:lang w:eastAsia="ar-SA"/>
        </w:rPr>
        <w:t xml:space="preserve"> </w:t>
      </w:r>
      <w:r>
        <w:rPr>
          <w:szCs w:val="24"/>
          <w:lang w:eastAsia="ar-SA"/>
        </w:rPr>
        <w:t>show that the prevailing motives which stimulate men and women to start business are similar</w:t>
      </w:r>
      <w:r w:rsidRPr="001D74FE">
        <w:rPr>
          <w:szCs w:val="24"/>
          <w:lang w:eastAsia="ar-SA"/>
        </w:rPr>
        <w:t xml:space="preserve">: </w:t>
      </w:r>
      <w:r>
        <w:rPr>
          <w:szCs w:val="24"/>
          <w:lang w:eastAsia="ar-SA"/>
        </w:rPr>
        <w:t>they emphasise greater independence and willingness to increase or retain the existing income</w:t>
      </w:r>
      <w:r w:rsidRPr="001D74FE">
        <w:rPr>
          <w:szCs w:val="24"/>
          <w:lang w:eastAsia="ar-SA"/>
        </w:rPr>
        <w:t>.</w:t>
      </w:r>
    </w:p>
    <w:p w:rsidR="000E5B86" w:rsidRPr="001D74FE" w:rsidRDefault="000E5B86" w:rsidP="00277A4A">
      <w:pPr>
        <w:numPr>
          <w:ilvl w:val="0"/>
          <w:numId w:val="2"/>
        </w:numPr>
        <w:suppressAutoHyphens/>
        <w:spacing w:after="200" w:line="276" w:lineRule="auto"/>
        <w:ind w:left="0" w:firstLine="709"/>
        <w:contextualSpacing/>
        <w:rPr>
          <w:szCs w:val="24"/>
          <w:lang w:eastAsia="ar-SA"/>
        </w:rPr>
      </w:pPr>
      <w:r>
        <w:rPr>
          <w:szCs w:val="24"/>
          <w:lang w:eastAsia="ar-SA"/>
        </w:rPr>
        <w:lastRenderedPageBreak/>
        <w:t>The main purpose of the Women Entrepreneurs Network operating under the Association of Lithuanian Chamber of Commerce, Industry and Crafts is to help women entrepreneurs to successfully start a business</w:t>
      </w:r>
      <w:r w:rsidRPr="001D74FE">
        <w:rPr>
          <w:szCs w:val="24"/>
          <w:lang w:eastAsia="ar-SA"/>
        </w:rPr>
        <w:t xml:space="preserve">, </w:t>
      </w:r>
      <w:r>
        <w:rPr>
          <w:szCs w:val="24"/>
          <w:lang w:eastAsia="ar-SA"/>
        </w:rPr>
        <w:t>to promote women’s business development initiatives and to involve them more actively in decision-making processes</w:t>
      </w:r>
      <w:r w:rsidRPr="001D74FE">
        <w:rPr>
          <w:szCs w:val="24"/>
          <w:lang w:eastAsia="ar-SA"/>
        </w:rPr>
        <w:t xml:space="preserve">. </w:t>
      </w:r>
      <w:r>
        <w:rPr>
          <w:szCs w:val="24"/>
          <w:lang w:eastAsia="ar-SA"/>
        </w:rPr>
        <w:t>Currently, this Network unites representatives of more than</w:t>
      </w:r>
      <w:r w:rsidRPr="001D74FE">
        <w:rPr>
          <w:szCs w:val="24"/>
          <w:lang w:eastAsia="ar-SA"/>
        </w:rPr>
        <w:t xml:space="preserve"> 150</w:t>
      </w:r>
      <w:r>
        <w:rPr>
          <w:szCs w:val="24"/>
          <w:lang w:eastAsia="ar-SA"/>
        </w:rPr>
        <w:t xml:space="preserve"> different business areas</w:t>
      </w:r>
      <w:r w:rsidRPr="001D74FE">
        <w:rPr>
          <w:szCs w:val="24"/>
          <w:lang w:eastAsia="ar-SA"/>
        </w:rPr>
        <w:t xml:space="preserve">. </w:t>
      </w:r>
      <w:r>
        <w:rPr>
          <w:szCs w:val="24"/>
          <w:lang w:eastAsia="ar-SA"/>
        </w:rPr>
        <w:t xml:space="preserve">The cooperation agreement signed in </w:t>
      </w:r>
      <w:r w:rsidRPr="001D74FE">
        <w:rPr>
          <w:szCs w:val="24"/>
          <w:lang w:eastAsia="ar-SA"/>
        </w:rPr>
        <w:t xml:space="preserve">2014 </w:t>
      </w:r>
      <w:r>
        <w:rPr>
          <w:szCs w:val="24"/>
          <w:lang w:eastAsia="ar-SA"/>
        </w:rPr>
        <w:t>by the Ministry of the Economy with this Network is expected to stimulate actions in the field of promotion of female entrepreneurship</w:t>
      </w:r>
      <w:r w:rsidRPr="001D74FE">
        <w:rPr>
          <w:szCs w:val="24"/>
          <w:lang w:eastAsia="ar-SA"/>
        </w:rPr>
        <w:t>.</w:t>
      </w:r>
    </w:p>
    <w:p w:rsidR="000E5B86" w:rsidRPr="001D74FE" w:rsidRDefault="000E5B86" w:rsidP="00277A4A">
      <w:pPr>
        <w:numPr>
          <w:ilvl w:val="0"/>
          <w:numId w:val="2"/>
        </w:numPr>
        <w:spacing w:after="200" w:line="276" w:lineRule="auto"/>
        <w:ind w:left="0" w:firstLine="737"/>
        <w:contextualSpacing/>
        <w:rPr>
          <w:szCs w:val="24"/>
        </w:rPr>
      </w:pPr>
      <w:r w:rsidRPr="001D74FE">
        <w:rPr>
          <w:b/>
          <w:i/>
          <w:szCs w:val="24"/>
        </w:rPr>
        <w:t>Pr</w:t>
      </w:r>
      <w:r>
        <w:rPr>
          <w:b/>
          <w:i/>
          <w:szCs w:val="24"/>
        </w:rPr>
        <w:t>omotion of entrepreneurship</w:t>
      </w:r>
      <w:r w:rsidRPr="001D74FE">
        <w:rPr>
          <w:b/>
          <w:i/>
          <w:szCs w:val="24"/>
        </w:rPr>
        <w:t xml:space="preserve"> </w:t>
      </w:r>
      <w:r>
        <w:rPr>
          <w:b/>
          <w:i/>
          <w:szCs w:val="24"/>
        </w:rPr>
        <w:t>of business start-ups</w:t>
      </w:r>
      <w:r w:rsidRPr="001D74FE">
        <w:rPr>
          <w:b/>
          <w:szCs w:val="24"/>
        </w:rPr>
        <w:t>.</w:t>
      </w:r>
      <w:r w:rsidRPr="001D74FE">
        <w:rPr>
          <w:szCs w:val="24"/>
        </w:rPr>
        <w:t xml:space="preserve"> </w:t>
      </w:r>
      <w:r>
        <w:rPr>
          <w:szCs w:val="24"/>
        </w:rPr>
        <w:t>Although in Lithuania the system of business start-ups has already been functioning for more than one year, it is still very young compared to other countries and largest business start-up systems of the world</w:t>
      </w:r>
      <w:r w:rsidRPr="001D74FE">
        <w:rPr>
          <w:szCs w:val="24"/>
        </w:rPr>
        <w:t xml:space="preserve">. </w:t>
      </w:r>
    </w:p>
    <w:p w:rsidR="000E5B86" w:rsidRPr="001D74FE" w:rsidRDefault="000E5B86" w:rsidP="00277A4A">
      <w:pPr>
        <w:numPr>
          <w:ilvl w:val="0"/>
          <w:numId w:val="2"/>
        </w:numPr>
        <w:spacing w:after="200" w:line="276" w:lineRule="auto"/>
        <w:ind w:left="0" w:firstLine="737"/>
        <w:contextualSpacing/>
        <w:rPr>
          <w:szCs w:val="24"/>
        </w:rPr>
      </w:pPr>
      <w:r>
        <w:rPr>
          <w:szCs w:val="24"/>
        </w:rPr>
        <w:t>Over the last few years, the growth and development of this system have become even more significant, compared to the situation several years before</w:t>
      </w:r>
      <w:r w:rsidRPr="001D74FE">
        <w:rPr>
          <w:szCs w:val="24"/>
        </w:rPr>
        <w:t>. T</w:t>
      </w:r>
      <w:r>
        <w:rPr>
          <w:szCs w:val="24"/>
        </w:rPr>
        <w:t>his can be explained by opportunities generated by external environment</w:t>
      </w:r>
      <w:r w:rsidRPr="001D74FE">
        <w:rPr>
          <w:szCs w:val="24"/>
        </w:rPr>
        <w:t xml:space="preserve">, </w:t>
      </w:r>
      <w:r>
        <w:rPr>
          <w:szCs w:val="24"/>
        </w:rPr>
        <w:t>for example, rapid development of the information technology</w:t>
      </w:r>
      <w:r w:rsidRPr="001D74FE">
        <w:rPr>
          <w:szCs w:val="24"/>
        </w:rPr>
        <w:t xml:space="preserve"> (IT)</w:t>
      </w:r>
      <w:r>
        <w:rPr>
          <w:szCs w:val="24"/>
        </w:rPr>
        <w:t xml:space="preserve"> market</w:t>
      </w:r>
      <w:r w:rsidRPr="001D74FE">
        <w:rPr>
          <w:szCs w:val="24"/>
        </w:rPr>
        <w:t xml:space="preserve">, </w:t>
      </w:r>
      <w:r>
        <w:rPr>
          <w:szCs w:val="24"/>
        </w:rPr>
        <w:t xml:space="preserve">creation of the </w:t>
      </w:r>
      <w:r w:rsidRPr="001D74FE">
        <w:rPr>
          <w:szCs w:val="24"/>
        </w:rPr>
        <w:t>infrastru</w:t>
      </w:r>
      <w:r>
        <w:rPr>
          <w:szCs w:val="24"/>
        </w:rPr>
        <w:t>cture favourable for the functioning of innovative business in</w:t>
      </w:r>
      <w:r w:rsidRPr="001D74FE">
        <w:rPr>
          <w:szCs w:val="24"/>
        </w:rPr>
        <w:t xml:space="preserve"> </w:t>
      </w:r>
      <w:r>
        <w:rPr>
          <w:szCs w:val="24"/>
        </w:rPr>
        <w:t>Lithuania</w:t>
      </w:r>
      <w:r w:rsidRPr="001D74FE">
        <w:rPr>
          <w:szCs w:val="24"/>
        </w:rPr>
        <w:t xml:space="preserve"> </w:t>
      </w:r>
      <w:r>
        <w:rPr>
          <w:szCs w:val="24"/>
        </w:rPr>
        <w:t>and increasing numbers of support schemes and</w:t>
      </w:r>
      <w:r w:rsidRPr="001D74FE">
        <w:rPr>
          <w:szCs w:val="24"/>
        </w:rPr>
        <w:t xml:space="preserve"> ini</w:t>
      </w:r>
      <w:r>
        <w:rPr>
          <w:szCs w:val="24"/>
        </w:rPr>
        <w:t>tiatives aimed at business start-ups</w:t>
      </w:r>
      <w:r w:rsidRPr="001D74FE">
        <w:rPr>
          <w:szCs w:val="24"/>
        </w:rPr>
        <w:t xml:space="preserve">. </w:t>
      </w:r>
    </w:p>
    <w:p w:rsidR="000E5B86" w:rsidRPr="001D74FE" w:rsidRDefault="000E5B86" w:rsidP="00277A4A">
      <w:pPr>
        <w:numPr>
          <w:ilvl w:val="0"/>
          <w:numId w:val="2"/>
        </w:numPr>
        <w:spacing w:after="200" w:line="276" w:lineRule="auto"/>
        <w:ind w:left="0" w:firstLine="737"/>
        <w:contextualSpacing/>
        <w:rPr>
          <w:szCs w:val="24"/>
        </w:rPr>
      </w:pPr>
      <w:r>
        <w:rPr>
          <w:szCs w:val="24"/>
        </w:rPr>
        <w:t>Given that Lithuania is not in the position to compete on the global market in terms of low workforce costs</w:t>
      </w:r>
      <w:r w:rsidRPr="001D74FE">
        <w:rPr>
          <w:szCs w:val="24"/>
        </w:rPr>
        <w:t xml:space="preserve">, </w:t>
      </w:r>
      <w:r>
        <w:rPr>
          <w:szCs w:val="24"/>
        </w:rPr>
        <w:t xml:space="preserve">currently the intellectual activity, for example, creation and development of innovative </w:t>
      </w:r>
      <w:r w:rsidRPr="001D74FE">
        <w:rPr>
          <w:szCs w:val="24"/>
        </w:rPr>
        <w:t>technologi</w:t>
      </w:r>
      <w:r>
        <w:rPr>
          <w:szCs w:val="24"/>
        </w:rPr>
        <w:t>es and products is a favourable alternative for</w:t>
      </w:r>
      <w:r w:rsidRPr="001D74FE">
        <w:rPr>
          <w:szCs w:val="24"/>
        </w:rPr>
        <w:t xml:space="preserve"> </w:t>
      </w:r>
      <w:r>
        <w:rPr>
          <w:szCs w:val="24"/>
        </w:rPr>
        <w:t>Lithuania liable to boost</w:t>
      </w:r>
      <w:r w:rsidRPr="001D74FE">
        <w:rPr>
          <w:szCs w:val="24"/>
        </w:rPr>
        <w:t xml:space="preserve"> </w:t>
      </w:r>
      <w:r>
        <w:rPr>
          <w:szCs w:val="24"/>
        </w:rPr>
        <w:t>the country’s competitiveness</w:t>
      </w:r>
      <w:r w:rsidRPr="001D74FE">
        <w:rPr>
          <w:szCs w:val="24"/>
        </w:rPr>
        <w:t>. T</w:t>
      </w:r>
      <w:r>
        <w:rPr>
          <w:szCs w:val="24"/>
        </w:rPr>
        <w:t>herefore it is necessary to continue promoting business start-ups and their development</w:t>
      </w:r>
      <w:r w:rsidRPr="001D74FE">
        <w:rPr>
          <w:szCs w:val="24"/>
        </w:rPr>
        <w:t>.</w:t>
      </w:r>
    </w:p>
    <w:p w:rsidR="000E5B86" w:rsidRPr="001D74FE" w:rsidRDefault="000E5B86" w:rsidP="00277A4A">
      <w:pPr>
        <w:numPr>
          <w:ilvl w:val="0"/>
          <w:numId w:val="2"/>
        </w:numPr>
        <w:spacing w:after="200" w:line="276" w:lineRule="auto"/>
        <w:ind w:left="0" w:firstLine="737"/>
        <w:contextualSpacing/>
        <w:rPr>
          <w:szCs w:val="24"/>
        </w:rPr>
      </w:pPr>
      <w:r>
        <w:rPr>
          <w:szCs w:val="24"/>
        </w:rPr>
        <w:t xml:space="preserve">According to results of the survey conducted at the beginning of </w:t>
      </w:r>
      <w:r w:rsidRPr="001D74FE">
        <w:rPr>
          <w:szCs w:val="24"/>
        </w:rPr>
        <w:t>2014</w:t>
      </w:r>
      <w:r>
        <w:rPr>
          <w:szCs w:val="24"/>
        </w:rPr>
        <w:t xml:space="preserve"> by PI Enterprise</w:t>
      </w:r>
      <w:r w:rsidRPr="001D74FE">
        <w:rPr>
          <w:szCs w:val="24"/>
        </w:rPr>
        <w:t xml:space="preserve"> </w:t>
      </w:r>
      <w:r>
        <w:rPr>
          <w:szCs w:val="24"/>
        </w:rPr>
        <w:t>Lithuania</w:t>
      </w:r>
      <w:r w:rsidRPr="001D74FE">
        <w:rPr>
          <w:szCs w:val="24"/>
        </w:rPr>
        <w:t xml:space="preserve">, </w:t>
      </w:r>
      <w:r>
        <w:rPr>
          <w:szCs w:val="24"/>
        </w:rPr>
        <w:t>almost half</w:t>
      </w:r>
      <w:r w:rsidRPr="001D74FE">
        <w:rPr>
          <w:szCs w:val="24"/>
        </w:rPr>
        <w:t xml:space="preserve"> (47</w:t>
      </w:r>
      <w:r>
        <w:rPr>
          <w:szCs w:val="24"/>
        </w:rPr>
        <w:t xml:space="preserve"> %</w:t>
      </w:r>
      <w:r w:rsidRPr="001D74FE">
        <w:rPr>
          <w:szCs w:val="24"/>
        </w:rPr>
        <w:t xml:space="preserve">) </w:t>
      </w:r>
      <w:r>
        <w:rPr>
          <w:szCs w:val="24"/>
        </w:rPr>
        <w:t>of surveyed businesses were started in</w:t>
      </w:r>
      <w:r w:rsidRPr="001D74FE">
        <w:rPr>
          <w:szCs w:val="24"/>
        </w:rPr>
        <w:t xml:space="preserve"> 2013. Region</w:t>
      </w:r>
      <w:r>
        <w:rPr>
          <w:szCs w:val="24"/>
        </w:rPr>
        <w:t>s do not participate in the process of survey of business start-ups, because all of them were set up in the largest cities of Lithuania</w:t>
      </w:r>
      <w:r w:rsidRPr="001D74FE">
        <w:rPr>
          <w:szCs w:val="24"/>
        </w:rPr>
        <w:t>: Vilniu</w:t>
      </w:r>
      <w:r>
        <w:rPr>
          <w:szCs w:val="24"/>
        </w:rPr>
        <w:t>s</w:t>
      </w:r>
      <w:r w:rsidRPr="001D74FE">
        <w:rPr>
          <w:szCs w:val="24"/>
        </w:rPr>
        <w:t xml:space="preserve"> (34), Kaun</w:t>
      </w:r>
      <w:r>
        <w:rPr>
          <w:szCs w:val="24"/>
        </w:rPr>
        <w:t>as</w:t>
      </w:r>
      <w:r w:rsidRPr="001D74FE">
        <w:rPr>
          <w:szCs w:val="24"/>
        </w:rPr>
        <w:t xml:space="preserve"> (7), </w:t>
      </w:r>
      <w:proofErr w:type="spellStart"/>
      <w:r w:rsidRPr="001D74FE">
        <w:rPr>
          <w:szCs w:val="24"/>
        </w:rPr>
        <w:t>Klaipėd</w:t>
      </w:r>
      <w:r>
        <w:rPr>
          <w:szCs w:val="24"/>
        </w:rPr>
        <w:t>a</w:t>
      </w:r>
      <w:proofErr w:type="spellEnd"/>
      <w:r>
        <w:rPr>
          <w:szCs w:val="24"/>
        </w:rPr>
        <w:t xml:space="preserve"> (1);</w:t>
      </w:r>
      <w:r w:rsidRPr="001D74FE">
        <w:rPr>
          <w:szCs w:val="24"/>
        </w:rPr>
        <w:t xml:space="preserve"> 38 </w:t>
      </w:r>
      <w:r>
        <w:rPr>
          <w:szCs w:val="24"/>
        </w:rPr>
        <w:t>% of the country’s business start-ups operate not only in</w:t>
      </w:r>
      <w:r w:rsidRPr="001D74FE">
        <w:rPr>
          <w:szCs w:val="24"/>
        </w:rPr>
        <w:t xml:space="preserve"> </w:t>
      </w:r>
      <w:r>
        <w:rPr>
          <w:szCs w:val="24"/>
        </w:rPr>
        <w:t>Lithuania or certain foreign countries, but also at the global level</w:t>
      </w:r>
      <w:r w:rsidRPr="001D74FE">
        <w:rPr>
          <w:szCs w:val="24"/>
        </w:rPr>
        <w:t xml:space="preserve">. </w:t>
      </w:r>
      <w:r>
        <w:rPr>
          <w:szCs w:val="24"/>
        </w:rPr>
        <w:t>Last year’s state investments into business start-ups administrated by PI Enterprise</w:t>
      </w:r>
      <w:r w:rsidRPr="001D74FE">
        <w:rPr>
          <w:szCs w:val="24"/>
        </w:rPr>
        <w:t xml:space="preserve"> </w:t>
      </w:r>
      <w:r>
        <w:rPr>
          <w:szCs w:val="24"/>
        </w:rPr>
        <w:t xml:space="preserve">Lithuania amounted to LTL </w:t>
      </w:r>
      <w:r w:rsidRPr="001D74FE">
        <w:rPr>
          <w:szCs w:val="24"/>
        </w:rPr>
        <w:t>1</w:t>
      </w:r>
      <w:r>
        <w:rPr>
          <w:szCs w:val="24"/>
        </w:rPr>
        <w:t>.</w:t>
      </w:r>
      <w:r w:rsidRPr="001D74FE">
        <w:rPr>
          <w:szCs w:val="24"/>
        </w:rPr>
        <w:t>2 m</w:t>
      </w:r>
      <w:r>
        <w:rPr>
          <w:szCs w:val="24"/>
        </w:rPr>
        <w:t>illion</w:t>
      </w:r>
      <w:r w:rsidRPr="001D74FE">
        <w:rPr>
          <w:szCs w:val="24"/>
        </w:rPr>
        <w:t xml:space="preserve">, </w:t>
      </w:r>
      <w:r>
        <w:rPr>
          <w:szCs w:val="24"/>
        </w:rPr>
        <w:t xml:space="preserve">and the amount of taxes paid into the budget by business start-ups over </w:t>
      </w:r>
      <w:r w:rsidRPr="001D74FE">
        <w:rPr>
          <w:szCs w:val="24"/>
        </w:rPr>
        <w:t xml:space="preserve">2013 </w:t>
      </w:r>
      <w:r>
        <w:rPr>
          <w:szCs w:val="24"/>
        </w:rPr>
        <w:t>exceeded LTL 1.</w:t>
      </w:r>
      <w:r w:rsidRPr="001D74FE">
        <w:rPr>
          <w:szCs w:val="24"/>
        </w:rPr>
        <w:t>7 m</w:t>
      </w:r>
      <w:r>
        <w:rPr>
          <w:szCs w:val="24"/>
        </w:rPr>
        <w:t>illion</w:t>
      </w:r>
      <w:r w:rsidRPr="001D74FE">
        <w:rPr>
          <w:szCs w:val="24"/>
        </w:rPr>
        <w:t xml:space="preserve">. </w:t>
      </w:r>
      <w:r>
        <w:rPr>
          <w:szCs w:val="24"/>
        </w:rPr>
        <w:t xml:space="preserve">In </w:t>
      </w:r>
      <w:r w:rsidRPr="001D74FE">
        <w:rPr>
          <w:szCs w:val="24"/>
        </w:rPr>
        <w:t>2013</w:t>
      </w:r>
      <w:r>
        <w:rPr>
          <w:szCs w:val="24"/>
        </w:rPr>
        <w:t xml:space="preserve">, </w:t>
      </w:r>
      <w:r w:rsidRPr="001D74FE">
        <w:rPr>
          <w:szCs w:val="24"/>
        </w:rPr>
        <w:t xml:space="preserve">42 </w:t>
      </w:r>
      <w:r>
        <w:rPr>
          <w:szCs w:val="24"/>
        </w:rPr>
        <w:t>business start-ups in Lithuania</w:t>
      </w:r>
      <w:r w:rsidRPr="001D74FE">
        <w:rPr>
          <w:szCs w:val="24"/>
        </w:rPr>
        <w:t xml:space="preserve"> </w:t>
      </w:r>
      <w:r>
        <w:rPr>
          <w:szCs w:val="24"/>
        </w:rPr>
        <w:t>created</w:t>
      </w:r>
      <w:r w:rsidRPr="001D74FE">
        <w:rPr>
          <w:szCs w:val="24"/>
        </w:rPr>
        <w:t xml:space="preserve"> 224 </w:t>
      </w:r>
      <w:r>
        <w:rPr>
          <w:szCs w:val="24"/>
        </w:rPr>
        <w:t>jobs, i.e. on average five 5 jobs per business start-up</w:t>
      </w:r>
      <w:r w:rsidRPr="001D74FE">
        <w:rPr>
          <w:szCs w:val="24"/>
        </w:rPr>
        <w:t>.</w:t>
      </w:r>
      <w:r>
        <w:rPr>
          <w:szCs w:val="24"/>
        </w:rPr>
        <w:t xml:space="preserve"> The great majority of surveyed start-ups are planning to expand in future. </w:t>
      </w:r>
      <w:r w:rsidRPr="001D74FE">
        <w:rPr>
          <w:szCs w:val="24"/>
        </w:rPr>
        <w:t xml:space="preserve"> </w:t>
      </w:r>
    </w:p>
    <w:p w:rsidR="000E5B86" w:rsidRPr="001D74FE" w:rsidRDefault="000E5B86" w:rsidP="00277A4A">
      <w:pPr>
        <w:ind w:left="737" w:firstLine="0"/>
        <w:contextualSpacing/>
        <w:rPr>
          <w:b/>
          <w:szCs w:val="24"/>
        </w:rPr>
      </w:pPr>
    </w:p>
    <w:p w:rsidR="000E5B86" w:rsidRPr="001D74FE" w:rsidRDefault="000E5B86" w:rsidP="00277A4A">
      <w:pPr>
        <w:ind w:left="737" w:firstLine="0"/>
        <w:contextualSpacing/>
        <w:jc w:val="center"/>
        <w:rPr>
          <w:b/>
          <w:szCs w:val="24"/>
        </w:rPr>
      </w:pPr>
      <w:r>
        <w:rPr>
          <w:b/>
          <w:szCs w:val="24"/>
        </w:rPr>
        <w:t>Figure</w:t>
      </w:r>
      <w:r w:rsidRPr="001D74FE">
        <w:rPr>
          <w:b/>
          <w:szCs w:val="24"/>
        </w:rPr>
        <w:t xml:space="preserve"> </w:t>
      </w:r>
      <w:r>
        <w:rPr>
          <w:b/>
          <w:szCs w:val="24"/>
        </w:rPr>
        <w:t>No</w:t>
      </w:r>
      <w:r w:rsidRPr="001D74FE">
        <w:rPr>
          <w:b/>
          <w:szCs w:val="24"/>
        </w:rPr>
        <w:t xml:space="preserve"> 2. N</w:t>
      </w:r>
      <w:r>
        <w:rPr>
          <w:b/>
          <w:szCs w:val="24"/>
        </w:rPr>
        <w:t>umber of new business start-ups,</w:t>
      </w:r>
      <w:r w:rsidRPr="001D74FE">
        <w:rPr>
          <w:b/>
          <w:szCs w:val="24"/>
        </w:rPr>
        <w:t xml:space="preserve"> 2001–2013</w:t>
      </w:r>
      <w:r w:rsidRPr="001D74FE">
        <w:rPr>
          <w:szCs w:val="24"/>
          <w:vertAlign w:val="superscript"/>
        </w:rPr>
        <w:footnoteReference w:id="17"/>
      </w:r>
    </w:p>
    <w:p w:rsidR="000E5B86" w:rsidRPr="001D74FE" w:rsidRDefault="000E5B86" w:rsidP="00277A4A">
      <w:pPr>
        <w:ind w:left="737" w:firstLine="0"/>
        <w:contextualSpacing/>
        <w:rPr>
          <w:szCs w:val="24"/>
        </w:rPr>
      </w:pPr>
    </w:p>
    <w:p w:rsidR="000E5B86" w:rsidRPr="001D74FE" w:rsidRDefault="00D901DF" w:rsidP="00277A4A">
      <w:pPr>
        <w:ind w:left="737" w:firstLine="0"/>
        <w:contextualSpacing/>
        <w:rPr>
          <w:szCs w:val="24"/>
        </w:rPr>
      </w:pPr>
      <w:r>
        <w:rPr>
          <w:noProof/>
          <w:sz w:val="22"/>
          <w:szCs w:val="22"/>
          <w:lang w:val="lt-LT" w:eastAsia="lt-LT"/>
        </w:rPr>
        <w:lastRenderedPageBreak/>
        <w:drawing>
          <wp:inline distT="0" distB="0" distL="0" distR="0">
            <wp:extent cx="2406650" cy="2152650"/>
            <wp:effectExtent l="0" t="0" r="0" b="0"/>
            <wp:docPr id="2"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6650" cy="2152650"/>
                    </a:xfrm>
                    <a:prstGeom prst="rect">
                      <a:avLst/>
                    </a:prstGeom>
                    <a:noFill/>
                    <a:ln>
                      <a:noFill/>
                    </a:ln>
                  </pic:spPr>
                </pic:pic>
              </a:graphicData>
            </a:graphic>
          </wp:inline>
        </w:drawing>
      </w:r>
    </w:p>
    <w:p w:rsidR="000E5B86" w:rsidRPr="001D74FE" w:rsidRDefault="000E5B86" w:rsidP="00277A4A">
      <w:pPr>
        <w:ind w:firstLine="0"/>
        <w:rPr>
          <w:szCs w:val="24"/>
        </w:rPr>
      </w:pPr>
    </w:p>
    <w:p w:rsidR="000E5B86" w:rsidRPr="001D74FE" w:rsidRDefault="000E5B86" w:rsidP="00277A4A">
      <w:pPr>
        <w:numPr>
          <w:ilvl w:val="0"/>
          <w:numId w:val="2"/>
        </w:numPr>
        <w:spacing w:after="200" w:line="276" w:lineRule="auto"/>
        <w:ind w:left="0" w:firstLine="737"/>
        <w:contextualSpacing/>
        <w:rPr>
          <w:sz w:val="22"/>
          <w:szCs w:val="22"/>
        </w:rPr>
      </w:pPr>
      <w:r>
        <w:rPr>
          <w:szCs w:val="24"/>
        </w:rPr>
        <w:t>According to the data of PI Enterprise</w:t>
      </w:r>
      <w:r w:rsidRPr="001D74FE">
        <w:rPr>
          <w:szCs w:val="24"/>
        </w:rPr>
        <w:t xml:space="preserve"> </w:t>
      </w:r>
      <w:r>
        <w:rPr>
          <w:szCs w:val="24"/>
        </w:rPr>
        <w:t>Lithuania</w:t>
      </w:r>
      <w:r w:rsidRPr="001D74FE">
        <w:rPr>
          <w:szCs w:val="24"/>
        </w:rPr>
        <w:t xml:space="preserve">, </w:t>
      </w:r>
      <w:r>
        <w:rPr>
          <w:szCs w:val="24"/>
        </w:rPr>
        <w:t xml:space="preserve">the total of </w:t>
      </w:r>
      <w:r w:rsidRPr="001D74FE">
        <w:rPr>
          <w:szCs w:val="24"/>
        </w:rPr>
        <w:t>19 invest</w:t>
      </w:r>
      <w:r>
        <w:rPr>
          <w:szCs w:val="24"/>
        </w:rPr>
        <w:t xml:space="preserve">ments amounting to EUR </w:t>
      </w:r>
      <w:r w:rsidRPr="001D74FE">
        <w:rPr>
          <w:szCs w:val="24"/>
        </w:rPr>
        <w:t>16 m</w:t>
      </w:r>
      <w:r>
        <w:rPr>
          <w:szCs w:val="24"/>
        </w:rPr>
        <w:t>illion</w:t>
      </w:r>
      <w:r w:rsidRPr="001D74FE">
        <w:rPr>
          <w:szCs w:val="24"/>
        </w:rPr>
        <w:t xml:space="preserve"> </w:t>
      </w:r>
      <w:r>
        <w:rPr>
          <w:szCs w:val="24"/>
        </w:rPr>
        <w:t>reached the country’s business start-ups in</w:t>
      </w:r>
      <w:r w:rsidRPr="001D74FE">
        <w:rPr>
          <w:szCs w:val="24"/>
        </w:rPr>
        <w:t xml:space="preserve"> 2013</w:t>
      </w:r>
      <w:r>
        <w:rPr>
          <w:szCs w:val="24"/>
        </w:rPr>
        <w:t xml:space="preserve">, and in </w:t>
      </w:r>
      <w:r w:rsidRPr="001D74FE">
        <w:rPr>
          <w:szCs w:val="24"/>
        </w:rPr>
        <w:t xml:space="preserve">2007–2012 </w:t>
      </w:r>
      <w:r>
        <w:rPr>
          <w:szCs w:val="24"/>
        </w:rPr>
        <w:t>investments stood at EUR</w:t>
      </w:r>
      <w:r w:rsidRPr="001D74FE">
        <w:rPr>
          <w:szCs w:val="24"/>
        </w:rPr>
        <w:t xml:space="preserve"> 34</w:t>
      </w:r>
      <w:r>
        <w:rPr>
          <w:szCs w:val="24"/>
        </w:rPr>
        <w:t xml:space="preserve"> million</w:t>
      </w:r>
      <w:r w:rsidRPr="001D74FE">
        <w:rPr>
          <w:szCs w:val="24"/>
        </w:rPr>
        <w:t xml:space="preserve">, </w:t>
      </w:r>
      <w:r>
        <w:rPr>
          <w:szCs w:val="24"/>
        </w:rPr>
        <w:t>of which EUR</w:t>
      </w:r>
      <w:r w:rsidRPr="001D74FE">
        <w:rPr>
          <w:szCs w:val="24"/>
        </w:rPr>
        <w:t xml:space="preserve"> 31</w:t>
      </w:r>
      <w:r>
        <w:rPr>
          <w:szCs w:val="24"/>
        </w:rPr>
        <w:t>.</w:t>
      </w:r>
      <w:r w:rsidRPr="001D74FE">
        <w:rPr>
          <w:szCs w:val="24"/>
        </w:rPr>
        <w:t>5 m</w:t>
      </w:r>
      <w:r>
        <w:rPr>
          <w:szCs w:val="24"/>
        </w:rPr>
        <w:t>illion were invested into the Company</w:t>
      </w:r>
      <w:r w:rsidRPr="001D74FE">
        <w:rPr>
          <w:szCs w:val="24"/>
        </w:rPr>
        <w:t xml:space="preserve"> </w:t>
      </w:r>
      <w:proofErr w:type="spellStart"/>
      <w:r w:rsidRPr="001D74FE">
        <w:rPr>
          <w:szCs w:val="24"/>
        </w:rPr>
        <w:t>GetJar</w:t>
      </w:r>
      <w:proofErr w:type="spellEnd"/>
      <w:r w:rsidRPr="001D74FE">
        <w:rPr>
          <w:szCs w:val="24"/>
        </w:rPr>
        <w:t xml:space="preserve">. </w:t>
      </w:r>
      <w:r>
        <w:rPr>
          <w:szCs w:val="24"/>
        </w:rPr>
        <w:t>The amount of investments into business start-ups planned</w:t>
      </w:r>
      <w:r w:rsidRPr="001D74FE">
        <w:rPr>
          <w:szCs w:val="24"/>
        </w:rPr>
        <w:t xml:space="preserve"> </w:t>
      </w:r>
      <w:r>
        <w:rPr>
          <w:szCs w:val="24"/>
        </w:rPr>
        <w:t>for</w:t>
      </w:r>
      <w:r w:rsidRPr="001D74FE">
        <w:rPr>
          <w:szCs w:val="24"/>
        </w:rPr>
        <w:t xml:space="preserve"> 2014 </w:t>
      </w:r>
      <w:r>
        <w:rPr>
          <w:szCs w:val="24"/>
        </w:rPr>
        <w:t>exceeds LTL</w:t>
      </w:r>
      <w:r w:rsidRPr="001D74FE">
        <w:rPr>
          <w:szCs w:val="24"/>
        </w:rPr>
        <w:t xml:space="preserve"> 55 m</w:t>
      </w:r>
      <w:r>
        <w:rPr>
          <w:szCs w:val="24"/>
        </w:rPr>
        <w:t>illion</w:t>
      </w:r>
      <w:r w:rsidRPr="001D74FE">
        <w:rPr>
          <w:szCs w:val="24"/>
        </w:rPr>
        <w:t xml:space="preserve">. </w:t>
      </w:r>
    </w:p>
    <w:p w:rsidR="000E5B86" w:rsidRPr="001D74FE" w:rsidRDefault="000E5B86" w:rsidP="00277A4A">
      <w:pPr>
        <w:numPr>
          <w:ilvl w:val="0"/>
          <w:numId w:val="2"/>
        </w:numPr>
        <w:spacing w:after="200" w:line="276" w:lineRule="auto"/>
        <w:ind w:left="0" w:firstLine="720"/>
        <w:contextualSpacing/>
        <w:rPr>
          <w:sz w:val="22"/>
          <w:szCs w:val="22"/>
        </w:rPr>
      </w:pPr>
      <w:r>
        <w:rPr>
          <w:szCs w:val="24"/>
          <w:lang w:eastAsia="lt-LT"/>
        </w:rPr>
        <w:t>To ensure further development of the system of business start-ups it is necessary guarantee the continuity of projects aimed at the existing and prospective business start-ups</w:t>
      </w:r>
      <w:r w:rsidRPr="001D74FE">
        <w:rPr>
          <w:szCs w:val="24"/>
          <w:lang w:eastAsia="lt-LT"/>
        </w:rPr>
        <w:t xml:space="preserve">, </w:t>
      </w:r>
      <w:r>
        <w:rPr>
          <w:szCs w:val="24"/>
          <w:lang w:eastAsia="lt-LT"/>
        </w:rPr>
        <w:t>to provide more possibilities for business starters to show themselves so that more people can try to start new businesses and the most successful of them – to receive small investments for further development of their ideas</w:t>
      </w:r>
      <w:r w:rsidRPr="001D74FE">
        <w:rPr>
          <w:szCs w:val="24"/>
          <w:lang w:eastAsia="lt-LT"/>
        </w:rPr>
        <w:t xml:space="preserve">. </w:t>
      </w:r>
      <w:r>
        <w:rPr>
          <w:szCs w:val="24"/>
          <w:lang w:eastAsia="lt-LT"/>
        </w:rPr>
        <w:t>Accordingly, the Financial Perspective</w:t>
      </w:r>
      <w:r w:rsidRPr="001D74FE">
        <w:rPr>
          <w:szCs w:val="24"/>
          <w:lang w:eastAsia="lt-LT"/>
        </w:rPr>
        <w:t xml:space="preserve"> 2014–2020</w:t>
      </w:r>
      <w:r>
        <w:rPr>
          <w:szCs w:val="24"/>
          <w:lang w:eastAsia="lt-LT"/>
        </w:rPr>
        <w:t xml:space="preserve"> envisages support for initiatives aimed at the promotion of business start-ups</w:t>
      </w:r>
      <w:r w:rsidRPr="001D74FE">
        <w:rPr>
          <w:szCs w:val="24"/>
          <w:lang w:eastAsia="lt-LT"/>
        </w:rPr>
        <w:t>.</w:t>
      </w:r>
    </w:p>
    <w:p w:rsidR="000E5B86" w:rsidRPr="001D74FE" w:rsidRDefault="000E5B86" w:rsidP="00277A4A">
      <w:pPr>
        <w:numPr>
          <w:ilvl w:val="0"/>
          <w:numId w:val="2"/>
        </w:numPr>
        <w:suppressAutoHyphens/>
        <w:spacing w:after="200" w:line="276" w:lineRule="auto"/>
        <w:ind w:left="0" w:firstLine="720"/>
        <w:contextualSpacing/>
        <w:rPr>
          <w:szCs w:val="24"/>
          <w:lang w:eastAsia="ar-SA"/>
        </w:rPr>
      </w:pPr>
      <w:r>
        <w:rPr>
          <w:b/>
          <w:i/>
          <w:szCs w:val="24"/>
          <w:lang w:eastAsia="ar-SA"/>
        </w:rPr>
        <w:t>Promotion of social</w:t>
      </w:r>
      <w:r w:rsidRPr="001D74FE">
        <w:rPr>
          <w:b/>
          <w:i/>
          <w:szCs w:val="24"/>
          <w:lang w:eastAsia="ar-SA"/>
        </w:rPr>
        <w:t xml:space="preserve"> </w:t>
      </w:r>
      <w:r>
        <w:rPr>
          <w:b/>
          <w:i/>
          <w:szCs w:val="24"/>
          <w:lang w:eastAsia="ar-SA"/>
        </w:rPr>
        <w:t>entrepreneurship</w:t>
      </w:r>
      <w:r w:rsidRPr="001D74FE">
        <w:rPr>
          <w:b/>
          <w:i/>
          <w:szCs w:val="24"/>
          <w:lang w:eastAsia="ar-SA"/>
        </w:rPr>
        <w:t>.</w:t>
      </w:r>
      <w:r>
        <w:rPr>
          <w:szCs w:val="24"/>
          <w:lang w:eastAsia="ar-SA"/>
        </w:rPr>
        <w:t xml:space="preserve"> The Entrepreneurship</w:t>
      </w:r>
      <w:r w:rsidRPr="001D74FE">
        <w:rPr>
          <w:szCs w:val="24"/>
          <w:lang w:eastAsia="ar-SA"/>
        </w:rPr>
        <w:t xml:space="preserve"> 2020</w:t>
      </w:r>
      <w:r>
        <w:rPr>
          <w:szCs w:val="24"/>
          <w:lang w:eastAsia="ar-SA"/>
        </w:rPr>
        <w:t xml:space="preserve"> Action Plan</w:t>
      </w:r>
      <w:r w:rsidRPr="001D74FE">
        <w:rPr>
          <w:szCs w:val="24"/>
          <w:lang w:eastAsia="ar-SA"/>
        </w:rPr>
        <w:t xml:space="preserve"> </w:t>
      </w:r>
      <w:r>
        <w:rPr>
          <w:szCs w:val="24"/>
          <w:lang w:eastAsia="ar-SA"/>
        </w:rPr>
        <w:t>specifies that attempts should be made in the field of</w:t>
      </w:r>
      <w:r w:rsidRPr="001D74FE">
        <w:rPr>
          <w:szCs w:val="24"/>
          <w:lang w:eastAsia="ar-SA"/>
        </w:rPr>
        <w:t xml:space="preserve"> social</w:t>
      </w:r>
      <w:r>
        <w:rPr>
          <w:szCs w:val="24"/>
          <w:lang w:eastAsia="ar-SA"/>
        </w:rPr>
        <w:t xml:space="preserve"> business, because potential of</w:t>
      </w:r>
      <w:r w:rsidRPr="001D74FE">
        <w:rPr>
          <w:szCs w:val="24"/>
          <w:lang w:eastAsia="ar-SA"/>
        </w:rPr>
        <w:t xml:space="preserve"> social </w:t>
      </w:r>
      <w:r>
        <w:rPr>
          <w:szCs w:val="24"/>
          <w:lang w:eastAsia="ar-SA"/>
        </w:rPr>
        <w:t>entrepreneurs is often underestimated,</w:t>
      </w:r>
      <w:r w:rsidRPr="001D74FE">
        <w:rPr>
          <w:szCs w:val="24"/>
          <w:lang w:eastAsia="ar-SA"/>
        </w:rPr>
        <w:t xml:space="preserve"> </w:t>
      </w:r>
      <w:r>
        <w:rPr>
          <w:szCs w:val="24"/>
          <w:lang w:eastAsia="ar-SA"/>
        </w:rPr>
        <w:t>but</w:t>
      </w:r>
      <w:r w:rsidRPr="001D74FE">
        <w:rPr>
          <w:szCs w:val="24"/>
          <w:lang w:eastAsia="ar-SA"/>
        </w:rPr>
        <w:t xml:space="preserve"> </w:t>
      </w:r>
      <w:r>
        <w:rPr>
          <w:szCs w:val="24"/>
          <w:lang w:eastAsia="ar-SA"/>
        </w:rPr>
        <w:t>t</w:t>
      </w:r>
      <w:r>
        <w:t>hey generate sustainable jobs</w:t>
      </w:r>
      <w:r w:rsidRPr="001D74FE">
        <w:rPr>
          <w:szCs w:val="24"/>
          <w:lang w:eastAsia="ar-SA"/>
        </w:rPr>
        <w:t xml:space="preserve">, </w:t>
      </w:r>
      <w:r>
        <w:t>are innovators, drive social inclusion and contribute to achieving the objectives of the EU2020 strategy</w:t>
      </w:r>
      <w:r w:rsidRPr="001D74FE">
        <w:rPr>
          <w:szCs w:val="24"/>
          <w:lang w:eastAsia="ar-SA"/>
        </w:rPr>
        <w:t>.</w:t>
      </w:r>
    </w:p>
    <w:p w:rsidR="000E5B86" w:rsidRPr="001D74FE" w:rsidRDefault="000E5B86" w:rsidP="00277A4A">
      <w:pPr>
        <w:numPr>
          <w:ilvl w:val="0"/>
          <w:numId w:val="2"/>
        </w:numPr>
        <w:suppressAutoHyphens/>
        <w:spacing w:after="200" w:line="276" w:lineRule="auto"/>
        <w:ind w:left="0" w:firstLine="720"/>
        <w:contextualSpacing/>
        <w:rPr>
          <w:szCs w:val="24"/>
          <w:lang w:eastAsia="lt-LT"/>
        </w:rPr>
      </w:pPr>
      <w:r>
        <w:rPr>
          <w:szCs w:val="24"/>
          <w:lang w:eastAsia="ar-SA"/>
        </w:rPr>
        <w:t>In Lithuania,</w:t>
      </w:r>
      <w:r w:rsidRPr="001D74FE">
        <w:rPr>
          <w:szCs w:val="24"/>
          <w:lang w:eastAsia="ar-SA"/>
        </w:rPr>
        <w:t xml:space="preserve"> social</w:t>
      </w:r>
      <w:r>
        <w:rPr>
          <w:szCs w:val="24"/>
          <w:lang w:eastAsia="ar-SA"/>
        </w:rPr>
        <w:t xml:space="preserve"> business is new and yet undeveloped area. The Law on Social Enterprises regulates state aid for enterprises which meet only one criterion applicable to social business</w:t>
      </w:r>
      <w:r w:rsidRPr="001D74FE">
        <w:rPr>
          <w:szCs w:val="24"/>
          <w:lang w:eastAsia="ar-SA"/>
        </w:rPr>
        <w:t xml:space="preserve">. </w:t>
      </w:r>
      <w:r>
        <w:rPr>
          <w:szCs w:val="24"/>
          <w:lang w:eastAsia="ar-SA"/>
        </w:rPr>
        <w:t>In order to define more widely what business can be considered to be social business and also with a view to promoting</w:t>
      </w:r>
      <w:r w:rsidRPr="001D74FE">
        <w:rPr>
          <w:szCs w:val="24"/>
          <w:lang w:eastAsia="ar-SA"/>
        </w:rPr>
        <w:t xml:space="preserve"> social</w:t>
      </w:r>
      <w:r>
        <w:rPr>
          <w:szCs w:val="24"/>
          <w:lang w:eastAsia="ar-SA"/>
        </w:rPr>
        <w:t xml:space="preserve"> business and making effective use of opportunities offered by social business</w:t>
      </w:r>
      <w:r w:rsidRPr="001D74FE">
        <w:rPr>
          <w:szCs w:val="24"/>
          <w:lang w:eastAsia="ar-SA"/>
        </w:rPr>
        <w:t xml:space="preserve">, </w:t>
      </w:r>
      <w:r>
        <w:rPr>
          <w:szCs w:val="24"/>
          <w:lang w:eastAsia="ar-SA"/>
        </w:rPr>
        <w:t>it is necessary to improve legal regulation of social business in Lithuania</w:t>
      </w:r>
      <w:r w:rsidRPr="001D74FE">
        <w:rPr>
          <w:szCs w:val="24"/>
          <w:lang w:eastAsia="ar-SA"/>
        </w:rPr>
        <w:t>.</w:t>
      </w:r>
    </w:p>
    <w:p w:rsidR="000E5B86" w:rsidRPr="001D74FE" w:rsidRDefault="000E5B86" w:rsidP="00277A4A">
      <w:pPr>
        <w:numPr>
          <w:ilvl w:val="0"/>
          <w:numId w:val="2"/>
        </w:numPr>
        <w:suppressAutoHyphens/>
        <w:spacing w:after="200" w:line="276" w:lineRule="auto"/>
        <w:ind w:left="0" w:firstLine="720"/>
        <w:contextualSpacing/>
        <w:rPr>
          <w:szCs w:val="24"/>
        </w:rPr>
      </w:pPr>
      <w:r>
        <w:rPr>
          <w:b/>
          <w:i/>
          <w:szCs w:val="24"/>
        </w:rPr>
        <w:t>Enhancement of image of the entrepreneur in the society</w:t>
      </w:r>
      <w:r w:rsidRPr="001D74FE">
        <w:rPr>
          <w:b/>
          <w:szCs w:val="24"/>
        </w:rPr>
        <w:t>.</w:t>
      </w:r>
      <w:r w:rsidRPr="001D74FE">
        <w:rPr>
          <w:szCs w:val="24"/>
        </w:rPr>
        <w:t xml:space="preserve"> </w:t>
      </w:r>
      <w:r>
        <w:rPr>
          <w:szCs w:val="24"/>
          <w:lang w:eastAsia="ar-SA"/>
        </w:rPr>
        <w:t>The Entrepreneurship</w:t>
      </w:r>
      <w:r w:rsidRPr="001D74FE">
        <w:rPr>
          <w:szCs w:val="24"/>
          <w:lang w:eastAsia="ar-SA"/>
        </w:rPr>
        <w:t xml:space="preserve"> 2020</w:t>
      </w:r>
      <w:r>
        <w:rPr>
          <w:szCs w:val="24"/>
          <w:lang w:eastAsia="ar-SA"/>
        </w:rPr>
        <w:t xml:space="preserve"> Action Plan specifies that a</w:t>
      </w:r>
      <w:r>
        <w:t>n important element to change the entrepreneurial culture is a change in the perception of entrepreneurs through practical and positive communication about the achievements of entrepreneurs, their value to society and the opportunities of new business creation or acquisition</w:t>
      </w:r>
      <w:r w:rsidRPr="001D74FE">
        <w:rPr>
          <w:szCs w:val="24"/>
          <w:lang w:eastAsia="ar-SA"/>
        </w:rPr>
        <w:t>.</w:t>
      </w:r>
    </w:p>
    <w:p w:rsidR="000E5B86" w:rsidRPr="001D74FE" w:rsidRDefault="000E5B86" w:rsidP="00277A4A">
      <w:pPr>
        <w:numPr>
          <w:ilvl w:val="0"/>
          <w:numId w:val="2"/>
        </w:numPr>
        <w:suppressAutoHyphens/>
        <w:spacing w:after="200" w:line="276" w:lineRule="auto"/>
        <w:ind w:left="0" w:firstLine="720"/>
        <w:contextualSpacing/>
        <w:rPr>
          <w:szCs w:val="24"/>
          <w:lang w:eastAsia="lt-LT"/>
        </w:rPr>
      </w:pPr>
      <w:r>
        <w:rPr>
          <w:szCs w:val="24"/>
        </w:rPr>
        <w:t>The</w:t>
      </w:r>
      <w:r w:rsidRPr="001D74FE">
        <w:rPr>
          <w:szCs w:val="24"/>
        </w:rPr>
        <w:t xml:space="preserve"> S</w:t>
      </w:r>
      <w:r>
        <w:rPr>
          <w:szCs w:val="24"/>
        </w:rPr>
        <w:t>B</w:t>
      </w:r>
      <w:r w:rsidRPr="001D74FE">
        <w:rPr>
          <w:szCs w:val="24"/>
        </w:rPr>
        <w:t xml:space="preserve">A </w:t>
      </w:r>
      <w:r>
        <w:rPr>
          <w:szCs w:val="24"/>
        </w:rPr>
        <w:t xml:space="preserve">Fact Sheet </w:t>
      </w:r>
      <w:r w:rsidRPr="001D74FE">
        <w:rPr>
          <w:szCs w:val="24"/>
        </w:rPr>
        <w:t>2013</w:t>
      </w:r>
      <w:r>
        <w:rPr>
          <w:szCs w:val="24"/>
        </w:rPr>
        <w:t xml:space="preserve"> shows that</w:t>
      </w:r>
      <w:r w:rsidRPr="001D74FE">
        <w:rPr>
          <w:szCs w:val="24"/>
        </w:rPr>
        <w:t xml:space="preserve"> </w:t>
      </w:r>
      <w:r>
        <w:rPr>
          <w:szCs w:val="24"/>
        </w:rPr>
        <w:t>the entrepreneurial culture in</w:t>
      </w:r>
      <w:r w:rsidRPr="001D74FE">
        <w:rPr>
          <w:szCs w:val="24"/>
        </w:rPr>
        <w:t xml:space="preserve"> </w:t>
      </w:r>
      <w:r>
        <w:rPr>
          <w:szCs w:val="24"/>
        </w:rPr>
        <w:t>Lithuania</w:t>
      </w:r>
      <w:r w:rsidRPr="001D74FE">
        <w:rPr>
          <w:szCs w:val="24"/>
        </w:rPr>
        <w:t xml:space="preserve"> </w:t>
      </w:r>
      <w:r>
        <w:rPr>
          <w:szCs w:val="24"/>
        </w:rPr>
        <w:t>is still underdeveloped</w:t>
      </w:r>
      <w:r w:rsidRPr="001D74FE">
        <w:rPr>
          <w:szCs w:val="24"/>
        </w:rPr>
        <w:t xml:space="preserve">. </w:t>
      </w:r>
      <w:r>
        <w:rPr>
          <w:szCs w:val="24"/>
        </w:rPr>
        <w:t xml:space="preserve">Respect for </w:t>
      </w:r>
      <w:r>
        <w:rPr>
          <w:szCs w:val="24"/>
          <w:lang w:eastAsia="lt-LT"/>
        </w:rPr>
        <w:t>entrepreneurs in</w:t>
      </w:r>
      <w:r w:rsidRPr="001D74FE">
        <w:rPr>
          <w:szCs w:val="24"/>
          <w:lang w:eastAsia="lt-LT"/>
        </w:rPr>
        <w:t xml:space="preserve"> </w:t>
      </w:r>
      <w:r>
        <w:rPr>
          <w:szCs w:val="24"/>
          <w:lang w:eastAsia="lt-LT"/>
        </w:rPr>
        <w:t>Lithuania</w:t>
      </w:r>
      <w:r w:rsidRPr="001D74FE">
        <w:rPr>
          <w:szCs w:val="24"/>
          <w:lang w:eastAsia="lt-LT"/>
        </w:rPr>
        <w:t xml:space="preserve"> </w:t>
      </w:r>
      <w:r>
        <w:rPr>
          <w:szCs w:val="24"/>
          <w:lang w:eastAsia="lt-LT"/>
        </w:rPr>
        <w:t>is below the EU average</w:t>
      </w:r>
      <w:r w:rsidRPr="001D74FE">
        <w:rPr>
          <w:szCs w:val="24"/>
          <w:lang w:eastAsia="lt-LT"/>
        </w:rPr>
        <w:t xml:space="preserve">, </w:t>
      </w:r>
      <w:r>
        <w:rPr>
          <w:szCs w:val="24"/>
          <w:lang w:eastAsia="lt-LT"/>
        </w:rPr>
        <w:t>as only</w:t>
      </w:r>
      <w:r w:rsidRPr="001D74FE">
        <w:rPr>
          <w:szCs w:val="24"/>
          <w:lang w:eastAsia="lt-LT"/>
        </w:rPr>
        <w:t xml:space="preserve"> 57</w:t>
      </w:r>
      <w:r>
        <w:rPr>
          <w:szCs w:val="24"/>
          <w:lang w:eastAsia="lt-LT"/>
        </w:rPr>
        <w:t>.</w:t>
      </w:r>
      <w:r w:rsidRPr="001D74FE">
        <w:rPr>
          <w:szCs w:val="24"/>
          <w:lang w:eastAsia="lt-LT"/>
        </w:rPr>
        <w:t>2</w:t>
      </w:r>
      <w:r>
        <w:rPr>
          <w:szCs w:val="24"/>
          <w:lang w:eastAsia="lt-LT"/>
        </w:rPr>
        <w:t xml:space="preserve"> % of</w:t>
      </w:r>
      <w:r w:rsidRPr="001D74FE">
        <w:rPr>
          <w:szCs w:val="24"/>
          <w:lang w:eastAsia="lt-LT"/>
        </w:rPr>
        <w:t xml:space="preserve"> </w:t>
      </w:r>
      <w:r>
        <w:rPr>
          <w:szCs w:val="24"/>
          <w:lang w:eastAsia="lt-LT"/>
        </w:rPr>
        <w:t xml:space="preserve">Lithuanian residents </w:t>
      </w:r>
      <w:r w:rsidRPr="001D74FE">
        <w:rPr>
          <w:szCs w:val="24"/>
          <w:lang w:eastAsia="lt-LT"/>
        </w:rPr>
        <w:t>(</w:t>
      </w:r>
      <w:r>
        <w:rPr>
          <w:szCs w:val="24"/>
          <w:lang w:eastAsia="lt-LT"/>
        </w:rPr>
        <w:t>in EU</w:t>
      </w:r>
      <w:r w:rsidRPr="001D74FE">
        <w:rPr>
          <w:szCs w:val="24"/>
          <w:lang w:eastAsia="lt-LT"/>
        </w:rPr>
        <w:t xml:space="preserve"> – 65</w:t>
      </w:r>
      <w:r>
        <w:rPr>
          <w:szCs w:val="24"/>
          <w:lang w:eastAsia="lt-LT"/>
        </w:rPr>
        <w:t>.</w:t>
      </w:r>
      <w:r w:rsidRPr="001D74FE">
        <w:rPr>
          <w:szCs w:val="24"/>
          <w:lang w:eastAsia="lt-LT"/>
        </w:rPr>
        <w:t xml:space="preserve">5 </w:t>
      </w:r>
      <w:r>
        <w:rPr>
          <w:szCs w:val="24"/>
          <w:lang w:eastAsia="lt-LT"/>
        </w:rPr>
        <w:t>%</w:t>
      </w:r>
      <w:r w:rsidRPr="001D74FE">
        <w:rPr>
          <w:szCs w:val="24"/>
          <w:lang w:eastAsia="lt-LT"/>
        </w:rPr>
        <w:t xml:space="preserve">) </w:t>
      </w:r>
      <w:r>
        <w:rPr>
          <w:szCs w:val="24"/>
          <w:lang w:eastAsia="lt-LT"/>
        </w:rPr>
        <w:t>consider that successful entrepreneurs</w:t>
      </w:r>
      <w:r w:rsidRPr="001D74FE">
        <w:rPr>
          <w:szCs w:val="24"/>
          <w:lang w:eastAsia="lt-LT"/>
        </w:rPr>
        <w:t xml:space="preserve"> </w:t>
      </w:r>
      <w:r>
        <w:rPr>
          <w:szCs w:val="24"/>
          <w:lang w:eastAsia="lt-LT"/>
        </w:rPr>
        <w:t>are ranked highly in the society</w:t>
      </w:r>
      <w:r w:rsidRPr="001D74FE">
        <w:rPr>
          <w:szCs w:val="24"/>
          <w:lang w:eastAsia="lt-LT"/>
        </w:rPr>
        <w:t xml:space="preserve">. </w:t>
      </w:r>
      <w:r>
        <w:rPr>
          <w:szCs w:val="24"/>
          <w:lang w:eastAsia="lt-LT"/>
        </w:rPr>
        <w:t>However, a trust in</w:t>
      </w:r>
      <w:r w:rsidRPr="001D74FE">
        <w:rPr>
          <w:szCs w:val="24"/>
          <w:lang w:eastAsia="lt-LT"/>
        </w:rPr>
        <w:t xml:space="preserve"> </w:t>
      </w:r>
      <w:r>
        <w:rPr>
          <w:szCs w:val="24"/>
          <w:lang w:eastAsia="lt-LT"/>
        </w:rPr>
        <w:t>entrepreneurs</w:t>
      </w:r>
      <w:r w:rsidRPr="001D74FE">
        <w:rPr>
          <w:szCs w:val="24"/>
          <w:lang w:eastAsia="lt-LT"/>
        </w:rPr>
        <w:t xml:space="preserve"> </w:t>
      </w:r>
      <w:r>
        <w:rPr>
          <w:szCs w:val="24"/>
          <w:lang w:eastAsia="lt-LT"/>
        </w:rPr>
        <w:t xml:space="preserve">keeps growing – in </w:t>
      </w:r>
      <w:r w:rsidRPr="001D74FE">
        <w:rPr>
          <w:szCs w:val="24"/>
          <w:lang w:eastAsia="lt-LT"/>
        </w:rPr>
        <w:t xml:space="preserve">2013 </w:t>
      </w:r>
      <w:r>
        <w:rPr>
          <w:szCs w:val="24"/>
          <w:lang w:eastAsia="lt-LT"/>
        </w:rPr>
        <w:t>this ratio in</w:t>
      </w:r>
      <w:r w:rsidRPr="001D74FE">
        <w:rPr>
          <w:szCs w:val="24"/>
          <w:lang w:eastAsia="lt-LT"/>
        </w:rPr>
        <w:t xml:space="preserve"> </w:t>
      </w:r>
      <w:r>
        <w:rPr>
          <w:szCs w:val="24"/>
          <w:lang w:eastAsia="lt-LT"/>
        </w:rPr>
        <w:t>Lithuania</w:t>
      </w:r>
      <w:r w:rsidRPr="001D74FE">
        <w:rPr>
          <w:szCs w:val="24"/>
          <w:lang w:eastAsia="lt-LT"/>
        </w:rPr>
        <w:t xml:space="preserve"> </w:t>
      </w:r>
      <w:r>
        <w:rPr>
          <w:szCs w:val="24"/>
          <w:lang w:eastAsia="lt-LT"/>
        </w:rPr>
        <w:t>was</w:t>
      </w:r>
      <w:r w:rsidRPr="001D74FE">
        <w:rPr>
          <w:szCs w:val="24"/>
          <w:lang w:eastAsia="lt-LT"/>
        </w:rPr>
        <w:t xml:space="preserve"> 53 </w:t>
      </w:r>
      <w:r>
        <w:rPr>
          <w:szCs w:val="24"/>
          <w:lang w:eastAsia="lt-LT"/>
        </w:rPr>
        <w:t>%</w:t>
      </w:r>
      <w:r w:rsidRPr="001D74FE">
        <w:rPr>
          <w:szCs w:val="24"/>
          <w:lang w:eastAsia="lt-LT"/>
        </w:rPr>
        <w:t xml:space="preserve">, </w:t>
      </w:r>
      <w:r>
        <w:rPr>
          <w:szCs w:val="24"/>
          <w:lang w:eastAsia="lt-LT"/>
        </w:rPr>
        <w:t>and in EU</w:t>
      </w:r>
      <w:r w:rsidRPr="001D74FE">
        <w:rPr>
          <w:szCs w:val="24"/>
          <w:lang w:eastAsia="lt-LT"/>
        </w:rPr>
        <w:t xml:space="preserve"> – 69 </w:t>
      </w:r>
      <w:r>
        <w:rPr>
          <w:szCs w:val="24"/>
          <w:lang w:eastAsia="lt-LT"/>
        </w:rPr>
        <w:t>% and the difference from the EU average has significantly reduced</w:t>
      </w:r>
      <w:r w:rsidRPr="001D74FE">
        <w:rPr>
          <w:szCs w:val="24"/>
          <w:lang w:eastAsia="lt-LT"/>
        </w:rPr>
        <w:t>.</w:t>
      </w:r>
    </w:p>
    <w:p w:rsidR="000E5B86" w:rsidRPr="001D74FE" w:rsidRDefault="000E5B86" w:rsidP="00277A4A">
      <w:pPr>
        <w:numPr>
          <w:ilvl w:val="0"/>
          <w:numId w:val="2"/>
        </w:numPr>
        <w:suppressAutoHyphens/>
        <w:spacing w:after="200" w:line="276" w:lineRule="auto"/>
        <w:ind w:left="0" w:firstLine="720"/>
        <w:contextualSpacing/>
        <w:rPr>
          <w:szCs w:val="24"/>
          <w:lang w:eastAsia="lt-LT"/>
        </w:rPr>
      </w:pPr>
      <w:r>
        <w:rPr>
          <w:szCs w:val="24"/>
        </w:rPr>
        <w:t>In order to enhance the image of business and entrepreneur in the society it is important to communicate entrepreneurial success stories</w:t>
      </w:r>
      <w:r w:rsidRPr="001D74FE">
        <w:rPr>
          <w:szCs w:val="24"/>
        </w:rPr>
        <w:t xml:space="preserve">, </w:t>
      </w:r>
      <w:r>
        <w:rPr>
          <w:szCs w:val="24"/>
        </w:rPr>
        <w:t>disseminate good business practices</w:t>
      </w:r>
      <w:r w:rsidRPr="001D74FE">
        <w:rPr>
          <w:szCs w:val="24"/>
        </w:rPr>
        <w:t xml:space="preserve">, </w:t>
      </w:r>
      <w:r>
        <w:rPr>
          <w:szCs w:val="24"/>
        </w:rPr>
        <w:lastRenderedPageBreak/>
        <w:t>promote and raise awareness of mentoring and cooperation of business entities in the form of unremunerated business initiatives</w:t>
      </w:r>
      <w:r w:rsidRPr="001D74FE">
        <w:rPr>
          <w:szCs w:val="24"/>
        </w:rPr>
        <w:t>.</w:t>
      </w:r>
    </w:p>
    <w:p w:rsidR="000E5B86" w:rsidRPr="001D74FE" w:rsidRDefault="000E5B86" w:rsidP="00277A4A">
      <w:pPr>
        <w:widowControl w:val="0"/>
        <w:numPr>
          <w:ilvl w:val="0"/>
          <w:numId w:val="2"/>
        </w:numPr>
        <w:tabs>
          <w:tab w:val="left" w:pos="0"/>
        </w:tabs>
        <w:spacing w:after="200" w:line="276" w:lineRule="auto"/>
        <w:ind w:left="0" w:firstLine="720"/>
        <w:contextualSpacing/>
        <w:rPr>
          <w:szCs w:val="24"/>
          <w:lang w:eastAsia="lt-LT"/>
        </w:rPr>
      </w:pPr>
      <w:r>
        <w:rPr>
          <w:szCs w:val="24"/>
        </w:rPr>
        <w:t>Activities based on corporate social responsibility principles have a direct impact on the attitude of the society to business and</w:t>
      </w:r>
      <w:r w:rsidRPr="001D74FE">
        <w:rPr>
          <w:szCs w:val="24"/>
        </w:rPr>
        <w:t xml:space="preserve"> </w:t>
      </w:r>
      <w:r>
        <w:rPr>
          <w:szCs w:val="24"/>
        </w:rPr>
        <w:t>entrepreneurs</w:t>
      </w:r>
      <w:r w:rsidRPr="001D74FE">
        <w:rPr>
          <w:szCs w:val="24"/>
        </w:rPr>
        <w:t xml:space="preserve">, </w:t>
      </w:r>
      <w:r>
        <w:rPr>
          <w:szCs w:val="24"/>
        </w:rPr>
        <w:t>contributes to the development and change of the organisational culture</w:t>
      </w:r>
      <w:r w:rsidRPr="001D74FE">
        <w:rPr>
          <w:szCs w:val="24"/>
        </w:rPr>
        <w:t xml:space="preserve">, </w:t>
      </w:r>
      <w:r>
        <w:rPr>
          <w:szCs w:val="24"/>
        </w:rPr>
        <w:t>and facilitates the formation of positive changes in the society</w:t>
      </w:r>
      <w:r w:rsidRPr="001D74FE">
        <w:rPr>
          <w:szCs w:val="24"/>
        </w:rPr>
        <w:t xml:space="preserve">. </w:t>
      </w:r>
      <w:r>
        <w:rPr>
          <w:szCs w:val="24"/>
        </w:rPr>
        <w:t>In order to improve the image of business and entrepreneur in the society, corporate social responsibility and initiatives of its enhancement must be encouraged</w:t>
      </w:r>
      <w:r w:rsidRPr="001D74FE">
        <w:rPr>
          <w:szCs w:val="24"/>
          <w:lang w:eastAsia="lt-LT"/>
        </w:rPr>
        <w:t xml:space="preserve">. </w:t>
      </w:r>
    </w:p>
    <w:p w:rsidR="000E5B86" w:rsidRPr="001D74FE" w:rsidRDefault="000E5B86" w:rsidP="00277A4A">
      <w:pPr>
        <w:numPr>
          <w:ilvl w:val="0"/>
          <w:numId w:val="2"/>
        </w:numPr>
        <w:suppressAutoHyphens/>
        <w:spacing w:after="200" w:line="276" w:lineRule="auto"/>
        <w:ind w:left="0" w:firstLine="720"/>
        <w:contextualSpacing/>
        <w:rPr>
          <w:szCs w:val="24"/>
          <w:lang w:eastAsia="lt-LT"/>
        </w:rPr>
      </w:pPr>
      <w:r>
        <w:rPr>
          <w:szCs w:val="24"/>
          <w:lang w:eastAsia="lt-LT"/>
        </w:rPr>
        <w:t>In order to further enhance corporate social responsibility of enterprises and organisations it is important to encourage them to implement</w:t>
      </w:r>
      <w:r w:rsidRPr="00AD0E0A">
        <w:rPr>
          <w:szCs w:val="24"/>
          <w:lang w:eastAsia="lt-LT"/>
        </w:rPr>
        <w:t xml:space="preserve"> </w:t>
      </w:r>
      <w:r>
        <w:rPr>
          <w:szCs w:val="24"/>
          <w:lang w:eastAsia="lt-LT"/>
        </w:rPr>
        <w:t>corporate social responsibility related international standards</w:t>
      </w:r>
      <w:r w:rsidRPr="001D74FE">
        <w:rPr>
          <w:szCs w:val="24"/>
          <w:lang w:eastAsia="lt-LT"/>
        </w:rPr>
        <w:t>.</w:t>
      </w:r>
    </w:p>
    <w:p w:rsidR="000E5B86" w:rsidRPr="001D74FE" w:rsidRDefault="000E5B86" w:rsidP="00277A4A">
      <w:pPr>
        <w:numPr>
          <w:ilvl w:val="0"/>
          <w:numId w:val="2"/>
        </w:numPr>
        <w:suppressAutoHyphens/>
        <w:spacing w:after="200" w:line="276" w:lineRule="auto"/>
        <w:ind w:left="0" w:firstLine="720"/>
        <w:contextualSpacing/>
        <w:rPr>
          <w:szCs w:val="24"/>
          <w:lang w:eastAsia="ar-SA"/>
        </w:rPr>
      </w:pPr>
      <w:r>
        <w:rPr>
          <w:b/>
          <w:i/>
          <w:szCs w:val="24"/>
          <w:lang w:eastAsia="ar-SA"/>
        </w:rPr>
        <w:t>Promotion of entrepreneurship in other sectors</w:t>
      </w:r>
      <w:r w:rsidRPr="001D74FE">
        <w:rPr>
          <w:b/>
          <w:szCs w:val="24"/>
          <w:lang w:eastAsia="ar-SA"/>
        </w:rPr>
        <w:t>.</w:t>
      </w:r>
      <w:r w:rsidRPr="001D74FE">
        <w:rPr>
          <w:szCs w:val="24"/>
          <w:lang w:eastAsia="ar-SA"/>
        </w:rPr>
        <w:t xml:space="preserve"> </w:t>
      </w:r>
      <w:r>
        <w:rPr>
          <w:szCs w:val="24"/>
          <w:lang w:eastAsia="ar-SA"/>
        </w:rPr>
        <w:t>On the basis of the</w:t>
      </w:r>
      <w:r w:rsidRPr="001D74FE">
        <w:rPr>
          <w:szCs w:val="24"/>
          <w:lang w:eastAsia="ar-SA"/>
        </w:rPr>
        <w:t xml:space="preserve"> UNESCO </w:t>
      </w:r>
      <w:r>
        <w:rPr>
          <w:szCs w:val="24"/>
          <w:lang w:eastAsia="ar-SA"/>
        </w:rPr>
        <w:t>research</w:t>
      </w:r>
      <w:r w:rsidRPr="001D74FE">
        <w:rPr>
          <w:szCs w:val="24"/>
          <w:vertAlign w:val="superscript"/>
          <w:lang w:eastAsia="ar-SA"/>
        </w:rPr>
        <w:footnoteReference w:id="18"/>
      </w:r>
      <w:r w:rsidRPr="001D74FE">
        <w:rPr>
          <w:szCs w:val="24"/>
          <w:lang w:eastAsia="ar-SA"/>
        </w:rPr>
        <w:t xml:space="preserve"> </w:t>
      </w:r>
      <w:r>
        <w:rPr>
          <w:szCs w:val="24"/>
          <w:lang w:eastAsia="ar-SA"/>
        </w:rPr>
        <w:t>aimed at measuring the contribution of creative and cultural industries</w:t>
      </w:r>
      <w:r w:rsidRPr="001D74FE">
        <w:rPr>
          <w:szCs w:val="24"/>
          <w:lang w:eastAsia="ar-SA"/>
        </w:rPr>
        <w:t xml:space="preserve"> (</w:t>
      </w:r>
      <w:r>
        <w:rPr>
          <w:szCs w:val="24"/>
          <w:lang w:eastAsia="ar-SA"/>
        </w:rPr>
        <w:t>hereinafter</w:t>
      </w:r>
      <w:r w:rsidRPr="001D74FE">
        <w:rPr>
          <w:szCs w:val="24"/>
          <w:lang w:eastAsia="ar-SA"/>
        </w:rPr>
        <w:t xml:space="preserve"> – </w:t>
      </w:r>
      <w:r>
        <w:rPr>
          <w:szCs w:val="24"/>
          <w:lang w:eastAsia="ar-SA"/>
        </w:rPr>
        <w:t>CC</w:t>
      </w:r>
      <w:r w:rsidRPr="001D74FE">
        <w:rPr>
          <w:szCs w:val="24"/>
          <w:lang w:eastAsia="ar-SA"/>
        </w:rPr>
        <w:t>I)</w:t>
      </w:r>
      <w:r>
        <w:rPr>
          <w:szCs w:val="24"/>
          <w:lang w:eastAsia="ar-SA"/>
        </w:rPr>
        <w:t xml:space="preserve"> to, and their impact on, the modern economy</w:t>
      </w:r>
      <w:r w:rsidRPr="001D74FE">
        <w:rPr>
          <w:szCs w:val="24"/>
          <w:lang w:eastAsia="ar-SA"/>
        </w:rPr>
        <w:t xml:space="preserve">, </w:t>
      </w:r>
      <w:r>
        <w:rPr>
          <w:szCs w:val="24"/>
          <w:lang w:eastAsia="ar-SA"/>
        </w:rPr>
        <w:t>it was found that CCI is becoming more and more significant in the economy in promoting innovations and development</w:t>
      </w:r>
      <w:r w:rsidRPr="001D74FE">
        <w:rPr>
          <w:szCs w:val="24"/>
          <w:lang w:eastAsia="ar-SA"/>
        </w:rPr>
        <w:t>.</w:t>
      </w:r>
    </w:p>
    <w:p w:rsidR="000E5B86" w:rsidRPr="001D74FE" w:rsidRDefault="000E5B86" w:rsidP="00277A4A">
      <w:pPr>
        <w:numPr>
          <w:ilvl w:val="0"/>
          <w:numId w:val="2"/>
        </w:numPr>
        <w:suppressAutoHyphens/>
        <w:spacing w:after="200" w:line="276" w:lineRule="auto"/>
        <w:ind w:left="0" w:firstLine="737"/>
        <w:contextualSpacing/>
        <w:rPr>
          <w:szCs w:val="24"/>
          <w:lang w:eastAsia="ar-SA"/>
        </w:rPr>
      </w:pPr>
      <w:r>
        <w:rPr>
          <w:szCs w:val="24"/>
        </w:rPr>
        <w:t>In implementing the Strategy for the Promotion and Development of Creative Industries</w:t>
      </w:r>
      <w:r w:rsidRPr="001D74FE">
        <w:rPr>
          <w:szCs w:val="24"/>
          <w:vertAlign w:val="superscript"/>
        </w:rPr>
        <w:footnoteReference w:id="19"/>
      </w:r>
      <w:r w:rsidRPr="001D74FE">
        <w:rPr>
          <w:szCs w:val="24"/>
        </w:rPr>
        <w:t xml:space="preserve">, </w:t>
      </w:r>
      <w:r>
        <w:rPr>
          <w:szCs w:val="24"/>
        </w:rPr>
        <w:t>the Ministry of the Economy has invested EU structural funds into the network of arts incubators across Lithuania</w:t>
      </w:r>
      <w:r w:rsidRPr="001D74FE">
        <w:rPr>
          <w:szCs w:val="24"/>
        </w:rPr>
        <w:t xml:space="preserve">. </w:t>
      </w:r>
      <w:r>
        <w:rPr>
          <w:szCs w:val="24"/>
        </w:rPr>
        <w:t>By</w:t>
      </w:r>
      <w:r w:rsidRPr="001D74FE">
        <w:rPr>
          <w:szCs w:val="24"/>
        </w:rPr>
        <w:t xml:space="preserve"> 2014</w:t>
      </w:r>
      <w:r>
        <w:rPr>
          <w:szCs w:val="24"/>
        </w:rPr>
        <w:t>, five arts incubators were functioning or started their activities</w:t>
      </w:r>
      <w:r w:rsidRPr="001D74FE">
        <w:rPr>
          <w:szCs w:val="24"/>
        </w:rPr>
        <w:t xml:space="preserve">: Vilnius </w:t>
      </w:r>
      <w:r>
        <w:rPr>
          <w:szCs w:val="24"/>
        </w:rPr>
        <w:t>Arts Incubator</w:t>
      </w:r>
      <w:r w:rsidRPr="001D74FE">
        <w:rPr>
          <w:szCs w:val="24"/>
        </w:rPr>
        <w:t xml:space="preserve">, </w:t>
      </w:r>
      <w:proofErr w:type="spellStart"/>
      <w:r w:rsidRPr="001D74FE">
        <w:rPr>
          <w:szCs w:val="24"/>
        </w:rPr>
        <w:t>Telši</w:t>
      </w:r>
      <w:r>
        <w:rPr>
          <w:szCs w:val="24"/>
        </w:rPr>
        <w:t>ai</w:t>
      </w:r>
      <w:proofErr w:type="spellEnd"/>
      <w:r w:rsidRPr="001D74FE">
        <w:rPr>
          <w:szCs w:val="24"/>
        </w:rPr>
        <w:t xml:space="preserve"> </w:t>
      </w:r>
      <w:r>
        <w:rPr>
          <w:szCs w:val="24"/>
        </w:rPr>
        <w:t xml:space="preserve">Arts Incubator, </w:t>
      </w:r>
      <w:proofErr w:type="spellStart"/>
      <w:r>
        <w:rPr>
          <w:szCs w:val="24"/>
        </w:rPr>
        <w:t>Užupis</w:t>
      </w:r>
      <w:proofErr w:type="spellEnd"/>
      <w:r w:rsidRPr="001D74FE">
        <w:rPr>
          <w:szCs w:val="24"/>
        </w:rPr>
        <w:t xml:space="preserve"> </w:t>
      </w:r>
      <w:r>
        <w:rPr>
          <w:szCs w:val="24"/>
        </w:rPr>
        <w:t>Arts Incubator</w:t>
      </w:r>
      <w:r w:rsidRPr="001D74FE">
        <w:rPr>
          <w:szCs w:val="24"/>
        </w:rPr>
        <w:t xml:space="preserve">, </w:t>
      </w:r>
      <w:proofErr w:type="spellStart"/>
      <w:r w:rsidRPr="001D74FE">
        <w:rPr>
          <w:szCs w:val="24"/>
        </w:rPr>
        <w:t>Anykšči</w:t>
      </w:r>
      <w:r>
        <w:rPr>
          <w:szCs w:val="24"/>
        </w:rPr>
        <w:t>ai</w:t>
      </w:r>
      <w:proofErr w:type="spellEnd"/>
      <w:r>
        <w:rPr>
          <w:szCs w:val="24"/>
        </w:rPr>
        <w:t xml:space="preserve"> Arts Incubator</w:t>
      </w:r>
      <w:r w:rsidRPr="001D74FE">
        <w:rPr>
          <w:szCs w:val="24"/>
        </w:rPr>
        <w:t xml:space="preserve"> </w:t>
      </w:r>
      <w:r>
        <w:rPr>
          <w:szCs w:val="24"/>
        </w:rPr>
        <w:t>and</w:t>
      </w:r>
      <w:r w:rsidRPr="001D74FE">
        <w:rPr>
          <w:szCs w:val="24"/>
        </w:rPr>
        <w:t xml:space="preserve"> </w:t>
      </w:r>
      <w:proofErr w:type="spellStart"/>
      <w:r w:rsidRPr="001D74FE">
        <w:rPr>
          <w:szCs w:val="24"/>
        </w:rPr>
        <w:t>Audiovizual</w:t>
      </w:r>
      <w:proofErr w:type="spellEnd"/>
      <w:r>
        <w:rPr>
          <w:szCs w:val="24"/>
        </w:rPr>
        <w:t xml:space="preserve"> Arts Industry Incubator</w:t>
      </w:r>
      <w:r w:rsidRPr="001D74FE">
        <w:rPr>
          <w:szCs w:val="24"/>
        </w:rPr>
        <w:t xml:space="preserve">. </w:t>
      </w:r>
      <w:r>
        <w:rPr>
          <w:szCs w:val="24"/>
        </w:rPr>
        <w:t xml:space="preserve">More than LTL </w:t>
      </w:r>
      <w:r w:rsidRPr="001D74FE">
        <w:rPr>
          <w:szCs w:val="24"/>
        </w:rPr>
        <w:t>24 m</w:t>
      </w:r>
      <w:r>
        <w:rPr>
          <w:szCs w:val="24"/>
        </w:rPr>
        <w:t>illion was allocated for these projects under the Measure “</w:t>
      </w:r>
      <w:r w:rsidRPr="001D74FE">
        <w:rPr>
          <w:szCs w:val="24"/>
        </w:rPr>
        <w:t>As</w:t>
      </w:r>
      <w:r>
        <w:rPr>
          <w:szCs w:val="24"/>
        </w:rPr>
        <w:t>sistant</w:t>
      </w:r>
      <w:r w:rsidRPr="001D74FE">
        <w:rPr>
          <w:szCs w:val="24"/>
        </w:rPr>
        <w:t xml:space="preserve"> 2</w:t>
      </w:r>
      <w:r>
        <w:rPr>
          <w:szCs w:val="24"/>
        </w:rPr>
        <w:t>”</w:t>
      </w:r>
      <w:r w:rsidRPr="001D74FE">
        <w:rPr>
          <w:szCs w:val="24"/>
        </w:rPr>
        <w:t xml:space="preserve">; </w:t>
      </w:r>
      <w:r>
        <w:rPr>
          <w:szCs w:val="24"/>
        </w:rPr>
        <w:t>and over LTL</w:t>
      </w:r>
      <w:r w:rsidRPr="001D74FE">
        <w:rPr>
          <w:szCs w:val="24"/>
        </w:rPr>
        <w:t xml:space="preserve"> 50 m</w:t>
      </w:r>
      <w:r>
        <w:rPr>
          <w:szCs w:val="24"/>
        </w:rPr>
        <w:t>illion were allocated</w:t>
      </w:r>
      <w:r w:rsidRPr="001D74FE">
        <w:rPr>
          <w:szCs w:val="24"/>
        </w:rPr>
        <w:t xml:space="preserve"> </w:t>
      </w:r>
      <w:r>
        <w:rPr>
          <w:szCs w:val="24"/>
        </w:rPr>
        <w:t xml:space="preserve">for </w:t>
      </w:r>
      <w:r w:rsidRPr="001D74FE">
        <w:rPr>
          <w:szCs w:val="24"/>
        </w:rPr>
        <w:t>8 proje</w:t>
      </w:r>
      <w:r>
        <w:rPr>
          <w:szCs w:val="24"/>
        </w:rPr>
        <w:t xml:space="preserve">cts implemented in </w:t>
      </w:r>
      <w:r w:rsidRPr="001D74FE">
        <w:rPr>
          <w:szCs w:val="24"/>
        </w:rPr>
        <w:t>2014</w:t>
      </w:r>
      <w:r>
        <w:rPr>
          <w:szCs w:val="24"/>
        </w:rPr>
        <w:t xml:space="preserve">. </w:t>
      </w:r>
      <w:r w:rsidRPr="001D74FE">
        <w:rPr>
          <w:szCs w:val="24"/>
        </w:rPr>
        <w:t xml:space="preserve"> </w:t>
      </w:r>
    </w:p>
    <w:p w:rsidR="000E5B86" w:rsidRPr="001D74FE" w:rsidRDefault="000E5B86" w:rsidP="00277A4A">
      <w:pPr>
        <w:numPr>
          <w:ilvl w:val="0"/>
          <w:numId w:val="2"/>
        </w:numPr>
        <w:suppressAutoHyphens/>
        <w:spacing w:after="200" w:line="276" w:lineRule="auto"/>
        <w:ind w:left="0" w:firstLine="737"/>
        <w:contextualSpacing/>
        <w:rPr>
          <w:szCs w:val="24"/>
          <w:lang w:eastAsia="ar-SA"/>
        </w:rPr>
      </w:pPr>
      <w:r>
        <w:rPr>
          <w:szCs w:val="24"/>
        </w:rPr>
        <w:t>The Ministry of Culture of the Republic of Lithuania analysed the need for investments into arts incubators and determined financing necessary for further development of arts incubators</w:t>
      </w:r>
      <w:r w:rsidRPr="001D74FE">
        <w:rPr>
          <w:szCs w:val="24"/>
        </w:rPr>
        <w:t xml:space="preserve">. </w:t>
      </w:r>
      <w:r>
        <w:rPr>
          <w:szCs w:val="24"/>
        </w:rPr>
        <w:t>Six arts incubators, which had already received support, noted that they needed funds for the development of their activities</w:t>
      </w:r>
      <w:r w:rsidRPr="001D74FE">
        <w:rPr>
          <w:szCs w:val="24"/>
        </w:rPr>
        <w:t xml:space="preserve">, </w:t>
      </w:r>
      <w:r>
        <w:rPr>
          <w:szCs w:val="24"/>
        </w:rPr>
        <w:t>i.e. acquisition of infrastructure and equipment</w:t>
      </w:r>
      <w:r w:rsidRPr="001D74FE">
        <w:rPr>
          <w:szCs w:val="24"/>
        </w:rPr>
        <w:t xml:space="preserve">. </w:t>
      </w:r>
      <w:r>
        <w:rPr>
          <w:szCs w:val="24"/>
        </w:rPr>
        <w:t>The funds would also be necessary for the setting up of residencies of seven new arts incubators</w:t>
      </w:r>
      <w:r w:rsidRPr="001D74FE">
        <w:rPr>
          <w:szCs w:val="24"/>
        </w:rPr>
        <w:t xml:space="preserve">. </w:t>
      </w:r>
    </w:p>
    <w:p w:rsidR="000E5B86" w:rsidRPr="001D74FE" w:rsidRDefault="000E5B86" w:rsidP="00277A4A">
      <w:pPr>
        <w:numPr>
          <w:ilvl w:val="0"/>
          <w:numId w:val="2"/>
        </w:numPr>
        <w:suppressAutoHyphens/>
        <w:spacing w:after="200" w:line="276" w:lineRule="auto"/>
        <w:ind w:left="0" w:firstLine="737"/>
        <w:contextualSpacing/>
        <w:rPr>
          <w:szCs w:val="24"/>
          <w:lang w:eastAsia="ar-SA"/>
        </w:rPr>
      </w:pPr>
      <w:r>
        <w:rPr>
          <w:szCs w:val="24"/>
        </w:rPr>
        <w:t xml:space="preserve">The Regional Science Park of </w:t>
      </w:r>
      <w:r w:rsidRPr="001D74FE">
        <w:rPr>
          <w:szCs w:val="24"/>
        </w:rPr>
        <w:t>Kaun</w:t>
      </w:r>
      <w:r>
        <w:rPr>
          <w:szCs w:val="24"/>
        </w:rPr>
        <w:t>as</w:t>
      </w:r>
      <w:r w:rsidRPr="001D74FE">
        <w:rPr>
          <w:szCs w:val="24"/>
        </w:rPr>
        <w:t xml:space="preserve"> </w:t>
      </w:r>
      <w:r>
        <w:rPr>
          <w:szCs w:val="24"/>
        </w:rPr>
        <w:t>Technology University in</w:t>
      </w:r>
      <w:r w:rsidRPr="001D74FE">
        <w:rPr>
          <w:szCs w:val="24"/>
        </w:rPr>
        <w:t xml:space="preserve"> </w:t>
      </w:r>
      <w:r>
        <w:rPr>
          <w:szCs w:val="24"/>
        </w:rPr>
        <w:t>Lithuania</w:t>
      </w:r>
      <w:r w:rsidRPr="001D74FE">
        <w:rPr>
          <w:szCs w:val="24"/>
        </w:rPr>
        <w:t xml:space="preserve"> </w:t>
      </w:r>
      <w:r>
        <w:rPr>
          <w:szCs w:val="24"/>
        </w:rPr>
        <w:t>coordinates the project</w:t>
      </w:r>
      <w:r w:rsidRPr="001D74FE">
        <w:rPr>
          <w:szCs w:val="24"/>
        </w:rPr>
        <w:t xml:space="preserve"> </w:t>
      </w:r>
      <w:r>
        <w:rPr>
          <w:szCs w:val="24"/>
        </w:rPr>
        <w:t>“In Compass” aimed at analysing the</w:t>
      </w:r>
      <w:r w:rsidRPr="001D74FE">
        <w:rPr>
          <w:szCs w:val="24"/>
        </w:rPr>
        <w:t xml:space="preserve"> </w:t>
      </w:r>
      <w:r>
        <w:rPr>
          <w:szCs w:val="24"/>
        </w:rPr>
        <w:t>Lithuanian and foreign arts incubators and preparing business recommendations for arts incubators established in Lithuania</w:t>
      </w:r>
      <w:r w:rsidRPr="001D74FE">
        <w:rPr>
          <w:szCs w:val="24"/>
        </w:rPr>
        <w:t xml:space="preserve">. </w:t>
      </w:r>
    </w:p>
    <w:p w:rsidR="000E5B86" w:rsidRPr="001D74FE" w:rsidRDefault="000E5B86" w:rsidP="00277A4A">
      <w:pPr>
        <w:numPr>
          <w:ilvl w:val="0"/>
          <w:numId w:val="2"/>
        </w:numPr>
        <w:suppressAutoHyphens/>
        <w:spacing w:after="200" w:line="276" w:lineRule="auto"/>
        <w:ind w:left="0" w:firstLine="737"/>
        <w:contextualSpacing/>
        <w:rPr>
          <w:szCs w:val="24"/>
          <w:lang w:eastAsia="ar-SA"/>
        </w:rPr>
      </w:pPr>
      <w:r>
        <w:rPr>
          <w:szCs w:val="24"/>
          <w:lang w:eastAsia="ar-SA"/>
        </w:rPr>
        <w:t xml:space="preserve">Over the period of </w:t>
      </w:r>
      <w:r w:rsidRPr="001D74FE">
        <w:rPr>
          <w:szCs w:val="24"/>
          <w:lang w:eastAsia="ar-SA"/>
        </w:rPr>
        <w:t>2014–2020</w:t>
      </w:r>
      <w:r>
        <w:rPr>
          <w:szCs w:val="24"/>
          <w:lang w:eastAsia="ar-SA"/>
        </w:rPr>
        <w:t>, more attention will be given to the growth and development of CC</w:t>
      </w:r>
      <w:r w:rsidRPr="001D74FE">
        <w:rPr>
          <w:szCs w:val="24"/>
          <w:lang w:eastAsia="ar-SA"/>
        </w:rPr>
        <w:t>I,</w:t>
      </w:r>
      <w:r>
        <w:rPr>
          <w:szCs w:val="24"/>
          <w:lang w:eastAsia="ar-SA"/>
        </w:rPr>
        <w:t xml:space="preserve"> implementation of innovations in the area of CCI</w:t>
      </w:r>
      <w:r w:rsidRPr="001D74FE">
        <w:rPr>
          <w:szCs w:val="24"/>
          <w:lang w:eastAsia="ar-SA"/>
        </w:rPr>
        <w:t xml:space="preserve">, </w:t>
      </w:r>
      <w:r>
        <w:rPr>
          <w:szCs w:val="24"/>
          <w:lang w:eastAsia="ar-SA"/>
        </w:rPr>
        <w:t>promotion of initiatives related to art and culture</w:t>
      </w:r>
      <w:r w:rsidRPr="001D74FE">
        <w:rPr>
          <w:szCs w:val="24"/>
          <w:lang w:eastAsia="ar-SA"/>
        </w:rPr>
        <w:t xml:space="preserve">, </w:t>
      </w:r>
      <w:r>
        <w:rPr>
          <w:szCs w:val="24"/>
          <w:lang w:eastAsia="ar-SA"/>
        </w:rPr>
        <w:t>in particular, creation of new products and their placement on the Lithuanian and foreign markets</w:t>
      </w:r>
      <w:r w:rsidRPr="001D74FE">
        <w:rPr>
          <w:szCs w:val="24"/>
          <w:lang w:eastAsia="ar-SA"/>
        </w:rPr>
        <w:t xml:space="preserve">. </w:t>
      </w:r>
      <w:r>
        <w:rPr>
          <w:szCs w:val="24"/>
          <w:lang w:eastAsia="ar-SA"/>
        </w:rPr>
        <w:t>With a view to ensuring the provision of quality services to new</w:t>
      </w:r>
      <w:r w:rsidRPr="001D74FE">
        <w:rPr>
          <w:szCs w:val="24"/>
          <w:lang w:eastAsia="ar-SA"/>
        </w:rPr>
        <w:t xml:space="preserve"> </w:t>
      </w:r>
      <w:r>
        <w:rPr>
          <w:szCs w:val="24"/>
          <w:lang w:eastAsia="ar-SA"/>
        </w:rPr>
        <w:t>entrepreneurs it is proposed to target state aid at the renovation of infrastructure of the operating business and arts incubators</w:t>
      </w:r>
      <w:r w:rsidRPr="001D74FE">
        <w:rPr>
          <w:szCs w:val="24"/>
          <w:lang w:eastAsia="ar-SA"/>
        </w:rPr>
        <w:t xml:space="preserve">, </w:t>
      </w:r>
      <w:r>
        <w:rPr>
          <w:szCs w:val="24"/>
          <w:lang w:eastAsia="ar-SA"/>
        </w:rPr>
        <w:t>modernisation of the provided incubation services</w:t>
      </w:r>
      <w:r w:rsidRPr="001D74FE">
        <w:rPr>
          <w:szCs w:val="24"/>
          <w:lang w:eastAsia="ar-SA"/>
        </w:rPr>
        <w:t xml:space="preserve">, </w:t>
      </w:r>
      <w:r>
        <w:rPr>
          <w:szCs w:val="24"/>
          <w:lang w:eastAsia="ar-SA"/>
        </w:rPr>
        <w:t>implementation of innovative service packages</w:t>
      </w:r>
      <w:r w:rsidRPr="001D74FE">
        <w:rPr>
          <w:szCs w:val="24"/>
          <w:lang w:eastAsia="ar-SA"/>
        </w:rPr>
        <w:t xml:space="preserve">, </w:t>
      </w:r>
      <w:r>
        <w:rPr>
          <w:szCs w:val="24"/>
          <w:lang w:eastAsia="ar-SA"/>
        </w:rPr>
        <w:t>development of public access services</w:t>
      </w:r>
      <w:r w:rsidRPr="001D74FE">
        <w:rPr>
          <w:szCs w:val="24"/>
          <w:lang w:eastAsia="ar-SA"/>
        </w:rPr>
        <w:t xml:space="preserve">, </w:t>
      </w:r>
      <w:r>
        <w:rPr>
          <w:szCs w:val="24"/>
          <w:lang w:eastAsia="ar-SA"/>
        </w:rPr>
        <w:t>upgrading computer equipment and setting up new</w:t>
      </w:r>
      <w:r w:rsidRPr="001D74FE">
        <w:rPr>
          <w:szCs w:val="24"/>
          <w:lang w:eastAsia="ar-SA"/>
        </w:rPr>
        <w:t xml:space="preserve"> in</w:t>
      </w:r>
      <w:r>
        <w:rPr>
          <w:szCs w:val="24"/>
          <w:lang w:eastAsia="ar-SA"/>
        </w:rPr>
        <w:t>cubators and other</w:t>
      </w:r>
      <w:r w:rsidRPr="001D74FE">
        <w:rPr>
          <w:szCs w:val="24"/>
          <w:lang w:eastAsia="ar-SA"/>
        </w:rPr>
        <w:t xml:space="preserve"> </w:t>
      </w:r>
      <w:r>
        <w:rPr>
          <w:szCs w:val="24"/>
          <w:lang w:eastAsia="ar-SA"/>
        </w:rPr>
        <w:t>CC</w:t>
      </w:r>
      <w:r w:rsidRPr="001D74FE">
        <w:rPr>
          <w:szCs w:val="24"/>
          <w:lang w:eastAsia="ar-SA"/>
        </w:rPr>
        <w:t>I</w:t>
      </w:r>
      <w:r>
        <w:rPr>
          <w:szCs w:val="24"/>
          <w:lang w:eastAsia="ar-SA"/>
        </w:rPr>
        <w:t xml:space="preserve"> enterprises</w:t>
      </w:r>
      <w:r w:rsidRPr="001D74FE">
        <w:rPr>
          <w:szCs w:val="24"/>
          <w:lang w:eastAsia="ar-SA"/>
        </w:rPr>
        <w:t xml:space="preserve">. </w:t>
      </w:r>
    </w:p>
    <w:p w:rsidR="000E5B86" w:rsidRPr="001D74FE" w:rsidRDefault="000E5B86" w:rsidP="00277A4A">
      <w:pPr>
        <w:numPr>
          <w:ilvl w:val="0"/>
          <w:numId w:val="2"/>
        </w:numPr>
        <w:suppressAutoHyphens/>
        <w:spacing w:after="200" w:line="276" w:lineRule="auto"/>
        <w:ind w:left="0" w:firstLine="720"/>
        <w:contextualSpacing/>
        <w:rPr>
          <w:szCs w:val="24"/>
          <w:lang w:eastAsia="ar-SA"/>
        </w:rPr>
      </w:pPr>
      <w:r>
        <w:rPr>
          <w:szCs w:val="24"/>
          <w:lang w:eastAsia="ar-SA"/>
        </w:rPr>
        <w:t>Given that promotion of business and creation of new jobs</w:t>
      </w:r>
      <w:r w:rsidRPr="001D74FE">
        <w:rPr>
          <w:szCs w:val="24"/>
          <w:lang w:eastAsia="ar-SA"/>
        </w:rPr>
        <w:t xml:space="preserve"> </w:t>
      </w:r>
      <w:r>
        <w:rPr>
          <w:szCs w:val="24"/>
          <w:lang w:eastAsia="ar-SA"/>
        </w:rPr>
        <w:t>in rural areas of Lithuania</w:t>
      </w:r>
      <w:r w:rsidRPr="001D74FE">
        <w:rPr>
          <w:szCs w:val="24"/>
          <w:lang w:eastAsia="ar-SA"/>
        </w:rPr>
        <w:t xml:space="preserve"> </w:t>
      </w:r>
      <w:r>
        <w:rPr>
          <w:szCs w:val="24"/>
          <w:lang w:eastAsia="ar-SA"/>
        </w:rPr>
        <w:t>is one of the tasks, which is also emphasised by the EC in the performed analysis of Lithuania</w:t>
      </w:r>
      <w:r w:rsidRPr="001D74FE">
        <w:rPr>
          <w:szCs w:val="24"/>
          <w:lang w:eastAsia="ar-SA"/>
        </w:rPr>
        <w:t>,</w:t>
      </w:r>
      <w:r>
        <w:rPr>
          <w:szCs w:val="24"/>
          <w:lang w:eastAsia="ar-SA"/>
        </w:rPr>
        <w:t xml:space="preserve"> over</w:t>
      </w:r>
      <w:r w:rsidRPr="001D74FE">
        <w:rPr>
          <w:szCs w:val="24"/>
          <w:lang w:eastAsia="ar-SA"/>
        </w:rPr>
        <w:t xml:space="preserve"> 2014–2020</w:t>
      </w:r>
      <w:r>
        <w:rPr>
          <w:szCs w:val="24"/>
          <w:lang w:eastAsia="ar-SA"/>
        </w:rPr>
        <w:t xml:space="preserve"> it is planned to implement measures of the</w:t>
      </w:r>
      <w:r w:rsidRPr="001D74FE">
        <w:rPr>
          <w:szCs w:val="24"/>
          <w:lang w:eastAsia="ar-SA"/>
        </w:rPr>
        <w:t xml:space="preserve"> </w:t>
      </w:r>
      <w:r>
        <w:rPr>
          <w:szCs w:val="24"/>
          <w:lang w:eastAsia="ar-SA"/>
        </w:rPr>
        <w:t>Lithuanian Rural Development Programme</w:t>
      </w:r>
      <w:r w:rsidRPr="001D74FE">
        <w:rPr>
          <w:szCs w:val="24"/>
          <w:lang w:eastAsia="ar-SA"/>
        </w:rPr>
        <w:t xml:space="preserve"> 2014–2020</w:t>
      </w:r>
      <w:r>
        <w:rPr>
          <w:szCs w:val="24"/>
          <w:lang w:eastAsia="ar-SA"/>
        </w:rPr>
        <w:t xml:space="preserve"> financed from the</w:t>
      </w:r>
      <w:r w:rsidRPr="001D74FE">
        <w:rPr>
          <w:szCs w:val="24"/>
          <w:lang w:eastAsia="ar-SA"/>
        </w:rPr>
        <w:t xml:space="preserve"> Europ</w:t>
      </w:r>
      <w:r>
        <w:rPr>
          <w:szCs w:val="24"/>
          <w:lang w:eastAsia="ar-SA"/>
        </w:rPr>
        <w:t>ean Agricultural Fund for Rural Development</w:t>
      </w:r>
      <w:r w:rsidRPr="001D74FE">
        <w:rPr>
          <w:szCs w:val="24"/>
          <w:lang w:eastAsia="ar-SA"/>
        </w:rPr>
        <w:t xml:space="preserve">. </w:t>
      </w:r>
    </w:p>
    <w:p w:rsidR="000E5B86" w:rsidRPr="001D74FE" w:rsidRDefault="000E5B86" w:rsidP="00277A4A">
      <w:pPr>
        <w:widowControl w:val="0"/>
        <w:numPr>
          <w:ilvl w:val="0"/>
          <w:numId w:val="2"/>
        </w:numPr>
        <w:tabs>
          <w:tab w:val="left" w:pos="622"/>
        </w:tabs>
        <w:spacing w:after="200" w:line="276" w:lineRule="auto"/>
        <w:ind w:left="0" w:firstLine="720"/>
        <w:contextualSpacing/>
        <w:rPr>
          <w:szCs w:val="24"/>
          <w:lang w:eastAsia="lt-LT"/>
        </w:rPr>
      </w:pPr>
      <w:r>
        <w:rPr>
          <w:bCs/>
          <w:szCs w:val="24"/>
          <w:lang w:eastAsia="lt-LT"/>
        </w:rPr>
        <w:lastRenderedPageBreak/>
        <w:t xml:space="preserve">In order to contribute to the promotion of competitiveness and efficiency of operations of holdings, in </w:t>
      </w:r>
      <w:r w:rsidRPr="001D74FE">
        <w:rPr>
          <w:bCs/>
          <w:szCs w:val="24"/>
          <w:lang w:eastAsia="lt-LT"/>
        </w:rPr>
        <w:t>2014–2020 </w:t>
      </w:r>
      <w:r>
        <w:rPr>
          <w:bCs/>
          <w:szCs w:val="24"/>
          <w:lang w:eastAsia="lt-LT"/>
        </w:rPr>
        <w:t>support is envisaged for the organisation of training for SMEs employees engaged in agriculture, food and forestry sector activities and in agriculture in rural areas in the fields of plant and animal production</w:t>
      </w:r>
      <w:r w:rsidRPr="001D74FE">
        <w:rPr>
          <w:bCs/>
          <w:szCs w:val="24"/>
          <w:lang w:eastAsia="lt-LT"/>
        </w:rPr>
        <w:t xml:space="preserve">, </w:t>
      </w:r>
      <w:r>
        <w:rPr>
          <w:bCs/>
          <w:szCs w:val="24"/>
          <w:lang w:eastAsia="lt-LT"/>
        </w:rPr>
        <w:t>gardening and horticulture</w:t>
      </w:r>
      <w:r w:rsidRPr="001D74FE">
        <w:rPr>
          <w:bCs/>
          <w:szCs w:val="24"/>
          <w:lang w:eastAsia="lt-LT"/>
        </w:rPr>
        <w:t xml:space="preserve">, </w:t>
      </w:r>
      <w:r>
        <w:rPr>
          <w:bCs/>
          <w:szCs w:val="24"/>
          <w:lang w:eastAsia="lt-LT"/>
        </w:rPr>
        <w:t>forestry and alternative agricultural activities and provision of advisory services to them</w:t>
      </w:r>
      <w:r w:rsidRPr="001D74FE">
        <w:rPr>
          <w:bCs/>
          <w:szCs w:val="24"/>
          <w:lang w:eastAsia="lt-LT"/>
        </w:rPr>
        <w:t xml:space="preserve">. </w:t>
      </w:r>
      <w:r>
        <w:rPr>
          <w:bCs/>
          <w:szCs w:val="24"/>
          <w:lang w:eastAsia="lt-LT"/>
        </w:rPr>
        <w:t>Support for the organisation of training and provision of advisory services</w:t>
      </w:r>
      <w:r w:rsidRPr="001D74FE">
        <w:rPr>
          <w:bCs/>
          <w:szCs w:val="24"/>
          <w:lang w:eastAsia="lt-LT"/>
        </w:rPr>
        <w:t xml:space="preserve"> </w:t>
      </w:r>
      <w:r>
        <w:rPr>
          <w:bCs/>
          <w:szCs w:val="24"/>
          <w:lang w:eastAsia="lt-LT"/>
        </w:rPr>
        <w:t>will be provided with a view to ensuring the improvement of technological, economic and management competences</w:t>
      </w:r>
      <w:r w:rsidRPr="001D74FE">
        <w:rPr>
          <w:bCs/>
          <w:szCs w:val="24"/>
          <w:lang w:eastAsia="lt-LT"/>
        </w:rPr>
        <w:t>.</w:t>
      </w:r>
    </w:p>
    <w:p w:rsidR="000E5B86" w:rsidRDefault="000E5B86" w:rsidP="00277A4A">
      <w:pPr>
        <w:suppressAutoHyphens/>
        <w:ind w:left="720" w:firstLine="0"/>
        <w:contextualSpacing/>
        <w:jc w:val="center"/>
        <w:rPr>
          <w:b/>
          <w:szCs w:val="24"/>
          <w:lang w:eastAsia="ar-SA"/>
        </w:rPr>
      </w:pPr>
    </w:p>
    <w:p w:rsidR="000E5B86" w:rsidRPr="001D74FE" w:rsidRDefault="000E5B86" w:rsidP="00277A4A">
      <w:pPr>
        <w:suppressAutoHyphens/>
        <w:ind w:left="720" w:firstLine="0"/>
        <w:contextualSpacing/>
        <w:jc w:val="center"/>
        <w:rPr>
          <w:b/>
          <w:szCs w:val="24"/>
          <w:lang w:eastAsia="ar-SA"/>
        </w:rPr>
      </w:pPr>
      <w:r>
        <w:rPr>
          <w:b/>
          <w:szCs w:val="24"/>
          <w:lang w:eastAsia="ar-SA"/>
        </w:rPr>
        <w:t xml:space="preserve">CHAPTER </w:t>
      </w:r>
      <w:r w:rsidRPr="001D74FE">
        <w:rPr>
          <w:b/>
          <w:szCs w:val="24"/>
          <w:lang w:eastAsia="ar-SA"/>
        </w:rPr>
        <w:t>III</w:t>
      </w:r>
    </w:p>
    <w:p w:rsidR="000E5B86" w:rsidRPr="001D74FE" w:rsidRDefault="000E5B86" w:rsidP="00277A4A">
      <w:pPr>
        <w:suppressAutoHyphens/>
        <w:ind w:left="720" w:firstLine="0"/>
        <w:contextualSpacing/>
        <w:jc w:val="center"/>
        <w:rPr>
          <w:b/>
          <w:szCs w:val="24"/>
          <w:lang w:eastAsia="ar-SA"/>
        </w:rPr>
      </w:pPr>
      <w:r>
        <w:rPr>
          <w:b/>
          <w:szCs w:val="24"/>
          <w:lang w:eastAsia="ar-SA"/>
        </w:rPr>
        <w:t>IMPLEMENTATION OF THE ENTREPRENEURSHIP</w:t>
      </w:r>
      <w:r w:rsidRPr="001D74FE">
        <w:rPr>
          <w:b/>
          <w:szCs w:val="24"/>
          <w:lang w:eastAsia="ar-SA"/>
        </w:rPr>
        <w:t xml:space="preserve"> </w:t>
      </w:r>
      <w:r>
        <w:rPr>
          <w:b/>
          <w:szCs w:val="24"/>
          <w:lang w:eastAsia="ar-SA"/>
        </w:rPr>
        <w:t xml:space="preserve">ACTION PLAN ON </w:t>
      </w:r>
    </w:p>
    <w:p w:rsidR="000E5B86" w:rsidRPr="001D74FE" w:rsidRDefault="000E5B86" w:rsidP="00277A4A">
      <w:pPr>
        <w:suppressAutoHyphens/>
        <w:rPr>
          <w:b/>
          <w:szCs w:val="24"/>
          <w:lang w:eastAsia="ar-SA"/>
        </w:rPr>
      </w:pPr>
    </w:p>
    <w:p w:rsidR="000E5B86" w:rsidRPr="001D74FE" w:rsidRDefault="000E5B86" w:rsidP="00277A4A">
      <w:pPr>
        <w:numPr>
          <w:ilvl w:val="0"/>
          <w:numId w:val="2"/>
        </w:numPr>
        <w:spacing w:after="200" w:line="276" w:lineRule="auto"/>
        <w:ind w:left="0" w:firstLine="737"/>
        <w:contextualSpacing/>
        <w:rPr>
          <w:szCs w:val="24"/>
          <w:lang w:eastAsia="lt-LT"/>
        </w:rPr>
      </w:pPr>
      <w:r>
        <w:rPr>
          <w:szCs w:val="24"/>
          <w:lang w:eastAsia="lt-LT"/>
        </w:rPr>
        <w:t>Implementation of the Entrepreneurship Action Plan is coordinated by the Ministry of the Economy</w:t>
      </w:r>
      <w:r w:rsidRPr="001D74FE">
        <w:rPr>
          <w:szCs w:val="24"/>
          <w:lang w:eastAsia="lt-LT"/>
        </w:rPr>
        <w:t xml:space="preserve">.  </w:t>
      </w:r>
    </w:p>
    <w:p w:rsidR="000E5B86" w:rsidRPr="001D74FE" w:rsidRDefault="000E5B86" w:rsidP="00277A4A">
      <w:pPr>
        <w:numPr>
          <w:ilvl w:val="0"/>
          <w:numId w:val="2"/>
        </w:numPr>
        <w:spacing w:after="200" w:line="276" w:lineRule="auto"/>
        <w:ind w:left="0" w:firstLine="720"/>
        <w:contextualSpacing/>
        <w:rPr>
          <w:szCs w:val="24"/>
          <w:lang w:eastAsia="lt-LT"/>
        </w:rPr>
      </w:pPr>
      <w:r>
        <w:rPr>
          <w:szCs w:val="24"/>
          <w:lang w:eastAsia="lt-LT"/>
        </w:rPr>
        <w:t>Participating authorities</w:t>
      </w:r>
      <w:r w:rsidRPr="001D74FE">
        <w:rPr>
          <w:szCs w:val="24"/>
          <w:lang w:eastAsia="lt-LT"/>
        </w:rPr>
        <w:t xml:space="preserve">: </w:t>
      </w:r>
      <w:r>
        <w:rPr>
          <w:szCs w:val="24"/>
          <w:lang w:eastAsia="lt-LT"/>
        </w:rPr>
        <w:t>the Ministry of Education and Science</w:t>
      </w:r>
      <w:r w:rsidRPr="001D74FE">
        <w:rPr>
          <w:szCs w:val="24"/>
          <w:lang w:eastAsia="lt-LT"/>
        </w:rPr>
        <w:t xml:space="preserve">, </w:t>
      </w:r>
      <w:r>
        <w:rPr>
          <w:szCs w:val="24"/>
          <w:lang w:eastAsia="lt-LT"/>
        </w:rPr>
        <w:t>the Ministry of Social Security and Labour</w:t>
      </w:r>
      <w:r w:rsidRPr="001D74FE">
        <w:rPr>
          <w:szCs w:val="24"/>
          <w:lang w:eastAsia="lt-LT"/>
        </w:rPr>
        <w:t xml:space="preserve">, </w:t>
      </w:r>
      <w:r>
        <w:rPr>
          <w:szCs w:val="24"/>
          <w:lang w:eastAsia="lt-LT"/>
        </w:rPr>
        <w:t>the Ministry of Culture</w:t>
      </w:r>
      <w:r w:rsidRPr="001D74FE">
        <w:rPr>
          <w:szCs w:val="24"/>
          <w:lang w:eastAsia="lt-LT"/>
        </w:rPr>
        <w:t xml:space="preserve">, </w:t>
      </w:r>
      <w:r>
        <w:rPr>
          <w:szCs w:val="24"/>
          <w:lang w:eastAsia="lt-LT"/>
        </w:rPr>
        <w:t>the Ministry of Agriculture</w:t>
      </w:r>
      <w:r w:rsidRPr="001D74FE">
        <w:rPr>
          <w:szCs w:val="24"/>
          <w:lang w:eastAsia="lt-LT"/>
        </w:rPr>
        <w:t xml:space="preserve">, </w:t>
      </w:r>
      <w:r>
        <w:rPr>
          <w:szCs w:val="24"/>
          <w:lang w:eastAsia="lt-LT"/>
        </w:rPr>
        <w:t xml:space="preserve">the </w:t>
      </w:r>
      <w:r>
        <w:rPr>
          <w:szCs w:val="24"/>
        </w:rPr>
        <w:t>Information Society Development Committee under the Ministry of Transport and Communications</w:t>
      </w:r>
      <w:r w:rsidRPr="001D74FE">
        <w:rPr>
          <w:szCs w:val="24"/>
          <w:lang w:eastAsia="lt-LT"/>
        </w:rPr>
        <w:t xml:space="preserve">, INVEGA, </w:t>
      </w:r>
      <w:r>
        <w:rPr>
          <w:szCs w:val="24"/>
          <w:lang w:eastAsia="lt-LT"/>
        </w:rPr>
        <w:t>P</w:t>
      </w:r>
      <w:r w:rsidR="00E66258">
        <w:rPr>
          <w:szCs w:val="24"/>
          <w:lang w:eastAsia="lt-LT"/>
        </w:rPr>
        <w:t>ublic Entity</w:t>
      </w:r>
      <w:r>
        <w:rPr>
          <w:szCs w:val="24"/>
          <w:lang w:eastAsia="lt-LT"/>
        </w:rPr>
        <w:t xml:space="preserve"> Enterprise</w:t>
      </w:r>
      <w:r w:rsidRPr="001D74FE">
        <w:rPr>
          <w:szCs w:val="24"/>
          <w:lang w:eastAsia="lt-LT"/>
        </w:rPr>
        <w:t xml:space="preserve"> </w:t>
      </w:r>
      <w:r>
        <w:rPr>
          <w:szCs w:val="24"/>
          <w:lang w:eastAsia="lt-LT"/>
        </w:rPr>
        <w:t>Lithuania</w:t>
      </w:r>
      <w:r w:rsidRPr="001D74FE">
        <w:rPr>
          <w:szCs w:val="24"/>
          <w:lang w:eastAsia="lt-LT"/>
        </w:rPr>
        <w:t xml:space="preserve">, </w:t>
      </w:r>
      <w:r w:rsidR="003275B2">
        <w:rPr>
          <w:sz w:val="22"/>
          <w:szCs w:val="22"/>
        </w:rPr>
        <w:t>Agency for Science, Innovation and Technology</w:t>
      </w:r>
      <w:r w:rsidR="003275B2">
        <w:rPr>
          <w:szCs w:val="24"/>
          <w:lang w:eastAsia="lt-LT"/>
        </w:rPr>
        <w:t xml:space="preserve"> (</w:t>
      </w:r>
      <w:r w:rsidR="00E66258">
        <w:rPr>
          <w:szCs w:val="24"/>
          <w:lang w:eastAsia="lt-LT"/>
        </w:rPr>
        <w:t>MITA</w:t>
      </w:r>
      <w:r w:rsidR="003275B2">
        <w:rPr>
          <w:szCs w:val="24"/>
          <w:lang w:eastAsia="lt-LT"/>
        </w:rPr>
        <w:t>)</w:t>
      </w:r>
      <w:r w:rsidRPr="001D74FE">
        <w:rPr>
          <w:szCs w:val="24"/>
          <w:lang w:eastAsia="lt-LT"/>
        </w:rPr>
        <w:t>.</w:t>
      </w:r>
    </w:p>
    <w:p w:rsidR="000E5B86" w:rsidRPr="001D74FE" w:rsidRDefault="000E5B86" w:rsidP="00277A4A">
      <w:pPr>
        <w:numPr>
          <w:ilvl w:val="0"/>
          <w:numId w:val="2"/>
        </w:numPr>
        <w:spacing w:after="200" w:line="276" w:lineRule="auto"/>
        <w:ind w:left="0" w:firstLine="720"/>
        <w:rPr>
          <w:szCs w:val="24"/>
        </w:rPr>
      </w:pPr>
      <w:r>
        <w:rPr>
          <w:szCs w:val="24"/>
        </w:rPr>
        <w:t xml:space="preserve">Social partners </w:t>
      </w:r>
      <w:r w:rsidRPr="001D74FE">
        <w:rPr>
          <w:szCs w:val="24"/>
        </w:rPr>
        <w:t>–</w:t>
      </w:r>
      <w:r>
        <w:rPr>
          <w:szCs w:val="24"/>
        </w:rPr>
        <w:t xml:space="preserve"> </w:t>
      </w:r>
      <w:r w:rsidRPr="001D74FE">
        <w:rPr>
          <w:szCs w:val="24"/>
        </w:rPr>
        <w:t>as</w:t>
      </w:r>
      <w:r>
        <w:rPr>
          <w:szCs w:val="24"/>
        </w:rPr>
        <w:t>sociated business structures</w:t>
      </w:r>
      <w:r w:rsidRPr="001D74FE">
        <w:rPr>
          <w:szCs w:val="24"/>
        </w:rPr>
        <w:t xml:space="preserve">, </w:t>
      </w:r>
      <w:r>
        <w:rPr>
          <w:szCs w:val="24"/>
        </w:rPr>
        <w:t>non-governmental organisations promoting youth</w:t>
      </w:r>
      <w:r w:rsidRPr="001D74FE">
        <w:rPr>
          <w:szCs w:val="24"/>
        </w:rPr>
        <w:t xml:space="preserve"> </w:t>
      </w:r>
      <w:r>
        <w:rPr>
          <w:szCs w:val="24"/>
        </w:rPr>
        <w:t>entrepreneurship also contribute to the implementation of the Entrepreneurship Action Plan</w:t>
      </w:r>
      <w:r w:rsidRPr="001D74FE">
        <w:rPr>
          <w:szCs w:val="24"/>
        </w:rPr>
        <w:t xml:space="preserve">. </w:t>
      </w:r>
    </w:p>
    <w:p w:rsidR="000E5B86" w:rsidRPr="001D74FE" w:rsidRDefault="000E5B86" w:rsidP="00277A4A">
      <w:pPr>
        <w:numPr>
          <w:ilvl w:val="0"/>
          <w:numId w:val="2"/>
        </w:numPr>
        <w:spacing w:after="200" w:line="276" w:lineRule="auto"/>
        <w:ind w:left="0" w:firstLine="720"/>
        <w:contextualSpacing/>
        <w:rPr>
          <w:szCs w:val="24"/>
          <w:lang w:eastAsia="lt-LT"/>
        </w:rPr>
      </w:pPr>
      <w:r>
        <w:rPr>
          <w:szCs w:val="24"/>
        </w:rPr>
        <w:t>By order of the Minster for the Economy, the Entrepreneurship</w:t>
      </w:r>
      <w:r w:rsidRPr="001D74FE">
        <w:rPr>
          <w:szCs w:val="24"/>
        </w:rPr>
        <w:t xml:space="preserve"> </w:t>
      </w:r>
      <w:r>
        <w:rPr>
          <w:szCs w:val="24"/>
        </w:rPr>
        <w:t>Action Plan may be updated having regard to the received proposals</w:t>
      </w:r>
      <w:r w:rsidRPr="001D74FE">
        <w:rPr>
          <w:szCs w:val="24"/>
        </w:rPr>
        <w:t>.</w:t>
      </w:r>
    </w:p>
    <w:p w:rsidR="000E5B86" w:rsidRPr="001D74FE" w:rsidRDefault="000E5B86" w:rsidP="00277A4A">
      <w:pPr>
        <w:numPr>
          <w:ilvl w:val="0"/>
          <w:numId w:val="2"/>
        </w:numPr>
        <w:spacing w:after="200" w:line="276" w:lineRule="auto"/>
        <w:ind w:left="0" w:firstLine="720"/>
        <w:contextualSpacing/>
        <w:rPr>
          <w:szCs w:val="24"/>
          <w:lang w:eastAsia="lt-LT"/>
        </w:rPr>
      </w:pPr>
      <w:r>
        <w:rPr>
          <w:szCs w:val="24"/>
          <w:lang w:eastAsia="lt-LT"/>
        </w:rPr>
        <w:t>The objective, tasks and implementation criteria of the Entrepreneurship</w:t>
      </w:r>
      <w:r w:rsidRPr="001D74FE">
        <w:rPr>
          <w:szCs w:val="24"/>
          <w:lang w:eastAsia="lt-LT"/>
        </w:rPr>
        <w:t xml:space="preserve"> </w:t>
      </w:r>
      <w:r>
        <w:rPr>
          <w:szCs w:val="24"/>
          <w:lang w:eastAsia="lt-LT"/>
        </w:rPr>
        <w:t xml:space="preserve">Action Plan are provided in Annex </w:t>
      </w:r>
      <w:r w:rsidRPr="001D74FE">
        <w:rPr>
          <w:szCs w:val="24"/>
          <w:lang w:eastAsia="lt-LT"/>
        </w:rPr>
        <w:t xml:space="preserve">1. </w:t>
      </w:r>
      <w:r>
        <w:rPr>
          <w:szCs w:val="24"/>
          <w:lang w:eastAsia="lt-LT"/>
        </w:rPr>
        <w:t>Actions of implementation of the tasks of the Entrepreneurship Action Plan and their indicators are provided in Annex</w:t>
      </w:r>
      <w:r w:rsidRPr="001D74FE">
        <w:rPr>
          <w:szCs w:val="24"/>
          <w:lang w:eastAsia="lt-LT"/>
        </w:rPr>
        <w:t xml:space="preserve"> 2. </w:t>
      </w:r>
    </w:p>
    <w:p w:rsidR="000E5B86" w:rsidRPr="001D74FE" w:rsidRDefault="000E5B86" w:rsidP="00277A4A">
      <w:pPr>
        <w:numPr>
          <w:ilvl w:val="0"/>
          <w:numId w:val="2"/>
        </w:numPr>
        <w:suppressAutoHyphens/>
        <w:spacing w:after="200" w:line="276" w:lineRule="auto"/>
        <w:ind w:left="0" w:firstLine="720"/>
        <w:contextualSpacing/>
        <w:rPr>
          <w:szCs w:val="24"/>
          <w:lang w:eastAsia="lt-LT"/>
        </w:rPr>
      </w:pPr>
      <w:r>
        <w:rPr>
          <w:szCs w:val="24"/>
          <w:lang w:eastAsia="lt-LT"/>
        </w:rPr>
        <w:t>Within one month of the end of each year, authorities specified in annexes to the Entrepreneurship</w:t>
      </w:r>
      <w:r w:rsidRPr="001D74FE">
        <w:rPr>
          <w:szCs w:val="24"/>
          <w:lang w:eastAsia="lt-LT"/>
        </w:rPr>
        <w:t xml:space="preserve"> </w:t>
      </w:r>
      <w:r>
        <w:rPr>
          <w:szCs w:val="24"/>
          <w:lang w:eastAsia="lt-LT"/>
        </w:rPr>
        <w:t>Action Plan shall submit to the Ministry of the Economy a report on the implementation of actions of the Entrepreneurship</w:t>
      </w:r>
      <w:r w:rsidRPr="001D74FE">
        <w:rPr>
          <w:szCs w:val="24"/>
          <w:lang w:eastAsia="lt-LT"/>
        </w:rPr>
        <w:t xml:space="preserve"> </w:t>
      </w:r>
      <w:r>
        <w:rPr>
          <w:szCs w:val="24"/>
          <w:lang w:eastAsia="lt-LT"/>
        </w:rPr>
        <w:t>Action Plan</w:t>
      </w:r>
      <w:r w:rsidRPr="001D74FE">
        <w:rPr>
          <w:szCs w:val="24"/>
          <w:lang w:eastAsia="lt-LT"/>
        </w:rPr>
        <w:t xml:space="preserve">. </w:t>
      </w:r>
    </w:p>
    <w:p w:rsidR="000E5B86" w:rsidRPr="001D74FE" w:rsidRDefault="000E5B86" w:rsidP="00277A4A">
      <w:pPr>
        <w:numPr>
          <w:ilvl w:val="0"/>
          <w:numId w:val="2"/>
        </w:numPr>
        <w:suppressAutoHyphens/>
        <w:spacing w:after="200" w:line="276" w:lineRule="auto"/>
        <w:ind w:left="0" w:firstLine="720"/>
        <w:contextualSpacing/>
        <w:rPr>
          <w:b/>
          <w:szCs w:val="24"/>
          <w:lang w:eastAsia="ar-SA"/>
        </w:rPr>
      </w:pPr>
      <w:r>
        <w:rPr>
          <w:szCs w:val="24"/>
          <w:lang w:eastAsia="lt-LT"/>
        </w:rPr>
        <w:t>The Entrepreneurship Action Plan is financed from the State Budget</w:t>
      </w:r>
      <w:r w:rsidRPr="001D74FE">
        <w:rPr>
          <w:color w:val="000000"/>
          <w:szCs w:val="24"/>
        </w:rPr>
        <w:t xml:space="preserve">, </w:t>
      </w:r>
      <w:r>
        <w:rPr>
          <w:color w:val="000000"/>
          <w:szCs w:val="24"/>
        </w:rPr>
        <w:t>the EU Structural Funds and other sources of financing</w:t>
      </w:r>
      <w:r w:rsidRPr="001D74FE">
        <w:rPr>
          <w:szCs w:val="24"/>
          <w:lang w:eastAsia="lt-LT"/>
        </w:rPr>
        <w:t>.</w:t>
      </w:r>
    </w:p>
    <w:p w:rsidR="000E5B86" w:rsidRPr="001D74FE" w:rsidRDefault="000E5B86" w:rsidP="00277A4A">
      <w:pPr>
        <w:numPr>
          <w:ilvl w:val="0"/>
          <w:numId w:val="2"/>
        </w:numPr>
        <w:suppressAutoHyphens/>
        <w:spacing w:after="200" w:line="276" w:lineRule="auto"/>
        <w:ind w:left="0" w:firstLine="720"/>
        <w:rPr>
          <w:b/>
          <w:szCs w:val="24"/>
          <w:lang w:eastAsia="ar-SA"/>
        </w:rPr>
      </w:pPr>
      <w:r>
        <w:rPr>
          <w:color w:val="000000"/>
          <w:szCs w:val="24"/>
        </w:rPr>
        <w:t>The implementation and results of the Entrepreneurship</w:t>
      </w:r>
      <w:r w:rsidRPr="001D74FE">
        <w:rPr>
          <w:color w:val="000000"/>
          <w:szCs w:val="24"/>
        </w:rPr>
        <w:t xml:space="preserve"> </w:t>
      </w:r>
      <w:r>
        <w:rPr>
          <w:color w:val="000000"/>
          <w:szCs w:val="24"/>
        </w:rPr>
        <w:t>Action Plan are introduced to the public on the website of the Ministry of the Economy</w:t>
      </w:r>
      <w:r w:rsidRPr="001D74FE">
        <w:rPr>
          <w:color w:val="000000"/>
          <w:szCs w:val="24"/>
        </w:rPr>
        <w:t>.</w:t>
      </w:r>
    </w:p>
    <w:p w:rsidR="000E5B86" w:rsidRPr="001D74FE" w:rsidRDefault="000E5B86" w:rsidP="00277A4A">
      <w:pPr>
        <w:spacing w:after="200" w:line="276" w:lineRule="auto"/>
        <w:ind w:firstLine="0"/>
        <w:jc w:val="center"/>
        <w:rPr>
          <w:bCs/>
          <w:szCs w:val="24"/>
        </w:rPr>
        <w:sectPr w:rsidR="000E5B86" w:rsidRPr="001D74FE" w:rsidSect="000877B2">
          <w:headerReference w:type="default" r:id="rId12"/>
          <w:pgSz w:w="11906" w:h="16838"/>
          <w:pgMar w:top="1701" w:right="567" w:bottom="1134" w:left="1701" w:header="567" w:footer="567" w:gutter="0"/>
          <w:pgNumType w:start="1"/>
          <w:cols w:space="1296"/>
          <w:titlePg/>
          <w:docGrid w:linePitch="360"/>
        </w:sectPr>
      </w:pPr>
      <w:r w:rsidRPr="001D74FE">
        <w:rPr>
          <w:bCs/>
          <w:szCs w:val="24"/>
        </w:rPr>
        <w:t>_____________________</w:t>
      </w:r>
    </w:p>
    <w:p w:rsidR="000E5B86" w:rsidRDefault="000E5B86" w:rsidP="00964972">
      <w:pPr>
        <w:ind w:left="9072" w:firstLine="0"/>
        <w:rPr>
          <w:lang w:eastAsia="lt-LT"/>
        </w:rPr>
      </w:pPr>
      <w:r>
        <w:rPr>
          <w:lang w:eastAsia="lt-LT"/>
        </w:rPr>
        <w:lastRenderedPageBreak/>
        <w:t xml:space="preserve">Annex 1 to </w:t>
      </w:r>
    </w:p>
    <w:p w:rsidR="000E5B86" w:rsidRDefault="000E5B86" w:rsidP="00964972">
      <w:pPr>
        <w:ind w:left="9072" w:firstLine="0"/>
        <w:rPr>
          <w:color w:val="000000"/>
          <w:szCs w:val="24"/>
          <w:lang w:eastAsia="lt-LT"/>
        </w:rPr>
      </w:pPr>
      <w:r>
        <w:rPr>
          <w:color w:val="000000"/>
          <w:szCs w:val="24"/>
          <w:lang w:eastAsia="lt-LT"/>
        </w:rPr>
        <w:t>the Entrepreneurship Action Plan of Lithuania</w:t>
      </w:r>
    </w:p>
    <w:p w:rsidR="000E5B86" w:rsidRPr="001D74FE" w:rsidRDefault="000E5B86" w:rsidP="00964972">
      <w:pPr>
        <w:ind w:left="9072" w:firstLine="0"/>
        <w:rPr>
          <w:lang w:eastAsia="lt-LT"/>
        </w:rPr>
      </w:pPr>
      <w:r>
        <w:rPr>
          <w:color w:val="000000"/>
          <w:szCs w:val="24"/>
          <w:lang w:eastAsia="lt-LT"/>
        </w:rPr>
        <w:t xml:space="preserve">for </w:t>
      </w:r>
      <w:r w:rsidRPr="001D74FE">
        <w:rPr>
          <w:szCs w:val="24"/>
          <w:lang w:eastAsia="lt-LT"/>
        </w:rPr>
        <w:t>2014–2020</w:t>
      </w:r>
      <w:r>
        <w:rPr>
          <w:szCs w:val="24"/>
          <w:lang w:eastAsia="lt-LT"/>
        </w:rPr>
        <w:t xml:space="preserve"> </w:t>
      </w:r>
    </w:p>
    <w:p w:rsidR="000E5B86" w:rsidRPr="001D74FE" w:rsidRDefault="000E5B86" w:rsidP="00964972">
      <w:pPr>
        <w:ind w:firstLine="0"/>
        <w:jc w:val="center"/>
        <w:rPr>
          <w:b/>
          <w:bCs/>
          <w:szCs w:val="24"/>
        </w:rPr>
      </w:pPr>
    </w:p>
    <w:p w:rsidR="000E5B86" w:rsidRPr="001D74FE" w:rsidRDefault="000E5B86" w:rsidP="00964972">
      <w:pPr>
        <w:ind w:firstLine="0"/>
        <w:jc w:val="center"/>
        <w:rPr>
          <w:b/>
          <w:szCs w:val="24"/>
          <w:lang w:eastAsia="lt-LT"/>
        </w:rPr>
      </w:pPr>
      <w:r>
        <w:rPr>
          <w:b/>
          <w:bCs/>
          <w:szCs w:val="24"/>
        </w:rPr>
        <w:t>THE OBJECTIVE, TASKS AND IMPLEMENTATION ASSESSMENT CRITERIA OF THE ENTREPRENEURSHIP</w:t>
      </w:r>
      <w:r w:rsidRPr="001D74FE">
        <w:rPr>
          <w:b/>
          <w:bCs/>
          <w:szCs w:val="24"/>
        </w:rPr>
        <w:t xml:space="preserve"> </w:t>
      </w:r>
      <w:r>
        <w:rPr>
          <w:b/>
          <w:bCs/>
          <w:szCs w:val="24"/>
        </w:rPr>
        <w:t>ACTION PLAN LITHUANIA</w:t>
      </w:r>
      <w:r w:rsidRPr="001D74FE">
        <w:rPr>
          <w:b/>
          <w:bCs/>
          <w:szCs w:val="24"/>
        </w:rPr>
        <w:t xml:space="preserve"> </w:t>
      </w:r>
      <w:r>
        <w:rPr>
          <w:b/>
          <w:bCs/>
          <w:szCs w:val="24"/>
        </w:rPr>
        <w:t>FOR</w:t>
      </w:r>
      <w:r w:rsidRPr="001D74FE">
        <w:rPr>
          <w:b/>
          <w:bCs/>
          <w:szCs w:val="24"/>
        </w:rPr>
        <w:t xml:space="preserve"> 2014–2020 </w:t>
      </w:r>
    </w:p>
    <w:tbl>
      <w:tblPr>
        <w:tblpPr w:leftFromText="180" w:rightFromText="180" w:vertAnchor="text" w:horzAnchor="margin" w:tblpX="108" w:tblpY="482"/>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4277"/>
        <w:gridCol w:w="4229"/>
        <w:gridCol w:w="821"/>
        <w:gridCol w:w="882"/>
        <w:gridCol w:w="863"/>
        <w:gridCol w:w="2352"/>
      </w:tblGrid>
      <w:tr w:rsidR="000E5B86" w:rsidRPr="001D74FE" w:rsidTr="00964972">
        <w:trPr>
          <w:cantSplit/>
          <w:trHeight w:val="20"/>
        </w:trPr>
        <w:tc>
          <w:tcPr>
            <w:tcW w:w="185" w:type="pct"/>
            <w:vMerge w:val="restart"/>
          </w:tcPr>
          <w:p w:rsidR="000E5B86" w:rsidRPr="001D74FE" w:rsidRDefault="000E5B86" w:rsidP="00964972">
            <w:pPr>
              <w:ind w:firstLine="0"/>
              <w:rPr>
                <w:rFonts w:eastAsia="MS Mincho"/>
                <w:b/>
                <w:szCs w:val="22"/>
                <w:lang w:eastAsia="lt-LT"/>
              </w:rPr>
            </w:pPr>
            <w:r>
              <w:rPr>
                <w:rFonts w:eastAsia="MS Mincho"/>
                <w:b/>
                <w:sz w:val="22"/>
                <w:szCs w:val="22"/>
                <w:lang w:eastAsia="lt-LT"/>
              </w:rPr>
              <w:t>Seq.</w:t>
            </w:r>
            <w:r w:rsidRPr="001D74FE">
              <w:rPr>
                <w:rFonts w:eastAsia="MS Mincho"/>
                <w:b/>
                <w:sz w:val="22"/>
                <w:szCs w:val="22"/>
                <w:lang w:eastAsia="lt-LT"/>
              </w:rPr>
              <w:t xml:space="preserve"> </w:t>
            </w:r>
            <w:r>
              <w:rPr>
                <w:rFonts w:eastAsia="MS Mincho"/>
                <w:b/>
                <w:sz w:val="22"/>
                <w:szCs w:val="22"/>
                <w:lang w:eastAsia="lt-LT"/>
              </w:rPr>
              <w:t>No</w:t>
            </w:r>
          </w:p>
        </w:tc>
        <w:tc>
          <w:tcPr>
            <w:tcW w:w="1529" w:type="pct"/>
            <w:vMerge w:val="restart"/>
            <w:tcMar>
              <w:top w:w="28" w:type="dxa"/>
              <w:left w:w="57" w:type="dxa"/>
              <w:bottom w:w="28" w:type="dxa"/>
              <w:right w:w="57" w:type="dxa"/>
            </w:tcMar>
          </w:tcPr>
          <w:p w:rsidR="000E5B86" w:rsidRPr="001D74FE" w:rsidRDefault="000E5B86" w:rsidP="00964972">
            <w:pPr>
              <w:ind w:firstLine="0"/>
              <w:jc w:val="center"/>
              <w:rPr>
                <w:rFonts w:eastAsia="MS Mincho"/>
                <w:b/>
                <w:szCs w:val="22"/>
                <w:lang w:eastAsia="lt-LT"/>
              </w:rPr>
            </w:pPr>
            <w:r>
              <w:rPr>
                <w:rFonts w:eastAsia="MS Mincho"/>
                <w:b/>
                <w:sz w:val="22"/>
                <w:szCs w:val="22"/>
                <w:lang w:eastAsia="lt-LT"/>
              </w:rPr>
              <w:t>Objective, task</w:t>
            </w:r>
          </w:p>
        </w:tc>
        <w:tc>
          <w:tcPr>
            <w:tcW w:w="1512" w:type="pct"/>
            <w:vMerge w:val="restart"/>
            <w:tcMar>
              <w:top w:w="28" w:type="dxa"/>
              <w:left w:w="57" w:type="dxa"/>
              <w:bottom w:w="28" w:type="dxa"/>
              <w:right w:w="57" w:type="dxa"/>
            </w:tcMar>
          </w:tcPr>
          <w:p w:rsidR="000E5B86" w:rsidRPr="001D74FE" w:rsidRDefault="000E5B86" w:rsidP="00964972">
            <w:pPr>
              <w:ind w:firstLine="0"/>
              <w:jc w:val="center"/>
              <w:rPr>
                <w:rFonts w:eastAsia="MS Mincho"/>
                <w:b/>
                <w:szCs w:val="22"/>
                <w:lang w:eastAsia="lt-LT"/>
              </w:rPr>
            </w:pPr>
            <w:r>
              <w:rPr>
                <w:rFonts w:eastAsia="MS Mincho"/>
                <w:b/>
                <w:sz w:val="22"/>
                <w:szCs w:val="22"/>
                <w:lang w:eastAsia="lt-LT"/>
              </w:rPr>
              <w:t>Assessment criterion</w:t>
            </w:r>
          </w:p>
        </w:tc>
        <w:tc>
          <w:tcPr>
            <w:tcW w:w="931" w:type="pct"/>
            <w:gridSpan w:val="3"/>
            <w:tcMar>
              <w:top w:w="28" w:type="dxa"/>
              <w:left w:w="57" w:type="dxa"/>
              <w:bottom w:w="28" w:type="dxa"/>
              <w:right w:w="57" w:type="dxa"/>
            </w:tcMar>
          </w:tcPr>
          <w:p w:rsidR="000E5B86" w:rsidRPr="001D74FE" w:rsidRDefault="000E5B86" w:rsidP="00964972">
            <w:pPr>
              <w:ind w:firstLine="0"/>
              <w:jc w:val="center"/>
              <w:rPr>
                <w:rFonts w:eastAsia="MS Mincho"/>
                <w:b/>
                <w:szCs w:val="22"/>
                <w:lang w:eastAsia="lt-LT"/>
              </w:rPr>
            </w:pPr>
            <w:r>
              <w:rPr>
                <w:rFonts w:eastAsia="MS Mincho"/>
                <w:b/>
                <w:sz w:val="22"/>
                <w:szCs w:val="22"/>
                <w:lang w:eastAsia="lt-LT"/>
              </w:rPr>
              <w:t>Assessment criterion value</w:t>
            </w:r>
          </w:p>
        </w:tc>
        <w:tc>
          <w:tcPr>
            <w:tcW w:w="843" w:type="pct"/>
            <w:vMerge w:val="restart"/>
            <w:tcMar>
              <w:top w:w="28" w:type="dxa"/>
              <w:left w:w="57" w:type="dxa"/>
              <w:bottom w:w="28" w:type="dxa"/>
              <w:right w:w="57" w:type="dxa"/>
            </w:tcMar>
          </w:tcPr>
          <w:p w:rsidR="000E5B86" w:rsidRPr="001D74FE" w:rsidRDefault="000E5B86" w:rsidP="00964972">
            <w:pPr>
              <w:ind w:firstLine="0"/>
              <w:jc w:val="center"/>
              <w:rPr>
                <w:rFonts w:eastAsia="MS Mincho"/>
                <w:b/>
                <w:szCs w:val="22"/>
                <w:lang w:eastAsia="lt-LT"/>
              </w:rPr>
            </w:pPr>
            <w:r>
              <w:rPr>
                <w:rFonts w:eastAsia="MS Mincho"/>
                <w:b/>
                <w:sz w:val="22"/>
                <w:szCs w:val="22"/>
                <w:lang w:eastAsia="lt-LT"/>
              </w:rPr>
              <w:t xml:space="preserve">Authority responsible for the provision of data </w:t>
            </w:r>
            <w:r w:rsidRPr="001D74FE">
              <w:rPr>
                <w:rFonts w:eastAsia="MS Mincho"/>
                <w:b/>
                <w:sz w:val="22"/>
                <w:szCs w:val="22"/>
                <w:lang w:eastAsia="lt-LT"/>
              </w:rPr>
              <w:t>(d</w:t>
            </w:r>
            <w:r>
              <w:rPr>
                <w:rFonts w:eastAsia="MS Mincho"/>
                <w:b/>
                <w:sz w:val="22"/>
                <w:szCs w:val="22"/>
                <w:lang w:eastAsia="lt-LT"/>
              </w:rPr>
              <w:t>ata source</w:t>
            </w:r>
            <w:r w:rsidRPr="001D74FE">
              <w:rPr>
                <w:rFonts w:eastAsia="MS Mincho"/>
                <w:b/>
                <w:sz w:val="22"/>
                <w:szCs w:val="22"/>
                <w:lang w:eastAsia="lt-LT"/>
              </w:rPr>
              <w:t>)</w:t>
            </w:r>
          </w:p>
        </w:tc>
      </w:tr>
      <w:tr w:rsidR="000E5B86" w:rsidRPr="001D74FE" w:rsidTr="00964972">
        <w:trPr>
          <w:cantSplit/>
          <w:trHeight w:val="20"/>
          <w:tblHeader/>
        </w:trPr>
        <w:tc>
          <w:tcPr>
            <w:tcW w:w="185" w:type="pct"/>
            <w:vMerge/>
          </w:tcPr>
          <w:p w:rsidR="000E5B86" w:rsidRPr="001D74FE" w:rsidRDefault="000E5B86" w:rsidP="00964972">
            <w:pPr>
              <w:ind w:firstLine="0"/>
              <w:rPr>
                <w:rFonts w:eastAsia="MS Mincho"/>
                <w:szCs w:val="22"/>
                <w:lang w:eastAsia="lt-LT"/>
              </w:rPr>
            </w:pPr>
          </w:p>
        </w:tc>
        <w:tc>
          <w:tcPr>
            <w:tcW w:w="1529" w:type="pct"/>
            <w:vMerge/>
            <w:tcMar>
              <w:top w:w="28" w:type="dxa"/>
              <w:left w:w="57" w:type="dxa"/>
              <w:bottom w:w="28" w:type="dxa"/>
              <w:right w:w="57" w:type="dxa"/>
            </w:tcMar>
          </w:tcPr>
          <w:p w:rsidR="000E5B86" w:rsidRPr="001D74FE" w:rsidRDefault="000E5B86" w:rsidP="00964972">
            <w:pPr>
              <w:ind w:firstLine="0"/>
              <w:rPr>
                <w:rFonts w:eastAsia="MS Mincho"/>
                <w:szCs w:val="22"/>
                <w:lang w:eastAsia="lt-LT"/>
              </w:rPr>
            </w:pPr>
          </w:p>
        </w:tc>
        <w:tc>
          <w:tcPr>
            <w:tcW w:w="1512" w:type="pct"/>
            <w:vMerge/>
            <w:tcMar>
              <w:top w:w="28" w:type="dxa"/>
              <w:left w:w="57" w:type="dxa"/>
              <w:bottom w:w="28" w:type="dxa"/>
              <w:right w:w="57" w:type="dxa"/>
            </w:tcMar>
          </w:tcPr>
          <w:p w:rsidR="000E5B86" w:rsidRPr="001D74FE" w:rsidRDefault="000E5B86" w:rsidP="00964972">
            <w:pPr>
              <w:ind w:firstLine="0"/>
              <w:rPr>
                <w:rFonts w:eastAsia="MS Mincho"/>
                <w:szCs w:val="22"/>
                <w:lang w:eastAsia="lt-LT"/>
              </w:rPr>
            </w:pPr>
          </w:p>
        </w:tc>
        <w:tc>
          <w:tcPr>
            <w:tcW w:w="298" w:type="pct"/>
            <w:tcMar>
              <w:top w:w="28" w:type="dxa"/>
              <w:left w:w="57" w:type="dxa"/>
              <w:bottom w:w="28" w:type="dxa"/>
              <w:right w:w="57" w:type="dxa"/>
            </w:tcMar>
          </w:tcPr>
          <w:p w:rsidR="000E5B86" w:rsidRPr="001D74FE" w:rsidRDefault="000E5B86" w:rsidP="00964972">
            <w:pPr>
              <w:ind w:firstLine="0"/>
              <w:jc w:val="center"/>
              <w:rPr>
                <w:rFonts w:eastAsia="MS Mincho"/>
                <w:b/>
                <w:szCs w:val="22"/>
                <w:lang w:eastAsia="lt-LT"/>
              </w:rPr>
            </w:pPr>
            <w:r>
              <w:rPr>
                <w:rFonts w:eastAsia="MS Mincho"/>
                <w:b/>
                <w:sz w:val="22"/>
                <w:szCs w:val="22"/>
                <w:lang w:eastAsia="lt-LT"/>
              </w:rPr>
              <w:t>status (year</w:t>
            </w:r>
            <w:r w:rsidRPr="001D74FE">
              <w:rPr>
                <w:rFonts w:eastAsia="MS Mincho"/>
                <w:b/>
                <w:sz w:val="22"/>
                <w:szCs w:val="22"/>
                <w:lang w:eastAsia="lt-LT"/>
              </w:rPr>
              <w:t>)</w:t>
            </w:r>
          </w:p>
        </w:tc>
        <w:tc>
          <w:tcPr>
            <w:tcW w:w="320" w:type="pct"/>
            <w:tcMar>
              <w:top w:w="28" w:type="dxa"/>
              <w:left w:w="57" w:type="dxa"/>
              <w:bottom w:w="28" w:type="dxa"/>
              <w:right w:w="57" w:type="dxa"/>
            </w:tcMar>
          </w:tcPr>
          <w:p w:rsidR="000E5B86" w:rsidRPr="001D74FE" w:rsidRDefault="000E5B86" w:rsidP="00964972">
            <w:pPr>
              <w:ind w:firstLine="0"/>
              <w:jc w:val="center"/>
              <w:rPr>
                <w:rFonts w:eastAsia="MS Mincho"/>
                <w:b/>
                <w:szCs w:val="22"/>
                <w:lang w:eastAsia="lt-LT"/>
              </w:rPr>
            </w:pPr>
            <w:r w:rsidRPr="001D74FE">
              <w:rPr>
                <w:rFonts w:eastAsia="MS Mincho"/>
                <w:b/>
                <w:sz w:val="22"/>
                <w:szCs w:val="22"/>
                <w:lang w:eastAsia="lt-LT"/>
              </w:rPr>
              <w:t xml:space="preserve">2016 </w:t>
            </w:r>
          </w:p>
        </w:tc>
        <w:tc>
          <w:tcPr>
            <w:tcW w:w="313" w:type="pct"/>
            <w:tcMar>
              <w:top w:w="28" w:type="dxa"/>
              <w:left w:w="57" w:type="dxa"/>
              <w:bottom w:w="28" w:type="dxa"/>
              <w:right w:w="57" w:type="dxa"/>
            </w:tcMar>
          </w:tcPr>
          <w:p w:rsidR="000E5B86" w:rsidRPr="001D74FE" w:rsidRDefault="000E5B86" w:rsidP="00964972">
            <w:pPr>
              <w:ind w:firstLine="0"/>
              <w:jc w:val="center"/>
              <w:rPr>
                <w:rFonts w:eastAsia="MS Mincho"/>
                <w:b/>
                <w:szCs w:val="22"/>
                <w:lang w:eastAsia="lt-LT"/>
              </w:rPr>
            </w:pPr>
            <w:r w:rsidRPr="001D74FE">
              <w:rPr>
                <w:rFonts w:eastAsia="MS Mincho"/>
                <w:b/>
                <w:sz w:val="22"/>
                <w:szCs w:val="22"/>
                <w:lang w:eastAsia="lt-LT"/>
              </w:rPr>
              <w:t>2020</w:t>
            </w:r>
          </w:p>
        </w:tc>
        <w:tc>
          <w:tcPr>
            <w:tcW w:w="843" w:type="pct"/>
            <w:vMerge/>
            <w:tcMar>
              <w:top w:w="28" w:type="dxa"/>
              <w:left w:w="57" w:type="dxa"/>
              <w:bottom w:w="28" w:type="dxa"/>
              <w:right w:w="57" w:type="dxa"/>
            </w:tcMar>
          </w:tcPr>
          <w:p w:rsidR="000E5B86" w:rsidRPr="001D74FE" w:rsidRDefault="000E5B86" w:rsidP="00964972">
            <w:pPr>
              <w:ind w:firstLine="0"/>
              <w:rPr>
                <w:rFonts w:eastAsia="MS Mincho"/>
                <w:szCs w:val="22"/>
                <w:lang w:eastAsia="lt-LT"/>
              </w:rPr>
            </w:pPr>
          </w:p>
        </w:tc>
      </w:tr>
      <w:tr w:rsidR="000E5B86" w:rsidRPr="001D74FE" w:rsidTr="00964972">
        <w:trPr>
          <w:cantSplit/>
          <w:trHeight w:val="1324"/>
        </w:trPr>
        <w:tc>
          <w:tcPr>
            <w:tcW w:w="185" w:type="pct"/>
            <w:vMerge w:val="restart"/>
          </w:tcPr>
          <w:p w:rsidR="000E5B86" w:rsidRPr="001D74FE" w:rsidRDefault="000E5B86" w:rsidP="00964972">
            <w:pPr>
              <w:ind w:firstLine="0"/>
              <w:rPr>
                <w:rFonts w:eastAsia="MS Mincho"/>
                <w:szCs w:val="22"/>
                <w:lang w:eastAsia="lt-LT"/>
              </w:rPr>
            </w:pPr>
            <w:r w:rsidRPr="001D74FE">
              <w:rPr>
                <w:rFonts w:eastAsia="MS Mincho"/>
                <w:sz w:val="22"/>
                <w:szCs w:val="22"/>
                <w:lang w:eastAsia="lt-LT"/>
              </w:rPr>
              <w:t>1.</w:t>
            </w:r>
          </w:p>
          <w:p w:rsidR="000E5B86" w:rsidRPr="001D74FE" w:rsidRDefault="000E5B86" w:rsidP="00964972">
            <w:pPr>
              <w:ind w:firstLine="0"/>
              <w:rPr>
                <w:rFonts w:eastAsia="MS Mincho"/>
                <w:szCs w:val="22"/>
                <w:lang w:eastAsia="lt-LT"/>
              </w:rPr>
            </w:pPr>
          </w:p>
        </w:tc>
        <w:tc>
          <w:tcPr>
            <w:tcW w:w="1529" w:type="pct"/>
            <w:vMerge w:val="restart"/>
            <w:tcMar>
              <w:top w:w="28" w:type="dxa"/>
              <w:left w:w="57" w:type="dxa"/>
              <w:bottom w:w="28" w:type="dxa"/>
              <w:right w:w="57" w:type="dxa"/>
            </w:tcMar>
          </w:tcPr>
          <w:p w:rsidR="000E5B86" w:rsidRPr="00F44125" w:rsidRDefault="000E5B86" w:rsidP="00964972">
            <w:pPr>
              <w:ind w:firstLine="0"/>
              <w:rPr>
                <w:rFonts w:eastAsia="MS Mincho"/>
                <w:szCs w:val="22"/>
                <w:lang w:eastAsia="lt-LT"/>
              </w:rPr>
            </w:pPr>
            <w:r w:rsidRPr="00F44125">
              <w:rPr>
                <w:rFonts w:eastAsia="MS Mincho"/>
                <w:sz w:val="22"/>
                <w:szCs w:val="22"/>
                <w:lang w:eastAsia="lt-LT"/>
              </w:rPr>
              <w:t>Objective –</w:t>
            </w:r>
            <w:r w:rsidRPr="00F44125">
              <w:rPr>
                <w:sz w:val="22"/>
                <w:szCs w:val="22"/>
                <w:lang w:eastAsia="lt-LT"/>
              </w:rPr>
              <w:t xml:space="preserve"> to raise the level of entrepreneurship</w:t>
            </w:r>
          </w:p>
        </w:tc>
        <w:tc>
          <w:tcPr>
            <w:tcW w:w="1512" w:type="pct"/>
            <w:tcMar>
              <w:top w:w="28" w:type="dxa"/>
              <w:left w:w="57" w:type="dxa"/>
              <w:bottom w:w="28" w:type="dxa"/>
              <w:right w:w="57" w:type="dxa"/>
            </w:tcMar>
          </w:tcPr>
          <w:p w:rsidR="000E5B86" w:rsidRPr="00917341" w:rsidRDefault="000E5B86" w:rsidP="00964972">
            <w:pPr>
              <w:ind w:firstLine="0"/>
              <w:rPr>
                <w:szCs w:val="22"/>
                <w:lang w:eastAsia="lt-LT"/>
              </w:rPr>
            </w:pPr>
            <w:r w:rsidRPr="00917341">
              <w:rPr>
                <w:sz w:val="22"/>
                <w:szCs w:val="22"/>
                <w:lang w:eastAsia="lt-LT"/>
              </w:rPr>
              <w:t xml:space="preserve">1.1. Number of operating micro, small and medium-sized enterprises (hereinafter – SMEs) and natural persons </w:t>
            </w:r>
            <w:r w:rsidRPr="00917341">
              <w:rPr>
                <w:sz w:val="22"/>
                <w:szCs w:val="22"/>
              </w:rPr>
              <w:t xml:space="preserve">and natural persons engaged in individual activity </w:t>
            </w:r>
            <w:r w:rsidRPr="00917341">
              <w:rPr>
                <w:sz w:val="22"/>
                <w:szCs w:val="22"/>
                <w:lang w:eastAsia="lt-LT"/>
              </w:rPr>
              <w:t>(</w:t>
            </w:r>
            <w:r>
              <w:rPr>
                <w:sz w:val="22"/>
                <w:szCs w:val="22"/>
                <w:lang w:eastAsia="lt-LT"/>
              </w:rPr>
              <w:t>according on a business certificate and individual activity certificate</w:t>
            </w:r>
            <w:r w:rsidRPr="00917341">
              <w:rPr>
                <w:sz w:val="22"/>
                <w:szCs w:val="22"/>
                <w:lang w:eastAsia="lt-LT"/>
              </w:rPr>
              <w:t xml:space="preserve">) </w:t>
            </w:r>
            <w:r w:rsidRPr="00917341">
              <w:rPr>
                <w:sz w:val="22"/>
                <w:szCs w:val="22"/>
              </w:rPr>
              <w:t>per thousand of resident</w:t>
            </w:r>
            <w:r>
              <w:rPr>
                <w:sz w:val="22"/>
                <w:szCs w:val="22"/>
              </w:rPr>
              <w:t xml:space="preserve"> </w:t>
            </w:r>
            <w:r w:rsidRPr="00917341">
              <w:rPr>
                <w:sz w:val="22"/>
                <w:szCs w:val="22"/>
                <w:lang w:eastAsia="lt-LT"/>
              </w:rPr>
              <w:t>(</w:t>
            </w:r>
            <w:r>
              <w:rPr>
                <w:sz w:val="22"/>
                <w:szCs w:val="22"/>
                <w:lang w:eastAsia="lt-LT"/>
              </w:rPr>
              <w:t>units</w:t>
            </w:r>
            <w:r w:rsidRPr="00917341">
              <w:rPr>
                <w:sz w:val="22"/>
                <w:szCs w:val="22"/>
                <w:lang w:eastAsia="lt-LT"/>
              </w:rPr>
              <w:t>)</w:t>
            </w:r>
          </w:p>
        </w:tc>
        <w:tc>
          <w:tcPr>
            <w:tcW w:w="298"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70,63</w:t>
            </w:r>
          </w:p>
          <w:p w:rsidR="000E5B86" w:rsidRPr="001D74FE" w:rsidRDefault="000E5B86" w:rsidP="00964972">
            <w:pPr>
              <w:ind w:firstLine="0"/>
              <w:jc w:val="center"/>
              <w:rPr>
                <w:szCs w:val="22"/>
                <w:lang w:eastAsia="lt-LT"/>
              </w:rPr>
            </w:pPr>
            <w:r w:rsidRPr="001D74FE">
              <w:rPr>
                <w:sz w:val="22"/>
                <w:szCs w:val="22"/>
                <w:lang w:eastAsia="lt-LT"/>
              </w:rPr>
              <w:t>(2013)</w:t>
            </w:r>
          </w:p>
        </w:tc>
        <w:tc>
          <w:tcPr>
            <w:tcW w:w="320"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72</w:t>
            </w:r>
          </w:p>
        </w:tc>
        <w:tc>
          <w:tcPr>
            <w:tcW w:w="313"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80</w:t>
            </w:r>
          </w:p>
        </w:tc>
        <w:tc>
          <w:tcPr>
            <w:tcW w:w="843" w:type="pct"/>
            <w:tcMar>
              <w:top w:w="28" w:type="dxa"/>
              <w:left w:w="57" w:type="dxa"/>
              <w:bottom w:w="28" w:type="dxa"/>
              <w:right w:w="57" w:type="dxa"/>
            </w:tcMar>
          </w:tcPr>
          <w:p w:rsidR="000E5B86" w:rsidRPr="001D74FE" w:rsidRDefault="000E5B86" w:rsidP="00964972">
            <w:pPr>
              <w:ind w:firstLine="0"/>
              <w:jc w:val="left"/>
              <w:rPr>
                <w:rFonts w:eastAsia="MS Mincho"/>
                <w:szCs w:val="22"/>
                <w:lang w:eastAsia="lt-LT"/>
              </w:rPr>
            </w:pPr>
            <w:r>
              <w:rPr>
                <w:rFonts w:eastAsia="MS Mincho"/>
                <w:sz w:val="22"/>
                <w:szCs w:val="22"/>
                <w:lang w:eastAsia="lt-LT"/>
              </w:rPr>
              <w:t xml:space="preserve">Ministry of the Economy </w:t>
            </w:r>
            <w:r w:rsidRPr="001D74FE">
              <w:rPr>
                <w:rFonts w:eastAsia="MS Mincho"/>
                <w:sz w:val="22"/>
                <w:szCs w:val="22"/>
                <w:lang w:eastAsia="lt-LT"/>
              </w:rPr>
              <w:t>(</w:t>
            </w:r>
            <w:r>
              <w:rPr>
                <w:rFonts w:eastAsia="MS Mincho"/>
                <w:sz w:val="22"/>
                <w:szCs w:val="22"/>
                <w:lang w:eastAsia="lt-LT"/>
              </w:rPr>
              <w:t>hereinafter</w:t>
            </w:r>
            <w:r w:rsidRPr="001D74FE">
              <w:rPr>
                <w:rFonts w:eastAsia="MS Mincho"/>
                <w:sz w:val="22"/>
                <w:szCs w:val="22"/>
                <w:lang w:eastAsia="lt-LT"/>
              </w:rPr>
              <w:t xml:space="preserve"> –</w:t>
            </w:r>
            <w:r>
              <w:rPr>
                <w:rFonts w:eastAsia="MS Mincho"/>
                <w:sz w:val="22"/>
                <w:szCs w:val="22"/>
                <w:lang w:eastAsia="lt-LT"/>
              </w:rPr>
              <w:t xml:space="preserve"> ME</w:t>
            </w:r>
            <w:r w:rsidRPr="001D74FE">
              <w:rPr>
                <w:rFonts w:eastAsia="MS Mincho"/>
                <w:sz w:val="22"/>
                <w:szCs w:val="22"/>
                <w:lang w:eastAsia="lt-LT"/>
              </w:rPr>
              <w:t>)</w:t>
            </w:r>
            <w:r w:rsidRPr="001D74FE">
              <w:rPr>
                <w:sz w:val="22"/>
                <w:szCs w:val="22"/>
                <w:lang w:eastAsia="lt-LT"/>
              </w:rPr>
              <w:t xml:space="preserve"> </w:t>
            </w:r>
            <w:r w:rsidRPr="001D74FE">
              <w:rPr>
                <w:rFonts w:eastAsia="MS Mincho"/>
                <w:sz w:val="22"/>
                <w:szCs w:val="22"/>
                <w:lang w:eastAsia="lt-LT"/>
              </w:rPr>
              <w:t>(</w:t>
            </w:r>
            <w:r>
              <w:rPr>
                <w:rFonts w:eastAsia="MS Mincho"/>
                <w:sz w:val="22"/>
                <w:szCs w:val="22"/>
                <w:lang w:eastAsia="lt-LT"/>
              </w:rPr>
              <w:t>Statistics Lithuania</w:t>
            </w:r>
            <w:r w:rsidRPr="001D74FE">
              <w:rPr>
                <w:rFonts w:eastAsia="MS Mincho"/>
                <w:sz w:val="22"/>
                <w:szCs w:val="22"/>
                <w:lang w:eastAsia="lt-LT"/>
              </w:rPr>
              <w:t xml:space="preserve">, </w:t>
            </w:r>
            <w:r>
              <w:rPr>
                <w:rFonts w:eastAsia="MS Mincho"/>
                <w:sz w:val="22"/>
                <w:szCs w:val="22"/>
                <w:lang w:eastAsia="lt-LT"/>
              </w:rPr>
              <w:t>State Tax Inspectorate under the Ministry of Finance</w:t>
            </w:r>
            <w:r w:rsidRPr="001D74FE">
              <w:rPr>
                <w:rFonts w:eastAsia="MS Mincho"/>
                <w:sz w:val="22"/>
                <w:szCs w:val="22"/>
                <w:lang w:eastAsia="lt-LT"/>
              </w:rPr>
              <w:t>)</w:t>
            </w:r>
          </w:p>
        </w:tc>
      </w:tr>
      <w:tr w:rsidR="000E5B86" w:rsidRPr="001D74FE" w:rsidTr="00964972">
        <w:trPr>
          <w:cantSplit/>
          <w:trHeight w:val="397"/>
        </w:trPr>
        <w:tc>
          <w:tcPr>
            <w:tcW w:w="185" w:type="pct"/>
            <w:vMerge/>
          </w:tcPr>
          <w:p w:rsidR="000E5B86" w:rsidRPr="001D74FE" w:rsidRDefault="000E5B86" w:rsidP="00964972">
            <w:pPr>
              <w:ind w:firstLine="0"/>
              <w:rPr>
                <w:rFonts w:eastAsia="MS Mincho"/>
                <w:szCs w:val="22"/>
                <w:lang w:eastAsia="lt-LT"/>
              </w:rPr>
            </w:pPr>
          </w:p>
        </w:tc>
        <w:tc>
          <w:tcPr>
            <w:tcW w:w="1529" w:type="pct"/>
            <w:vMerge/>
            <w:tcMar>
              <w:top w:w="28" w:type="dxa"/>
              <w:left w:w="57" w:type="dxa"/>
              <w:bottom w:w="28" w:type="dxa"/>
              <w:right w:w="57" w:type="dxa"/>
            </w:tcMar>
          </w:tcPr>
          <w:p w:rsidR="000E5B86" w:rsidRPr="00F44125" w:rsidRDefault="000E5B86" w:rsidP="00964972">
            <w:pPr>
              <w:ind w:firstLine="0"/>
              <w:rPr>
                <w:rFonts w:eastAsia="MS Mincho"/>
                <w:szCs w:val="22"/>
                <w:lang w:eastAsia="lt-LT"/>
              </w:rPr>
            </w:pPr>
          </w:p>
        </w:tc>
        <w:tc>
          <w:tcPr>
            <w:tcW w:w="1512" w:type="pct"/>
            <w:tcMar>
              <w:top w:w="28" w:type="dxa"/>
              <w:left w:w="57" w:type="dxa"/>
              <w:bottom w:w="28" w:type="dxa"/>
              <w:right w:w="57" w:type="dxa"/>
            </w:tcMar>
          </w:tcPr>
          <w:p w:rsidR="000E5B86" w:rsidRPr="00917341" w:rsidRDefault="000E5B86" w:rsidP="00964972">
            <w:pPr>
              <w:ind w:firstLine="0"/>
              <w:rPr>
                <w:szCs w:val="22"/>
                <w:lang w:eastAsia="lt-LT"/>
              </w:rPr>
            </w:pPr>
            <w:r w:rsidRPr="00917341">
              <w:rPr>
                <w:sz w:val="22"/>
                <w:szCs w:val="22"/>
                <w:lang w:eastAsia="lt-LT"/>
              </w:rPr>
              <w:t xml:space="preserve">1.2. </w:t>
            </w:r>
            <w:r>
              <w:rPr>
                <w:sz w:val="22"/>
                <w:szCs w:val="22"/>
                <w:lang w:eastAsia="lt-LT"/>
              </w:rPr>
              <w:t>Number of registered</w:t>
            </w:r>
            <w:r w:rsidRPr="00917341">
              <w:rPr>
                <w:sz w:val="22"/>
                <w:szCs w:val="22"/>
                <w:lang w:eastAsia="lt-LT"/>
              </w:rPr>
              <w:t xml:space="preserve"> SME</w:t>
            </w:r>
            <w:r>
              <w:rPr>
                <w:sz w:val="22"/>
                <w:szCs w:val="22"/>
                <w:lang w:eastAsia="lt-LT"/>
              </w:rPr>
              <w:t>s</w:t>
            </w:r>
            <w:r w:rsidRPr="00917341">
              <w:rPr>
                <w:sz w:val="22"/>
                <w:szCs w:val="22"/>
                <w:lang w:eastAsia="lt-LT"/>
              </w:rPr>
              <w:t xml:space="preserve"> (</w:t>
            </w:r>
            <w:r>
              <w:rPr>
                <w:sz w:val="22"/>
                <w:szCs w:val="22"/>
                <w:lang w:eastAsia="lt-LT"/>
              </w:rPr>
              <w:t>units</w:t>
            </w:r>
            <w:r w:rsidRPr="00917341">
              <w:rPr>
                <w:sz w:val="22"/>
                <w:szCs w:val="22"/>
                <w:lang w:eastAsia="lt-LT"/>
              </w:rPr>
              <w:t>)</w:t>
            </w:r>
          </w:p>
        </w:tc>
        <w:tc>
          <w:tcPr>
            <w:tcW w:w="298"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11 663</w:t>
            </w:r>
          </w:p>
          <w:p w:rsidR="000E5B86" w:rsidRPr="001D74FE" w:rsidRDefault="000E5B86" w:rsidP="00964972">
            <w:pPr>
              <w:ind w:firstLine="0"/>
              <w:jc w:val="center"/>
              <w:rPr>
                <w:szCs w:val="22"/>
                <w:lang w:eastAsia="lt-LT"/>
              </w:rPr>
            </w:pPr>
            <w:r w:rsidRPr="001D74FE">
              <w:rPr>
                <w:sz w:val="22"/>
                <w:szCs w:val="22"/>
                <w:lang w:eastAsia="lt-LT"/>
              </w:rPr>
              <w:t>(2013)</w:t>
            </w:r>
          </w:p>
        </w:tc>
        <w:tc>
          <w:tcPr>
            <w:tcW w:w="320"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14 000</w:t>
            </w:r>
          </w:p>
        </w:tc>
        <w:tc>
          <w:tcPr>
            <w:tcW w:w="313"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15 000</w:t>
            </w:r>
          </w:p>
        </w:tc>
        <w:tc>
          <w:tcPr>
            <w:tcW w:w="843" w:type="pct"/>
            <w:tcMar>
              <w:top w:w="28" w:type="dxa"/>
              <w:left w:w="57" w:type="dxa"/>
              <w:bottom w:w="28" w:type="dxa"/>
              <w:right w:w="57" w:type="dxa"/>
            </w:tcMar>
          </w:tcPr>
          <w:p w:rsidR="000E5B86" w:rsidRDefault="000E5B86" w:rsidP="00964972">
            <w:pPr>
              <w:ind w:firstLine="0"/>
              <w:jc w:val="left"/>
              <w:rPr>
                <w:szCs w:val="22"/>
                <w:lang w:eastAsia="lt-LT"/>
              </w:rPr>
            </w:pPr>
            <w:r>
              <w:rPr>
                <w:rFonts w:eastAsia="MS Mincho"/>
                <w:sz w:val="22"/>
                <w:szCs w:val="22"/>
                <w:lang w:eastAsia="lt-LT"/>
              </w:rPr>
              <w:t>ME</w:t>
            </w:r>
            <w:r w:rsidRPr="001D74FE">
              <w:rPr>
                <w:sz w:val="22"/>
                <w:szCs w:val="22"/>
                <w:lang w:eastAsia="lt-LT"/>
              </w:rPr>
              <w:t xml:space="preserve"> </w:t>
            </w:r>
          </w:p>
          <w:p w:rsidR="000E5B86" w:rsidRPr="001D74FE" w:rsidRDefault="000E5B86" w:rsidP="00964972">
            <w:pPr>
              <w:ind w:firstLine="0"/>
              <w:jc w:val="left"/>
              <w:rPr>
                <w:szCs w:val="22"/>
                <w:lang w:eastAsia="lt-LT"/>
              </w:rPr>
            </w:pPr>
            <w:r w:rsidRPr="001D74FE">
              <w:rPr>
                <w:rFonts w:eastAsia="MS Mincho"/>
                <w:sz w:val="22"/>
                <w:szCs w:val="22"/>
                <w:lang w:eastAsia="lt-LT"/>
              </w:rPr>
              <w:t>(</w:t>
            </w:r>
            <w:r>
              <w:rPr>
                <w:rFonts w:eastAsia="MS Mincho"/>
                <w:sz w:val="22"/>
                <w:szCs w:val="22"/>
                <w:lang w:eastAsia="lt-LT"/>
              </w:rPr>
              <w:t>Statistics Lithuania</w:t>
            </w:r>
            <w:r w:rsidRPr="001D74FE">
              <w:rPr>
                <w:sz w:val="22"/>
                <w:szCs w:val="22"/>
                <w:lang w:eastAsia="lt-LT"/>
              </w:rPr>
              <w:t xml:space="preserve"> )</w:t>
            </w:r>
          </w:p>
        </w:tc>
      </w:tr>
      <w:tr w:rsidR="000E5B86" w:rsidRPr="001D74FE" w:rsidTr="00964972">
        <w:trPr>
          <w:cantSplit/>
          <w:trHeight w:val="397"/>
        </w:trPr>
        <w:tc>
          <w:tcPr>
            <w:tcW w:w="185" w:type="pct"/>
            <w:vMerge/>
          </w:tcPr>
          <w:p w:rsidR="000E5B86" w:rsidRPr="001D74FE" w:rsidRDefault="000E5B86" w:rsidP="00964972">
            <w:pPr>
              <w:ind w:firstLine="0"/>
              <w:rPr>
                <w:rFonts w:eastAsia="MS Mincho"/>
                <w:szCs w:val="22"/>
                <w:lang w:eastAsia="lt-LT"/>
              </w:rPr>
            </w:pPr>
          </w:p>
        </w:tc>
        <w:tc>
          <w:tcPr>
            <w:tcW w:w="1529" w:type="pct"/>
            <w:vMerge/>
            <w:tcMar>
              <w:top w:w="28" w:type="dxa"/>
              <w:left w:w="57" w:type="dxa"/>
              <w:bottom w:w="28" w:type="dxa"/>
              <w:right w:w="57" w:type="dxa"/>
            </w:tcMar>
          </w:tcPr>
          <w:p w:rsidR="000E5B86" w:rsidRPr="00F44125" w:rsidRDefault="000E5B86" w:rsidP="00964972">
            <w:pPr>
              <w:ind w:firstLine="0"/>
              <w:rPr>
                <w:rFonts w:eastAsia="MS Mincho"/>
                <w:szCs w:val="22"/>
                <w:lang w:eastAsia="lt-LT"/>
              </w:rPr>
            </w:pPr>
          </w:p>
        </w:tc>
        <w:tc>
          <w:tcPr>
            <w:tcW w:w="1512" w:type="pct"/>
            <w:tcMar>
              <w:top w:w="28" w:type="dxa"/>
              <w:left w:w="57" w:type="dxa"/>
              <w:bottom w:w="28" w:type="dxa"/>
              <w:right w:w="57" w:type="dxa"/>
            </w:tcMar>
          </w:tcPr>
          <w:p w:rsidR="000E5B86" w:rsidRPr="001D74FE" w:rsidRDefault="000E5B86" w:rsidP="00964972">
            <w:pPr>
              <w:autoSpaceDE w:val="0"/>
              <w:autoSpaceDN w:val="0"/>
              <w:adjustRightInd w:val="0"/>
              <w:ind w:firstLine="0"/>
              <w:rPr>
                <w:szCs w:val="22"/>
                <w:lang w:eastAsia="lt-LT"/>
              </w:rPr>
            </w:pPr>
            <w:r w:rsidRPr="001D74FE">
              <w:rPr>
                <w:sz w:val="22"/>
                <w:szCs w:val="22"/>
                <w:lang w:eastAsia="lt-LT"/>
              </w:rPr>
              <w:t>1.3.</w:t>
            </w:r>
            <w:r>
              <w:rPr>
                <w:sz w:val="22"/>
                <w:szCs w:val="22"/>
                <w:lang w:eastAsia="lt-LT"/>
              </w:rPr>
              <w:t xml:space="preserve"> Number of registered</w:t>
            </w:r>
            <w:r w:rsidRPr="00917341">
              <w:rPr>
                <w:sz w:val="22"/>
                <w:szCs w:val="22"/>
                <w:lang w:eastAsia="lt-LT"/>
              </w:rPr>
              <w:t xml:space="preserve"> SME</w:t>
            </w:r>
            <w:r>
              <w:rPr>
                <w:sz w:val="22"/>
                <w:szCs w:val="22"/>
                <w:lang w:eastAsia="lt-LT"/>
              </w:rPr>
              <w:t>s</w:t>
            </w:r>
            <w:r w:rsidRPr="00917341">
              <w:rPr>
                <w:sz w:val="22"/>
                <w:szCs w:val="22"/>
                <w:lang w:eastAsia="lt-LT"/>
              </w:rPr>
              <w:t xml:space="preserve"> </w:t>
            </w:r>
            <w:r w:rsidRPr="00917341">
              <w:rPr>
                <w:sz w:val="22"/>
                <w:szCs w:val="22"/>
              </w:rPr>
              <w:t xml:space="preserve"> per thousand resident</w:t>
            </w:r>
            <w:r>
              <w:rPr>
                <w:sz w:val="22"/>
                <w:szCs w:val="22"/>
              </w:rPr>
              <w:t xml:space="preserve"> </w:t>
            </w:r>
            <w:r w:rsidRPr="00917341">
              <w:rPr>
                <w:sz w:val="22"/>
                <w:szCs w:val="22"/>
                <w:lang w:eastAsia="lt-LT"/>
              </w:rPr>
              <w:t>(</w:t>
            </w:r>
            <w:r>
              <w:rPr>
                <w:sz w:val="22"/>
                <w:szCs w:val="22"/>
                <w:lang w:eastAsia="lt-LT"/>
              </w:rPr>
              <w:t>units</w:t>
            </w:r>
            <w:r w:rsidRPr="00917341">
              <w:rPr>
                <w:sz w:val="22"/>
                <w:szCs w:val="22"/>
                <w:lang w:eastAsia="lt-LT"/>
              </w:rPr>
              <w:t>)</w:t>
            </w:r>
          </w:p>
        </w:tc>
        <w:tc>
          <w:tcPr>
            <w:tcW w:w="298"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23</w:t>
            </w:r>
          </w:p>
          <w:p w:rsidR="000E5B86" w:rsidRPr="001D74FE" w:rsidRDefault="000E5B86" w:rsidP="00964972">
            <w:pPr>
              <w:ind w:firstLine="0"/>
              <w:jc w:val="center"/>
              <w:rPr>
                <w:szCs w:val="22"/>
                <w:lang w:eastAsia="lt-LT"/>
              </w:rPr>
            </w:pPr>
            <w:r w:rsidRPr="001D74FE">
              <w:rPr>
                <w:sz w:val="22"/>
                <w:szCs w:val="22"/>
                <w:lang w:eastAsia="lt-LT"/>
              </w:rPr>
              <w:t>(2013)</w:t>
            </w:r>
          </w:p>
        </w:tc>
        <w:tc>
          <w:tcPr>
            <w:tcW w:w="320"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24</w:t>
            </w:r>
          </w:p>
        </w:tc>
        <w:tc>
          <w:tcPr>
            <w:tcW w:w="313"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26</w:t>
            </w:r>
          </w:p>
        </w:tc>
        <w:tc>
          <w:tcPr>
            <w:tcW w:w="843" w:type="pct"/>
            <w:tcMar>
              <w:top w:w="28" w:type="dxa"/>
              <w:left w:w="57" w:type="dxa"/>
              <w:bottom w:w="28" w:type="dxa"/>
              <w:right w:w="57" w:type="dxa"/>
            </w:tcMar>
          </w:tcPr>
          <w:p w:rsidR="000E5B86" w:rsidRDefault="000E5B86" w:rsidP="00017B73">
            <w:pPr>
              <w:ind w:firstLine="0"/>
              <w:jc w:val="left"/>
              <w:rPr>
                <w:szCs w:val="22"/>
                <w:lang w:eastAsia="lt-LT"/>
              </w:rPr>
            </w:pPr>
            <w:r>
              <w:rPr>
                <w:rFonts w:eastAsia="MS Mincho"/>
                <w:sz w:val="22"/>
                <w:szCs w:val="22"/>
                <w:lang w:eastAsia="lt-LT"/>
              </w:rPr>
              <w:t>ME</w:t>
            </w:r>
            <w:r w:rsidRPr="001D74FE">
              <w:rPr>
                <w:sz w:val="22"/>
                <w:szCs w:val="22"/>
                <w:lang w:eastAsia="lt-LT"/>
              </w:rPr>
              <w:t xml:space="preserve"> </w:t>
            </w:r>
          </w:p>
          <w:p w:rsidR="000E5B86" w:rsidRPr="001D74FE" w:rsidRDefault="000E5B86" w:rsidP="00017B73">
            <w:pPr>
              <w:ind w:firstLine="0"/>
              <w:jc w:val="left"/>
              <w:rPr>
                <w:szCs w:val="22"/>
                <w:lang w:eastAsia="lt-LT"/>
              </w:rPr>
            </w:pPr>
            <w:r w:rsidRPr="001D74FE">
              <w:rPr>
                <w:rFonts w:eastAsia="MS Mincho"/>
                <w:sz w:val="22"/>
                <w:szCs w:val="22"/>
                <w:lang w:eastAsia="lt-LT"/>
              </w:rPr>
              <w:t>(</w:t>
            </w:r>
            <w:r>
              <w:rPr>
                <w:rFonts w:eastAsia="MS Mincho"/>
                <w:sz w:val="22"/>
                <w:szCs w:val="22"/>
                <w:lang w:eastAsia="lt-LT"/>
              </w:rPr>
              <w:t>Statistics Lithuania</w:t>
            </w:r>
            <w:r w:rsidRPr="001D74FE">
              <w:rPr>
                <w:sz w:val="22"/>
                <w:szCs w:val="22"/>
                <w:lang w:eastAsia="lt-LT"/>
              </w:rPr>
              <w:t xml:space="preserve"> )</w:t>
            </w:r>
          </w:p>
        </w:tc>
      </w:tr>
      <w:tr w:rsidR="000E5B86" w:rsidRPr="001D74FE" w:rsidTr="00964972">
        <w:trPr>
          <w:cantSplit/>
          <w:trHeight w:val="397"/>
        </w:trPr>
        <w:tc>
          <w:tcPr>
            <w:tcW w:w="185" w:type="pct"/>
            <w:vMerge/>
          </w:tcPr>
          <w:p w:rsidR="000E5B86" w:rsidRPr="001D74FE" w:rsidRDefault="000E5B86" w:rsidP="00964972">
            <w:pPr>
              <w:ind w:firstLine="0"/>
              <w:rPr>
                <w:rFonts w:eastAsia="MS Mincho"/>
                <w:szCs w:val="22"/>
                <w:lang w:eastAsia="lt-LT"/>
              </w:rPr>
            </w:pPr>
          </w:p>
        </w:tc>
        <w:tc>
          <w:tcPr>
            <w:tcW w:w="1529" w:type="pct"/>
            <w:vMerge/>
            <w:tcMar>
              <w:top w:w="28" w:type="dxa"/>
              <w:left w:w="57" w:type="dxa"/>
              <w:bottom w:w="28" w:type="dxa"/>
              <w:right w:w="57" w:type="dxa"/>
            </w:tcMar>
          </w:tcPr>
          <w:p w:rsidR="000E5B86" w:rsidRPr="00F44125" w:rsidRDefault="000E5B86" w:rsidP="00964972">
            <w:pPr>
              <w:ind w:firstLine="0"/>
              <w:rPr>
                <w:rFonts w:eastAsia="MS Mincho"/>
                <w:szCs w:val="22"/>
                <w:lang w:eastAsia="lt-LT"/>
              </w:rPr>
            </w:pPr>
          </w:p>
        </w:tc>
        <w:tc>
          <w:tcPr>
            <w:tcW w:w="1512" w:type="pct"/>
            <w:tcMar>
              <w:top w:w="28" w:type="dxa"/>
              <w:left w:w="57" w:type="dxa"/>
              <w:bottom w:w="28" w:type="dxa"/>
              <w:right w:w="57" w:type="dxa"/>
            </w:tcMar>
          </w:tcPr>
          <w:p w:rsidR="000E5B86" w:rsidRPr="001D74FE" w:rsidRDefault="000E5B86" w:rsidP="00964972">
            <w:pPr>
              <w:autoSpaceDE w:val="0"/>
              <w:autoSpaceDN w:val="0"/>
              <w:adjustRightInd w:val="0"/>
              <w:ind w:firstLine="0"/>
              <w:rPr>
                <w:szCs w:val="22"/>
                <w:lang w:eastAsia="lt-LT"/>
              </w:rPr>
            </w:pPr>
            <w:r>
              <w:rPr>
                <w:sz w:val="22"/>
                <w:szCs w:val="22"/>
                <w:lang w:eastAsia="lt-LT"/>
              </w:rPr>
              <w:t xml:space="preserve">1.4. Number of self-employed individuals </w:t>
            </w:r>
            <w:r w:rsidRPr="00917341">
              <w:rPr>
                <w:sz w:val="22"/>
                <w:szCs w:val="22"/>
              </w:rPr>
              <w:t xml:space="preserve"> per thousand resident</w:t>
            </w:r>
            <w:r>
              <w:rPr>
                <w:sz w:val="22"/>
                <w:szCs w:val="22"/>
              </w:rPr>
              <w:t xml:space="preserve"> </w:t>
            </w:r>
            <w:r w:rsidRPr="00917341">
              <w:rPr>
                <w:sz w:val="22"/>
                <w:szCs w:val="22"/>
                <w:lang w:eastAsia="lt-LT"/>
              </w:rPr>
              <w:t>(</w:t>
            </w:r>
            <w:r>
              <w:rPr>
                <w:sz w:val="22"/>
                <w:szCs w:val="22"/>
                <w:lang w:eastAsia="lt-LT"/>
              </w:rPr>
              <w:t>units</w:t>
            </w:r>
            <w:r w:rsidRPr="00917341">
              <w:rPr>
                <w:sz w:val="22"/>
                <w:szCs w:val="22"/>
                <w:lang w:eastAsia="lt-LT"/>
              </w:rPr>
              <w:t>)</w:t>
            </w:r>
          </w:p>
        </w:tc>
        <w:tc>
          <w:tcPr>
            <w:tcW w:w="298"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135,5</w:t>
            </w:r>
          </w:p>
          <w:p w:rsidR="000E5B86" w:rsidRPr="001D74FE" w:rsidRDefault="000E5B86" w:rsidP="00964972">
            <w:pPr>
              <w:ind w:firstLine="0"/>
              <w:jc w:val="center"/>
              <w:rPr>
                <w:szCs w:val="22"/>
                <w:lang w:eastAsia="lt-LT"/>
              </w:rPr>
            </w:pPr>
            <w:r w:rsidRPr="001D74FE">
              <w:rPr>
                <w:sz w:val="22"/>
                <w:szCs w:val="22"/>
                <w:lang w:eastAsia="lt-LT"/>
              </w:rPr>
              <w:t xml:space="preserve">(2013 m. IV </w:t>
            </w:r>
            <w:proofErr w:type="spellStart"/>
            <w:r w:rsidRPr="001D74FE">
              <w:rPr>
                <w:sz w:val="22"/>
                <w:szCs w:val="22"/>
                <w:lang w:eastAsia="lt-LT"/>
              </w:rPr>
              <w:t>ketv</w:t>
            </w:r>
            <w:proofErr w:type="spellEnd"/>
            <w:r w:rsidRPr="001D74FE">
              <w:rPr>
                <w:sz w:val="22"/>
                <w:szCs w:val="22"/>
                <w:lang w:eastAsia="lt-LT"/>
              </w:rPr>
              <w:t>.)</w:t>
            </w:r>
          </w:p>
        </w:tc>
        <w:tc>
          <w:tcPr>
            <w:tcW w:w="320"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138</w:t>
            </w:r>
          </w:p>
        </w:tc>
        <w:tc>
          <w:tcPr>
            <w:tcW w:w="313"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140</w:t>
            </w:r>
          </w:p>
        </w:tc>
        <w:tc>
          <w:tcPr>
            <w:tcW w:w="843" w:type="pct"/>
            <w:tcMar>
              <w:top w:w="28" w:type="dxa"/>
              <w:left w:w="57" w:type="dxa"/>
              <w:bottom w:w="28" w:type="dxa"/>
              <w:right w:w="57" w:type="dxa"/>
            </w:tcMar>
          </w:tcPr>
          <w:p w:rsidR="000E5B86" w:rsidRPr="001D74FE" w:rsidRDefault="000E5B86" w:rsidP="00964972">
            <w:pPr>
              <w:ind w:firstLine="0"/>
              <w:jc w:val="left"/>
              <w:rPr>
                <w:szCs w:val="22"/>
                <w:lang w:eastAsia="lt-LT"/>
              </w:rPr>
            </w:pPr>
            <w:r w:rsidRPr="001D74FE">
              <w:rPr>
                <w:sz w:val="22"/>
                <w:szCs w:val="22"/>
                <w:lang w:eastAsia="lt-LT"/>
              </w:rPr>
              <w:t>M</w:t>
            </w:r>
            <w:r>
              <w:rPr>
                <w:sz w:val="22"/>
                <w:szCs w:val="22"/>
                <w:lang w:eastAsia="lt-LT"/>
              </w:rPr>
              <w:t>E</w:t>
            </w:r>
            <w:r w:rsidRPr="001D74FE">
              <w:rPr>
                <w:sz w:val="22"/>
                <w:szCs w:val="22"/>
                <w:lang w:eastAsia="lt-LT"/>
              </w:rPr>
              <w:t xml:space="preserve"> </w:t>
            </w:r>
          </w:p>
          <w:p w:rsidR="000E5B86" w:rsidRPr="001D74FE" w:rsidRDefault="000E5B86" w:rsidP="00964972">
            <w:pPr>
              <w:ind w:firstLine="0"/>
              <w:jc w:val="left"/>
              <w:rPr>
                <w:szCs w:val="22"/>
                <w:lang w:eastAsia="lt-LT"/>
              </w:rPr>
            </w:pPr>
            <w:r w:rsidRPr="001D74FE">
              <w:rPr>
                <w:sz w:val="22"/>
                <w:szCs w:val="22"/>
                <w:lang w:eastAsia="lt-LT"/>
              </w:rPr>
              <w:t>(</w:t>
            </w:r>
            <w:r>
              <w:rPr>
                <w:szCs w:val="24"/>
                <w:lang w:eastAsia="ar-SA"/>
              </w:rPr>
              <w:t xml:space="preserve"> Statistical Office of the</w:t>
            </w:r>
            <w:r w:rsidRPr="001D74FE">
              <w:rPr>
                <w:szCs w:val="24"/>
                <w:lang w:eastAsia="ar-SA"/>
              </w:rPr>
              <w:t xml:space="preserve"> Europ</w:t>
            </w:r>
            <w:r>
              <w:rPr>
                <w:szCs w:val="24"/>
                <w:lang w:eastAsia="ar-SA"/>
              </w:rPr>
              <w:t>ean Union</w:t>
            </w:r>
            <w:r w:rsidRPr="001D74FE">
              <w:rPr>
                <w:szCs w:val="24"/>
                <w:lang w:eastAsia="ar-SA"/>
              </w:rPr>
              <w:t xml:space="preserve"> </w:t>
            </w:r>
            <w:r w:rsidRPr="001D74FE">
              <w:rPr>
                <w:sz w:val="22"/>
                <w:szCs w:val="22"/>
                <w:lang w:eastAsia="lt-LT"/>
              </w:rPr>
              <w:t>Eurostat)</w:t>
            </w:r>
          </w:p>
        </w:tc>
      </w:tr>
      <w:tr w:rsidR="000E5B86" w:rsidRPr="001D74FE" w:rsidTr="00964972">
        <w:trPr>
          <w:cantSplit/>
          <w:trHeight w:val="1143"/>
        </w:trPr>
        <w:tc>
          <w:tcPr>
            <w:tcW w:w="185" w:type="pct"/>
          </w:tcPr>
          <w:p w:rsidR="000E5B86" w:rsidRPr="001D74FE" w:rsidRDefault="000E5B86" w:rsidP="00964972">
            <w:pPr>
              <w:ind w:firstLine="0"/>
              <w:rPr>
                <w:rFonts w:eastAsia="MS Mincho"/>
                <w:szCs w:val="22"/>
                <w:lang w:eastAsia="lt-LT"/>
              </w:rPr>
            </w:pPr>
            <w:r w:rsidRPr="001D74FE">
              <w:rPr>
                <w:rFonts w:eastAsia="MS Mincho"/>
                <w:sz w:val="22"/>
                <w:szCs w:val="22"/>
                <w:lang w:eastAsia="lt-LT"/>
              </w:rPr>
              <w:t>2.</w:t>
            </w:r>
          </w:p>
        </w:tc>
        <w:tc>
          <w:tcPr>
            <w:tcW w:w="1529" w:type="pct"/>
            <w:tcMar>
              <w:top w:w="28" w:type="dxa"/>
              <w:left w:w="57" w:type="dxa"/>
              <w:bottom w:w="28" w:type="dxa"/>
              <w:right w:w="57" w:type="dxa"/>
            </w:tcMar>
          </w:tcPr>
          <w:p w:rsidR="000E5B86" w:rsidRPr="00F44125" w:rsidRDefault="000E5B86" w:rsidP="00964972">
            <w:pPr>
              <w:ind w:firstLine="0"/>
              <w:rPr>
                <w:rFonts w:eastAsia="MS Mincho"/>
                <w:szCs w:val="22"/>
                <w:lang w:eastAsia="lt-LT"/>
              </w:rPr>
            </w:pPr>
            <w:r w:rsidRPr="00F44125">
              <w:rPr>
                <w:rFonts w:eastAsia="MS Mincho"/>
                <w:sz w:val="22"/>
                <w:szCs w:val="22"/>
                <w:lang w:eastAsia="lt-LT"/>
              </w:rPr>
              <w:t xml:space="preserve">2.1. </w:t>
            </w:r>
            <w:r w:rsidRPr="00F44125">
              <w:rPr>
                <w:b/>
                <w:sz w:val="22"/>
                <w:szCs w:val="22"/>
                <w:lang w:eastAsia="ar-SA"/>
              </w:rPr>
              <w:t xml:space="preserve"> </w:t>
            </w:r>
            <w:r w:rsidRPr="00F44125">
              <w:rPr>
                <w:sz w:val="22"/>
                <w:szCs w:val="22"/>
                <w:lang w:eastAsia="ar-SA"/>
              </w:rPr>
              <w:t xml:space="preserve">Task 1 </w:t>
            </w:r>
            <w:r>
              <w:rPr>
                <w:sz w:val="22"/>
                <w:szCs w:val="22"/>
                <w:lang w:eastAsia="ar-SA"/>
              </w:rPr>
              <w:t>–</w:t>
            </w:r>
            <w:r w:rsidRPr="00F44125">
              <w:rPr>
                <w:sz w:val="22"/>
                <w:szCs w:val="22"/>
                <w:lang w:eastAsia="ar-SA"/>
              </w:rPr>
              <w:t xml:space="preserve"> to</w:t>
            </w:r>
            <w:r>
              <w:rPr>
                <w:sz w:val="22"/>
                <w:szCs w:val="22"/>
                <w:lang w:eastAsia="ar-SA"/>
              </w:rPr>
              <w:t xml:space="preserve"> </w:t>
            </w:r>
            <w:r w:rsidRPr="00F44125">
              <w:rPr>
                <w:sz w:val="22"/>
                <w:szCs w:val="22"/>
                <w:lang w:eastAsia="ar-SA"/>
              </w:rPr>
              <w:t>establish a consistent and continuous system of entrepreneurship education</w:t>
            </w:r>
          </w:p>
        </w:tc>
        <w:tc>
          <w:tcPr>
            <w:tcW w:w="1512" w:type="pct"/>
            <w:tcMar>
              <w:top w:w="28" w:type="dxa"/>
              <w:left w:w="57" w:type="dxa"/>
              <w:bottom w:w="28" w:type="dxa"/>
              <w:right w:w="57" w:type="dxa"/>
            </w:tcMar>
          </w:tcPr>
          <w:p w:rsidR="000E5B86" w:rsidRPr="001D74FE" w:rsidRDefault="000E5B86" w:rsidP="00964972">
            <w:pPr>
              <w:ind w:firstLine="0"/>
              <w:rPr>
                <w:rFonts w:eastAsia="MS Mincho"/>
                <w:szCs w:val="22"/>
                <w:lang w:eastAsia="lt-LT"/>
              </w:rPr>
            </w:pPr>
            <w:r w:rsidRPr="001D74FE">
              <w:rPr>
                <w:sz w:val="22"/>
                <w:szCs w:val="22"/>
                <w:lang w:eastAsia="lt-LT"/>
              </w:rPr>
              <w:t xml:space="preserve">2.1.1. </w:t>
            </w:r>
            <w:r>
              <w:rPr>
                <w:sz w:val="22"/>
                <w:szCs w:val="22"/>
                <w:lang w:eastAsia="lt-LT"/>
              </w:rPr>
              <w:t>Positive impact on an entrepreneurial career in entrepreneurship</w:t>
            </w:r>
            <w:r w:rsidRPr="001D74FE">
              <w:rPr>
                <w:sz w:val="22"/>
                <w:szCs w:val="22"/>
                <w:lang w:eastAsia="lt-LT"/>
              </w:rPr>
              <w:t xml:space="preserve"> </w:t>
            </w:r>
            <w:r>
              <w:rPr>
                <w:sz w:val="22"/>
                <w:szCs w:val="22"/>
                <w:lang w:eastAsia="lt-LT"/>
              </w:rPr>
              <w:t xml:space="preserve">education establishments </w:t>
            </w:r>
            <w:r w:rsidRPr="001D74FE">
              <w:rPr>
                <w:sz w:val="22"/>
                <w:szCs w:val="22"/>
                <w:lang w:eastAsia="lt-LT"/>
              </w:rPr>
              <w:t>(</w:t>
            </w:r>
            <w:r>
              <w:rPr>
                <w:sz w:val="22"/>
                <w:szCs w:val="22"/>
                <w:lang w:eastAsia="lt-LT"/>
              </w:rPr>
              <w:t>percentage of students giving positive answers</w:t>
            </w:r>
            <w:r w:rsidRPr="001D74FE">
              <w:rPr>
                <w:sz w:val="22"/>
                <w:szCs w:val="22"/>
                <w:lang w:eastAsia="lt-LT"/>
              </w:rPr>
              <w:t>) (</w:t>
            </w:r>
            <w:r>
              <w:rPr>
                <w:sz w:val="22"/>
                <w:szCs w:val="22"/>
                <w:lang w:eastAsia="lt-LT"/>
              </w:rPr>
              <w:t>%</w:t>
            </w:r>
            <w:r w:rsidRPr="001D74FE">
              <w:rPr>
                <w:sz w:val="22"/>
                <w:szCs w:val="22"/>
                <w:lang w:eastAsia="lt-LT"/>
              </w:rPr>
              <w:t>) (E</w:t>
            </w:r>
            <w:r>
              <w:rPr>
                <w:sz w:val="22"/>
                <w:szCs w:val="22"/>
                <w:lang w:eastAsia="lt-LT"/>
              </w:rPr>
              <w:t>U average –</w:t>
            </w:r>
            <w:r w:rsidRPr="001D74FE">
              <w:rPr>
                <w:sz w:val="22"/>
                <w:szCs w:val="22"/>
                <w:lang w:eastAsia="lt-LT"/>
              </w:rPr>
              <w:t xml:space="preserve"> 50</w:t>
            </w:r>
            <w:r>
              <w:rPr>
                <w:sz w:val="22"/>
                <w:szCs w:val="22"/>
                <w:lang w:eastAsia="lt-LT"/>
              </w:rPr>
              <w:t>%,</w:t>
            </w:r>
            <w:r w:rsidRPr="001D74FE">
              <w:rPr>
                <w:sz w:val="22"/>
                <w:szCs w:val="22"/>
                <w:lang w:eastAsia="lt-LT"/>
              </w:rPr>
              <w:t xml:space="preserve"> 2012).</w:t>
            </w:r>
          </w:p>
        </w:tc>
        <w:tc>
          <w:tcPr>
            <w:tcW w:w="298"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60</w:t>
            </w:r>
          </w:p>
          <w:p w:rsidR="000E5B86" w:rsidRPr="001D74FE" w:rsidRDefault="000E5B86" w:rsidP="00964972">
            <w:pPr>
              <w:ind w:firstLine="0"/>
              <w:jc w:val="center"/>
              <w:rPr>
                <w:rFonts w:eastAsia="MS Mincho"/>
                <w:szCs w:val="22"/>
                <w:lang w:eastAsia="lt-LT"/>
              </w:rPr>
            </w:pPr>
            <w:r w:rsidRPr="001D74FE">
              <w:rPr>
                <w:sz w:val="22"/>
                <w:szCs w:val="22"/>
                <w:lang w:eastAsia="lt-LT"/>
              </w:rPr>
              <w:t>(2012)</w:t>
            </w:r>
          </w:p>
        </w:tc>
        <w:tc>
          <w:tcPr>
            <w:tcW w:w="320" w:type="pct"/>
            <w:tcMar>
              <w:top w:w="28" w:type="dxa"/>
              <w:left w:w="57" w:type="dxa"/>
              <w:bottom w:w="28" w:type="dxa"/>
              <w:right w:w="57" w:type="dxa"/>
            </w:tcMar>
          </w:tcPr>
          <w:p w:rsidR="000E5B86" w:rsidRPr="001D74FE" w:rsidRDefault="000E5B86" w:rsidP="00964972">
            <w:pPr>
              <w:ind w:firstLine="0"/>
              <w:jc w:val="center"/>
              <w:rPr>
                <w:rFonts w:eastAsia="MS Mincho"/>
                <w:szCs w:val="22"/>
                <w:lang w:eastAsia="lt-LT"/>
              </w:rPr>
            </w:pPr>
            <w:r w:rsidRPr="001D74FE">
              <w:rPr>
                <w:sz w:val="22"/>
                <w:szCs w:val="22"/>
                <w:lang w:eastAsia="lt-LT"/>
              </w:rPr>
              <w:t>65</w:t>
            </w:r>
          </w:p>
        </w:tc>
        <w:tc>
          <w:tcPr>
            <w:tcW w:w="313" w:type="pct"/>
            <w:tcMar>
              <w:top w:w="28" w:type="dxa"/>
              <w:left w:w="57" w:type="dxa"/>
              <w:bottom w:w="28" w:type="dxa"/>
              <w:right w:w="57" w:type="dxa"/>
            </w:tcMar>
          </w:tcPr>
          <w:p w:rsidR="000E5B86" w:rsidRPr="001D74FE" w:rsidRDefault="000E5B86" w:rsidP="00964972">
            <w:pPr>
              <w:ind w:firstLine="0"/>
              <w:jc w:val="center"/>
              <w:rPr>
                <w:rFonts w:eastAsia="MS Mincho"/>
                <w:szCs w:val="22"/>
                <w:lang w:eastAsia="lt-LT"/>
              </w:rPr>
            </w:pPr>
            <w:r w:rsidRPr="001D74FE">
              <w:rPr>
                <w:sz w:val="22"/>
                <w:szCs w:val="22"/>
                <w:lang w:eastAsia="lt-LT"/>
              </w:rPr>
              <w:t>70</w:t>
            </w:r>
          </w:p>
        </w:tc>
        <w:tc>
          <w:tcPr>
            <w:tcW w:w="843" w:type="pct"/>
            <w:tcMar>
              <w:top w:w="28" w:type="dxa"/>
              <w:left w:w="57" w:type="dxa"/>
              <w:bottom w:w="28" w:type="dxa"/>
              <w:right w:w="57" w:type="dxa"/>
            </w:tcMar>
          </w:tcPr>
          <w:p w:rsidR="000E5B86" w:rsidRPr="001D74FE" w:rsidRDefault="000E5B86" w:rsidP="00964972">
            <w:pPr>
              <w:ind w:firstLine="0"/>
              <w:jc w:val="left"/>
              <w:rPr>
                <w:szCs w:val="22"/>
                <w:lang w:eastAsia="lt-LT"/>
              </w:rPr>
            </w:pPr>
            <w:r>
              <w:rPr>
                <w:sz w:val="22"/>
                <w:szCs w:val="22"/>
                <w:lang w:eastAsia="lt-LT"/>
              </w:rPr>
              <w:t xml:space="preserve">Ministry of Education and Science </w:t>
            </w:r>
            <w:r w:rsidRPr="001D74FE">
              <w:rPr>
                <w:sz w:val="22"/>
                <w:szCs w:val="22"/>
                <w:lang w:eastAsia="lt-LT"/>
              </w:rPr>
              <w:t>(</w:t>
            </w:r>
            <w:r>
              <w:rPr>
                <w:sz w:val="22"/>
                <w:szCs w:val="22"/>
                <w:lang w:eastAsia="lt-LT"/>
              </w:rPr>
              <w:t>hereinafter</w:t>
            </w:r>
            <w:r w:rsidRPr="001D74FE">
              <w:rPr>
                <w:sz w:val="22"/>
                <w:szCs w:val="22"/>
                <w:lang w:eastAsia="lt-LT"/>
              </w:rPr>
              <w:t xml:space="preserve"> – </w:t>
            </w:r>
            <w:r>
              <w:rPr>
                <w:sz w:val="22"/>
                <w:szCs w:val="22"/>
                <w:lang w:eastAsia="lt-LT"/>
              </w:rPr>
              <w:t>MES</w:t>
            </w:r>
            <w:r w:rsidRPr="001D74FE">
              <w:rPr>
                <w:sz w:val="22"/>
                <w:szCs w:val="22"/>
                <w:lang w:eastAsia="lt-LT"/>
              </w:rPr>
              <w:t xml:space="preserve">) </w:t>
            </w:r>
          </w:p>
          <w:p w:rsidR="000E5B86" w:rsidRPr="001D74FE" w:rsidRDefault="000E5B86" w:rsidP="00964972">
            <w:pPr>
              <w:ind w:firstLine="0"/>
              <w:jc w:val="left"/>
              <w:rPr>
                <w:rFonts w:eastAsia="MS Mincho"/>
                <w:szCs w:val="22"/>
                <w:lang w:eastAsia="lt-LT"/>
              </w:rPr>
            </w:pPr>
            <w:r w:rsidRPr="001D74FE">
              <w:rPr>
                <w:sz w:val="22"/>
                <w:szCs w:val="22"/>
                <w:lang w:eastAsia="lt-LT"/>
              </w:rPr>
              <w:t>(</w:t>
            </w:r>
            <w:proofErr w:type="spellStart"/>
            <w:r w:rsidRPr="001D74FE">
              <w:rPr>
                <w:sz w:val="22"/>
                <w:szCs w:val="22"/>
                <w:lang w:eastAsia="lt-LT"/>
              </w:rPr>
              <w:t>Eurobaromet</w:t>
            </w:r>
            <w:r>
              <w:rPr>
                <w:sz w:val="22"/>
                <w:szCs w:val="22"/>
                <w:lang w:eastAsia="lt-LT"/>
              </w:rPr>
              <w:t>er</w:t>
            </w:r>
            <w:proofErr w:type="spellEnd"/>
            <w:r w:rsidRPr="001D74FE">
              <w:rPr>
                <w:sz w:val="22"/>
                <w:szCs w:val="22"/>
                <w:lang w:eastAsia="lt-LT"/>
              </w:rPr>
              <w:t xml:space="preserve"> </w:t>
            </w:r>
            <w:r>
              <w:rPr>
                <w:sz w:val="22"/>
                <w:szCs w:val="22"/>
                <w:lang w:eastAsia="lt-LT"/>
              </w:rPr>
              <w:t>entrepreneurship survey</w:t>
            </w:r>
            <w:r w:rsidRPr="001D74FE">
              <w:rPr>
                <w:sz w:val="22"/>
                <w:szCs w:val="22"/>
                <w:lang w:eastAsia="lt-LT"/>
              </w:rPr>
              <w:t>)</w:t>
            </w:r>
          </w:p>
        </w:tc>
      </w:tr>
      <w:tr w:rsidR="000E5B86" w:rsidRPr="001D74FE" w:rsidTr="00964972">
        <w:trPr>
          <w:cantSplit/>
          <w:trHeight w:val="20"/>
        </w:trPr>
        <w:tc>
          <w:tcPr>
            <w:tcW w:w="185" w:type="pct"/>
          </w:tcPr>
          <w:p w:rsidR="000E5B86" w:rsidRPr="001D74FE" w:rsidRDefault="000E5B86" w:rsidP="00964972">
            <w:pPr>
              <w:ind w:firstLine="0"/>
              <w:rPr>
                <w:rFonts w:eastAsia="MS Mincho"/>
                <w:szCs w:val="22"/>
                <w:lang w:eastAsia="lt-LT"/>
              </w:rPr>
            </w:pPr>
          </w:p>
        </w:tc>
        <w:tc>
          <w:tcPr>
            <w:tcW w:w="1529" w:type="pct"/>
            <w:tcMar>
              <w:top w:w="28" w:type="dxa"/>
              <w:left w:w="57" w:type="dxa"/>
              <w:bottom w:w="28" w:type="dxa"/>
              <w:right w:w="57" w:type="dxa"/>
            </w:tcMar>
          </w:tcPr>
          <w:p w:rsidR="000E5B86" w:rsidRPr="001D74FE" w:rsidRDefault="000E5B86" w:rsidP="00964972">
            <w:pPr>
              <w:ind w:firstLine="0"/>
              <w:rPr>
                <w:rFonts w:eastAsia="MS Mincho"/>
                <w:szCs w:val="22"/>
                <w:lang w:eastAsia="lt-LT"/>
              </w:rPr>
            </w:pPr>
          </w:p>
        </w:tc>
        <w:tc>
          <w:tcPr>
            <w:tcW w:w="1512" w:type="pct"/>
            <w:tcMar>
              <w:top w:w="28" w:type="dxa"/>
              <w:left w:w="57" w:type="dxa"/>
              <w:bottom w:w="28" w:type="dxa"/>
              <w:right w:w="57" w:type="dxa"/>
            </w:tcMar>
          </w:tcPr>
          <w:p w:rsidR="000E5B86" w:rsidRPr="001D74FE" w:rsidRDefault="000E5B86" w:rsidP="00964972">
            <w:pPr>
              <w:ind w:firstLine="0"/>
              <w:rPr>
                <w:szCs w:val="22"/>
                <w:lang w:eastAsia="lt-LT"/>
              </w:rPr>
            </w:pPr>
            <w:r w:rsidRPr="001D74FE">
              <w:rPr>
                <w:sz w:val="22"/>
                <w:szCs w:val="22"/>
                <w:lang w:eastAsia="lt-LT"/>
              </w:rPr>
              <w:t xml:space="preserve">2.1.2. </w:t>
            </w:r>
            <w:r>
              <w:rPr>
                <w:sz w:val="22"/>
                <w:szCs w:val="22"/>
                <w:lang w:eastAsia="lt-LT"/>
              </w:rPr>
              <w:t xml:space="preserve">Percentage share of students participating in the activities of educational student companies </w:t>
            </w:r>
            <w:r w:rsidRPr="001D74FE">
              <w:rPr>
                <w:sz w:val="22"/>
                <w:szCs w:val="22"/>
                <w:lang w:eastAsia="lt-LT"/>
              </w:rPr>
              <w:t>(</w:t>
            </w:r>
            <w:r>
              <w:rPr>
                <w:sz w:val="22"/>
                <w:szCs w:val="22"/>
                <w:lang w:eastAsia="lt-LT"/>
              </w:rPr>
              <w:t>ESC</w:t>
            </w:r>
            <w:r w:rsidRPr="001D74FE">
              <w:rPr>
                <w:sz w:val="22"/>
                <w:szCs w:val="22"/>
                <w:lang w:eastAsia="lt-LT"/>
              </w:rPr>
              <w:t>),</w:t>
            </w:r>
            <w:r>
              <w:rPr>
                <w:sz w:val="22"/>
                <w:szCs w:val="22"/>
                <w:lang w:eastAsia="lt-LT"/>
              </w:rPr>
              <w:t xml:space="preserve"> practical training enterprises in the total number of students of Forms</w:t>
            </w:r>
            <w:r w:rsidRPr="001D74FE">
              <w:rPr>
                <w:sz w:val="22"/>
                <w:szCs w:val="22"/>
                <w:lang w:eastAsia="lt-LT"/>
              </w:rPr>
              <w:t xml:space="preserve"> 9–12 (</w:t>
            </w:r>
            <w:r>
              <w:rPr>
                <w:sz w:val="22"/>
                <w:szCs w:val="22"/>
                <w:lang w:eastAsia="lt-LT"/>
              </w:rPr>
              <w:t>%)</w:t>
            </w:r>
          </w:p>
        </w:tc>
        <w:tc>
          <w:tcPr>
            <w:tcW w:w="298" w:type="pct"/>
            <w:tcMar>
              <w:top w:w="28" w:type="dxa"/>
              <w:left w:w="57" w:type="dxa"/>
              <w:bottom w:w="28" w:type="dxa"/>
              <w:right w:w="57" w:type="dxa"/>
            </w:tcMar>
          </w:tcPr>
          <w:p w:rsidR="000E5B86" w:rsidRPr="001D74FE" w:rsidDel="007809FB" w:rsidRDefault="000E5B86" w:rsidP="00964972">
            <w:pPr>
              <w:ind w:firstLine="0"/>
              <w:jc w:val="center"/>
              <w:rPr>
                <w:szCs w:val="22"/>
                <w:lang w:eastAsia="lt-LT"/>
              </w:rPr>
            </w:pPr>
            <w:r w:rsidRPr="001D74FE">
              <w:rPr>
                <w:sz w:val="22"/>
                <w:szCs w:val="22"/>
                <w:lang w:eastAsia="lt-LT"/>
              </w:rPr>
              <w:t>1 (2013)</w:t>
            </w:r>
          </w:p>
        </w:tc>
        <w:tc>
          <w:tcPr>
            <w:tcW w:w="320"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2</w:t>
            </w:r>
          </w:p>
        </w:tc>
        <w:tc>
          <w:tcPr>
            <w:tcW w:w="313"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3</w:t>
            </w:r>
          </w:p>
        </w:tc>
        <w:tc>
          <w:tcPr>
            <w:tcW w:w="843" w:type="pct"/>
            <w:tcMar>
              <w:top w:w="28" w:type="dxa"/>
              <w:left w:w="57" w:type="dxa"/>
              <w:bottom w:w="28" w:type="dxa"/>
              <w:right w:w="57" w:type="dxa"/>
            </w:tcMar>
          </w:tcPr>
          <w:p w:rsidR="000E5B86" w:rsidRPr="001D74FE" w:rsidRDefault="000E5B86" w:rsidP="00964972">
            <w:pPr>
              <w:ind w:firstLine="0"/>
              <w:jc w:val="left"/>
              <w:rPr>
                <w:szCs w:val="22"/>
                <w:lang w:eastAsia="lt-LT"/>
              </w:rPr>
            </w:pPr>
            <w:r>
              <w:rPr>
                <w:sz w:val="22"/>
                <w:szCs w:val="22"/>
                <w:lang w:eastAsia="lt-LT"/>
              </w:rPr>
              <w:t>MES</w:t>
            </w:r>
          </w:p>
        </w:tc>
      </w:tr>
      <w:tr w:rsidR="000E5B86" w:rsidRPr="001D74FE" w:rsidTr="00964972">
        <w:trPr>
          <w:cantSplit/>
          <w:trHeight w:val="20"/>
        </w:trPr>
        <w:tc>
          <w:tcPr>
            <w:tcW w:w="185" w:type="pct"/>
            <w:vMerge w:val="restart"/>
          </w:tcPr>
          <w:p w:rsidR="000E5B86" w:rsidRPr="001D74FE" w:rsidRDefault="000E5B86" w:rsidP="00964972">
            <w:pPr>
              <w:ind w:firstLine="0"/>
              <w:rPr>
                <w:rFonts w:eastAsia="MS Mincho"/>
                <w:szCs w:val="22"/>
                <w:lang w:eastAsia="lt-LT"/>
              </w:rPr>
            </w:pPr>
            <w:r w:rsidRPr="001D74FE">
              <w:rPr>
                <w:rFonts w:eastAsia="MS Mincho"/>
                <w:sz w:val="22"/>
                <w:szCs w:val="22"/>
                <w:lang w:eastAsia="lt-LT"/>
              </w:rPr>
              <w:t>3.</w:t>
            </w:r>
          </w:p>
          <w:p w:rsidR="000E5B86" w:rsidRPr="001D74FE" w:rsidRDefault="000E5B86" w:rsidP="00964972">
            <w:pPr>
              <w:ind w:firstLine="0"/>
              <w:rPr>
                <w:rFonts w:eastAsia="MS Mincho"/>
                <w:szCs w:val="22"/>
                <w:lang w:eastAsia="lt-LT"/>
              </w:rPr>
            </w:pPr>
          </w:p>
        </w:tc>
        <w:tc>
          <w:tcPr>
            <w:tcW w:w="1529" w:type="pct"/>
            <w:vMerge w:val="restart"/>
            <w:tcMar>
              <w:top w:w="28" w:type="dxa"/>
              <w:left w:w="57" w:type="dxa"/>
              <w:bottom w:w="28" w:type="dxa"/>
              <w:right w:w="57" w:type="dxa"/>
            </w:tcMar>
          </w:tcPr>
          <w:p w:rsidR="000E5B86" w:rsidRPr="001D74FE" w:rsidRDefault="000E5B86" w:rsidP="00964972">
            <w:pPr>
              <w:ind w:firstLine="0"/>
              <w:rPr>
                <w:rFonts w:eastAsia="MS Mincho"/>
                <w:szCs w:val="22"/>
                <w:lang w:eastAsia="lt-LT"/>
              </w:rPr>
            </w:pPr>
            <w:r w:rsidRPr="001D74FE">
              <w:rPr>
                <w:rFonts w:eastAsia="MS Mincho"/>
                <w:sz w:val="22"/>
                <w:szCs w:val="22"/>
                <w:lang w:eastAsia="lt-LT"/>
              </w:rPr>
              <w:t>3.1.</w:t>
            </w:r>
            <w:r>
              <w:rPr>
                <w:rFonts w:eastAsia="MS Mincho"/>
                <w:sz w:val="22"/>
                <w:szCs w:val="22"/>
                <w:lang w:eastAsia="lt-LT"/>
              </w:rPr>
              <w:t xml:space="preserve"> </w:t>
            </w:r>
            <w:r w:rsidRPr="00F44125">
              <w:rPr>
                <w:sz w:val="22"/>
                <w:szCs w:val="22"/>
              </w:rPr>
              <w:t>Task 2 – to create favourable environment for the start-up and development of business</w:t>
            </w:r>
          </w:p>
        </w:tc>
        <w:tc>
          <w:tcPr>
            <w:tcW w:w="1512" w:type="pct"/>
            <w:tcMar>
              <w:top w:w="28" w:type="dxa"/>
              <w:left w:w="57" w:type="dxa"/>
              <w:bottom w:w="28" w:type="dxa"/>
              <w:right w:w="57" w:type="dxa"/>
            </w:tcMar>
          </w:tcPr>
          <w:p w:rsidR="000E5B86" w:rsidRPr="001D74FE" w:rsidRDefault="000E5B86" w:rsidP="00964972">
            <w:pPr>
              <w:ind w:firstLine="0"/>
              <w:rPr>
                <w:szCs w:val="22"/>
                <w:lang w:eastAsia="lt-LT"/>
              </w:rPr>
            </w:pPr>
            <w:r w:rsidRPr="001D74FE">
              <w:rPr>
                <w:sz w:val="22"/>
                <w:szCs w:val="22"/>
                <w:lang w:eastAsia="lt-LT"/>
              </w:rPr>
              <w:t xml:space="preserve">3.1.1. </w:t>
            </w:r>
            <w:r>
              <w:rPr>
                <w:sz w:val="22"/>
                <w:szCs w:val="22"/>
                <w:lang w:eastAsia="lt-LT"/>
              </w:rPr>
              <w:t>The World Bank’s business environment index</w:t>
            </w:r>
            <w:r w:rsidRPr="001D74FE">
              <w:rPr>
                <w:sz w:val="22"/>
                <w:szCs w:val="22"/>
                <w:lang w:eastAsia="lt-LT"/>
              </w:rPr>
              <w:t xml:space="preserve"> (</w:t>
            </w:r>
            <w:r>
              <w:rPr>
                <w:sz w:val="22"/>
                <w:szCs w:val="22"/>
                <w:lang w:eastAsia="lt-LT"/>
              </w:rPr>
              <w:t>the World Bank’s survey “</w:t>
            </w:r>
            <w:r w:rsidRPr="001D74FE">
              <w:rPr>
                <w:sz w:val="22"/>
                <w:szCs w:val="22"/>
                <w:lang w:eastAsia="lt-LT"/>
              </w:rPr>
              <w:t>Doing Business</w:t>
            </w:r>
            <w:r>
              <w:rPr>
                <w:sz w:val="22"/>
                <w:szCs w:val="22"/>
                <w:lang w:eastAsia="lt-LT"/>
              </w:rPr>
              <w:t>”</w:t>
            </w:r>
            <w:r w:rsidRPr="001D74FE">
              <w:rPr>
                <w:sz w:val="22"/>
                <w:szCs w:val="22"/>
                <w:lang w:eastAsia="lt-LT"/>
              </w:rPr>
              <w:t>) (</w:t>
            </w:r>
            <w:r>
              <w:rPr>
                <w:sz w:val="22"/>
                <w:szCs w:val="22"/>
                <w:lang w:eastAsia="lt-LT"/>
              </w:rPr>
              <w:t>Lithuania’s position</w:t>
            </w:r>
            <w:r w:rsidRPr="001D74FE">
              <w:rPr>
                <w:sz w:val="22"/>
                <w:szCs w:val="22"/>
                <w:lang w:eastAsia="lt-LT"/>
              </w:rPr>
              <w:t>)</w:t>
            </w:r>
          </w:p>
        </w:tc>
        <w:tc>
          <w:tcPr>
            <w:tcW w:w="298"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24</w:t>
            </w:r>
          </w:p>
          <w:p w:rsidR="000E5B86" w:rsidRPr="001D74FE" w:rsidRDefault="000E5B86" w:rsidP="00964972">
            <w:pPr>
              <w:ind w:firstLine="0"/>
              <w:jc w:val="center"/>
              <w:rPr>
                <w:rFonts w:eastAsia="MS Mincho"/>
                <w:szCs w:val="22"/>
                <w:lang w:eastAsia="lt-LT"/>
              </w:rPr>
            </w:pPr>
            <w:r w:rsidRPr="001D74FE">
              <w:rPr>
                <w:sz w:val="22"/>
                <w:szCs w:val="22"/>
                <w:lang w:eastAsia="lt-LT"/>
              </w:rPr>
              <w:t>(2014)</w:t>
            </w:r>
          </w:p>
        </w:tc>
        <w:tc>
          <w:tcPr>
            <w:tcW w:w="320" w:type="pct"/>
            <w:tcMar>
              <w:top w:w="28" w:type="dxa"/>
              <w:left w:w="57" w:type="dxa"/>
              <w:bottom w:w="28" w:type="dxa"/>
              <w:right w:w="57" w:type="dxa"/>
            </w:tcMar>
          </w:tcPr>
          <w:p w:rsidR="000E5B86" w:rsidRPr="001D74FE" w:rsidRDefault="000E5B86" w:rsidP="00964972">
            <w:pPr>
              <w:ind w:firstLine="0"/>
              <w:jc w:val="center"/>
              <w:rPr>
                <w:rFonts w:eastAsia="MS Mincho"/>
                <w:szCs w:val="22"/>
                <w:lang w:eastAsia="lt-LT"/>
              </w:rPr>
            </w:pPr>
            <w:r w:rsidRPr="001D74FE">
              <w:rPr>
                <w:rFonts w:eastAsia="MS Mincho"/>
                <w:sz w:val="22"/>
                <w:szCs w:val="22"/>
                <w:lang w:eastAsia="lt-LT"/>
              </w:rPr>
              <w:t>17</w:t>
            </w:r>
          </w:p>
        </w:tc>
        <w:tc>
          <w:tcPr>
            <w:tcW w:w="313" w:type="pct"/>
            <w:tcMar>
              <w:top w:w="28" w:type="dxa"/>
              <w:left w:w="57" w:type="dxa"/>
              <w:bottom w:w="28" w:type="dxa"/>
              <w:right w:w="57" w:type="dxa"/>
            </w:tcMar>
          </w:tcPr>
          <w:p w:rsidR="000E5B86" w:rsidRPr="001D74FE" w:rsidRDefault="000E5B86" w:rsidP="00964972">
            <w:pPr>
              <w:ind w:firstLine="0"/>
              <w:jc w:val="center"/>
              <w:rPr>
                <w:rFonts w:eastAsia="MS Mincho"/>
                <w:szCs w:val="22"/>
                <w:lang w:eastAsia="lt-LT"/>
              </w:rPr>
            </w:pPr>
            <w:r w:rsidRPr="001D74FE">
              <w:rPr>
                <w:rFonts w:eastAsia="MS Mincho"/>
                <w:sz w:val="22"/>
                <w:szCs w:val="22"/>
                <w:lang w:eastAsia="lt-LT"/>
              </w:rPr>
              <w:t>17</w:t>
            </w:r>
          </w:p>
        </w:tc>
        <w:tc>
          <w:tcPr>
            <w:tcW w:w="843" w:type="pct"/>
            <w:tcMar>
              <w:top w:w="28" w:type="dxa"/>
              <w:left w:w="57" w:type="dxa"/>
              <w:bottom w:w="28" w:type="dxa"/>
              <w:right w:w="57" w:type="dxa"/>
            </w:tcMar>
          </w:tcPr>
          <w:p w:rsidR="000E5B86" w:rsidRPr="001D74FE" w:rsidRDefault="000E5B86" w:rsidP="00964972">
            <w:pPr>
              <w:ind w:firstLine="0"/>
              <w:jc w:val="left"/>
              <w:rPr>
                <w:rFonts w:eastAsia="MS Mincho"/>
                <w:szCs w:val="22"/>
                <w:lang w:eastAsia="lt-LT"/>
              </w:rPr>
            </w:pPr>
            <w:r w:rsidRPr="001D74FE">
              <w:rPr>
                <w:rFonts w:eastAsia="MS Mincho"/>
                <w:sz w:val="22"/>
                <w:szCs w:val="22"/>
                <w:lang w:eastAsia="lt-LT"/>
              </w:rPr>
              <w:t>M</w:t>
            </w:r>
            <w:r>
              <w:rPr>
                <w:rFonts w:eastAsia="MS Mincho"/>
                <w:sz w:val="22"/>
                <w:szCs w:val="22"/>
                <w:lang w:eastAsia="lt-LT"/>
              </w:rPr>
              <w:t>E</w:t>
            </w:r>
          </w:p>
          <w:p w:rsidR="000E5B86" w:rsidRPr="001D74FE" w:rsidRDefault="000E5B86" w:rsidP="00964972">
            <w:pPr>
              <w:ind w:firstLine="0"/>
              <w:jc w:val="left"/>
              <w:rPr>
                <w:rFonts w:eastAsia="MS Mincho"/>
                <w:szCs w:val="22"/>
                <w:lang w:eastAsia="lt-LT"/>
              </w:rPr>
            </w:pPr>
            <w:r>
              <w:rPr>
                <w:rFonts w:eastAsia="MS Mincho"/>
                <w:sz w:val="22"/>
                <w:szCs w:val="22"/>
                <w:lang w:eastAsia="lt-LT"/>
              </w:rPr>
              <w:t>(World Bank’s survey</w:t>
            </w:r>
            <w:r w:rsidRPr="001D74FE">
              <w:rPr>
                <w:rFonts w:eastAsia="MS Mincho"/>
                <w:sz w:val="22"/>
                <w:szCs w:val="22"/>
                <w:lang w:eastAsia="lt-LT"/>
              </w:rPr>
              <w:t xml:space="preserve"> </w:t>
            </w:r>
            <w:r>
              <w:rPr>
                <w:rFonts w:eastAsia="MS Mincho"/>
                <w:sz w:val="22"/>
                <w:szCs w:val="22"/>
                <w:lang w:eastAsia="lt-LT"/>
              </w:rPr>
              <w:t>“Doing Business”</w:t>
            </w:r>
            <w:r w:rsidRPr="001D74FE">
              <w:rPr>
                <w:rFonts w:eastAsia="MS Mincho"/>
                <w:sz w:val="22"/>
                <w:szCs w:val="22"/>
                <w:lang w:eastAsia="lt-LT"/>
              </w:rPr>
              <w:t>)</w:t>
            </w:r>
          </w:p>
        </w:tc>
      </w:tr>
      <w:tr w:rsidR="000E5B86" w:rsidRPr="001D74FE" w:rsidTr="00964972">
        <w:trPr>
          <w:cantSplit/>
          <w:trHeight w:val="20"/>
        </w:trPr>
        <w:tc>
          <w:tcPr>
            <w:tcW w:w="185" w:type="pct"/>
            <w:vMerge/>
          </w:tcPr>
          <w:p w:rsidR="000E5B86" w:rsidRPr="001D74FE" w:rsidRDefault="000E5B86" w:rsidP="00964972">
            <w:pPr>
              <w:ind w:firstLine="0"/>
              <w:rPr>
                <w:rFonts w:eastAsia="MS Mincho"/>
                <w:szCs w:val="22"/>
                <w:lang w:eastAsia="lt-LT"/>
              </w:rPr>
            </w:pPr>
          </w:p>
        </w:tc>
        <w:tc>
          <w:tcPr>
            <w:tcW w:w="1529" w:type="pct"/>
            <w:vMerge/>
            <w:tcMar>
              <w:top w:w="28" w:type="dxa"/>
              <w:left w:w="57" w:type="dxa"/>
              <w:bottom w:w="28" w:type="dxa"/>
              <w:right w:w="57" w:type="dxa"/>
            </w:tcMar>
          </w:tcPr>
          <w:p w:rsidR="000E5B86" w:rsidRPr="001D74FE" w:rsidRDefault="000E5B86" w:rsidP="00964972">
            <w:pPr>
              <w:ind w:firstLine="0"/>
              <w:rPr>
                <w:spacing w:val="-4"/>
                <w:szCs w:val="22"/>
                <w:lang w:eastAsia="lt-LT"/>
              </w:rPr>
            </w:pPr>
          </w:p>
        </w:tc>
        <w:tc>
          <w:tcPr>
            <w:tcW w:w="1512" w:type="pct"/>
            <w:tcMar>
              <w:top w:w="28" w:type="dxa"/>
              <w:left w:w="57" w:type="dxa"/>
              <w:bottom w:w="28" w:type="dxa"/>
              <w:right w:w="57" w:type="dxa"/>
            </w:tcMar>
          </w:tcPr>
          <w:p w:rsidR="000E5B86" w:rsidRPr="001D74FE" w:rsidRDefault="000E5B86" w:rsidP="00964972">
            <w:pPr>
              <w:ind w:firstLine="0"/>
              <w:rPr>
                <w:szCs w:val="22"/>
                <w:lang w:eastAsia="lt-LT"/>
              </w:rPr>
            </w:pPr>
            <w:r w:rsidRPr="001D74FE">
              <w:rPr>
                <w:sz w:val="22"/>
                <w:szCs w:val="22"/>
                <w:lang w:eastAsia="lt-LT"/>
              </w:rPr>
              <w:t xml:space="preserve">3.1.2. </w:t>
            </w:r>
            <w:r>
              <w:rPr>
                <w:sz w:val="22"/>
                <w:szCs w:val="22"/>
                <w:lang w:eastAsia="lt-LT"/>
              </w:rPr>
              <w:t>Number of small and medium-sized business</w:t>
            </w:r>
            <w:r w:rsidRPr="00917341">
              <w:rPr>
                <w:sz w:val="22"/>
                <w:szCs w:val="22"/>
                <w:lang w:eastAsia="lt-LT"/>
              </w:rPr>
              <w:t xml:space="preserve"> (hereinafter – SM</w:t>
            </w:r>
            <w:r>
              <w:rPr>
                <w:sz w:val="22"/>
                <w:szCs w:val="22"/>
                <w:lang w:eastAsia="lt-LT"/>
              </w:rPr>
              <w:t>B</w:t>
            </w:r>
            <w:r w:rsidRPr="00917341">
              <w:rPr>
                <w:sz w:val="22"/>
                <w:szCs w:val="22"/>
                <w:lang w:eastAsia="lt-LT"/>
              </w:rPr>
              <w:t>)</w:t>
            </w:r>
            <w:r>
              <w:rPr>
                <w:sz w:val="22"/>
                <w:szCs w:val="22"/>
                <w:lang w:eastAsia="lt-LT"/>
              </w:rPr>
              <w:t xml:space="preserve"> entities which have used financial support</w:t>
            </w:r>
            <w:r w:rsidRPr="001D74FE">
              <w:rPr>
                <w:sz w:val="22"/>
                <w:szCs w:val="22"/>
                <w:lang w:eastAsia="lt-LT"/>
              </w:rPr>
              <w:t xml:space="preserve"> (</w:t>
            </w:r>
            <w:r>
              <w:rPr>
                <w:sz w:val="22"/>
                <w:szCs w:val="22"/>
                <w:lang w:eastAsia="lt-LT"/>
              </w:rPr>
              <w:t>cumulative units</w:t>
            </w:r>
            <w:r w:rsidRPr="001D74FE">
              <w:rPr>
                <w:sz w:val="22"/>
                <w:szCs w:val="22"/>
                <w:lang w:eastAsia="lt-LT"/>
              </w:rPr>
              <w:t>)</w:t>
            </w:r>
          </w:p>
        </w:tc>
        <w:tc>
          <w:tcPr>
            <w:tcW w:w="298"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6 244</w:t>
            </w:r>
          </w:p>
          <w:p w:rsidR="000E5B86" w:rsidRPr="001D74FE" w:rsidRDefault="000E5B86" w:rsidP="00964972">
            <w:pPr>
              <w:ind w:firstLine="0"/>
              <w:jc w:val="center"/>
              <w:rPr>
                <w:szCs w:val="22"/>
                <w:lang w:eastAsia="lt-LT"/>
              </w:rPr>
            </w:pPr>
            <w:r w:rsidRPr="001D74FE">
              <w:rPr>
                <w:sz w:val="22"/>
                <w:szCs w:val="22"/>
                <w:lang w:eastAsia="lt-LT"/>
              </w:rPr>
              <w:t>(2012)</w:t>
            </w:r>
          </w:p>
        </w:tc>
        <w:tc>
          <w:tcPr>
            <w:tcW w:w="320"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11 463</w:t>
            </w:r>
          </w:p>
        </w:tc>
        <w:tc>
          <w:tcPr>
            <w:tcW w:w="313"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12 500</w:t>
            </w:r>
          </w:p>
        </w:tc>
        <w:tc>
          <w:tcPr>
            <w:tcW w:w="843" w:type="pct"/>
            <w:tcMar>
              <w:top w:w="28" w:type="dxa"/>
              <w:left w:w="57" w:type="dxa"/>
              <w:bottom w:w="28" w:type="dxa"/>
              <w:right w:w="57" w:type="dxa"/>
            </w:tcMar>
          </w:tcPr>
          <w:p w:rsidR="000E5B86" w:rsidRPr="001D74FE" w:rsidRDefault="000E5B86" w:rsidP="00964972">
            <w:pPr>
              <w:ind w:firstLine="0"/>
              <w:jc w:val="left"/>
              <w:rPr>
                <w:szCs w:val="22"/>
                <w:lang w:eastAsia="lt-LT"/>
              </w:rPr>
            </w:pPr>
            <w:r w:rsidRPr="001D74FE">
              <w:rPr>
                <w:sz w:val="22"/>
                <w:szCs w:val="22"/>
                <w:lang w:eastAsia="lt-LT"/>
              </w:rPr>
              <w:t>M</w:t>
            </w:r>
            <w:r>
              <w:rPr>
                <w:sz w:val="22"/>
                <w:szCs w:val="22"/>
                <w:lang w:eastAsia="lt-LT"/>
              </w:rPr>
              <w:t>E</w:t>
            </w:r>
            <w:r w:rsidRPr="001D74FE">
              <w:rPr>
                <w:sz w:val="22"/>
                <w:szCs w:val="22"/>
                <w:lang w:eastAsia="lt-LT"/>
              </w:rPr>
              <w:t xml:space="preserve">, UAB </w:t>
            </w:r>
            <w:proofErr w:type="spellStart"/>
            <w:r w:rsidRPr="001D74FE">
              <w:rPr>
                <w:sz w:val="22"/>
                <w:szCs w:val="22"/>
                <w:lang w:eastAsia="lt-LT"/>
              </w:rPr>
              <w:t>Investicijų</w:t>
            </w:r>
            <w:proofErr w:type="spellEnd"/>
            <w:r w:rsidRPr="001D74FE">
              <w:rPr>
                <w:sz w:val="22"/>
                <w:szCs w:val="22"/>
                <w:lang w:eastAsia="lt-LT"/>
              </w:rPr>
              <w:t xml:space="preserve"> </w:t>
            </w:r>
            <w:proofErr w:type="spellStart"/>
            <w:r w:rsidRPr="001D74FE">
              <w:rPr>
                <w:sz w:val="22"/>
                <w:szCs w:val="22"/>
                <w:lang w:eastAsia="lt-LT"/>
              </w:rPr>
              <w:t>ir</w:t>
            </w:r>
            <w:proofErr w:type="spellEnd"/>
            <w:r w:rsidRPr="001D74FE">
              <w:rPr>
                <w:sz w:val="22"/>
                <w:szCs w:val="22"/>
                <w:lang w:eastAsia="lt-LT"/>
              </w:rPr>
              <w:t xml:space="preserve"> </w:t>
            </w:r>
            <w:proofErr w:type="spellStart"/>
            <w:r w:rsidRPr="001D74FE">
              <w:rPr>
                <w:sz w:val="22"/>
                <w:szCs w:val="22"/>
                <w:lang w:eastAsia="lt-LT"/>
              </w:rPr>
              <w:t>verslo</w:t>
            </w:r>
            <w:proofErr w:type="spellEnd"/>
            <w:r w:rsidRPr="001D74FE">
              <w:rPr>
                <w:sz w:val="22"/>
                <w:szCs w:val="22"/>
                <w:lang w:eastAsia="lt-LT"/>
              </w:rPr>
              <w:t xml:space="preserve"> </w:t>
            </w:r>
            <w:proofErr w:type="spellStart"/>
            <w:r w:rsidRPr="001D74FE">
              <w:rPr>
                <w:sz w:val="22"/>
                <w:szCs w:val="22"/>
                <w:lang w:eastAsia="lt-LT"/>
              </w:rPr>
              <w:t>garantijos</w:t>
            </w:r>
            <w:proofErr w:type="spellEnd"/>
            <w:r w:rsidRPr="001D74FE">
              <w:rPr>
                <w:sz w:val="22"/>
                <w:szCs w:val="22"/>
                <w:lang w:eastAsia="lt-LT"/>
              </w:rPr>
              <w:t xml:space="preserve"> (INVEGA), </w:t>
            </w:r>
            <w:r>
              <w:rPr>
                <w:sz w:val="22"/>
                <w:szCs w:val="22"/>
                <w:lang w:eastAsia="lt-LT"/>
              </w:rPr>
              <w:t>Ministry of Social Security and Labour</w:t>
            </w:r>
            <w:r w:rsidRPr="001D74FE">
              <w:rPr>
                <w:sz w:val="22"/>
                <w:szCs w:val="22"/>
                <w:lang w:eastAsia="lt-LT"/>
              </w:rPr>
              <w:t xml:space="preserve"> (proje</w:t>
            </w:r>
            <w:r>
              <w:rPr>
                <w:sz w:val="22"/>
                <w:szCs w:val="22"/>
                <w:lang w:eastAsia="lt-LT"/>
              </w:rPr>
              <w:t>ct reports</w:t>
            </w:r>
            <w:r w:rsidRPr="001D74FE">
              <w:rPr>
                <w:sz w:val="22"/>
                <w:szCs w:val="22"/>
                <w:lang w:eastAsia="lt-LT"/>
              </w:rPr>
              <w:t>)</w:t>
            </w:r>
          </w:p>
        </w:tc>
      </w:tr>
      <w:tr w:rsidR="000E5B86" w:rsidRPr="001D74FE" w:rsidTr="00964972">
        <w:trPr>
          <w:cantSplit/>
          <w:trHeight w:val="900"/>
        </w:trPr>
        <w:tc>
          <w:tcPr>
            <w:tcW w:w="185" w:type="pct"/>
            <w:vMerge/>
          </w:tcPr>
          <w:p w:rsidR="000E5B86" w:rsidRPr="001D74FE" w:rsidRDefault="000E5B86" w:rsidP="00964972">
            <w:pPr>
              <w:ind w:firstLine="0"/>
              <w:rPr>
                <w:rFonts w:eastAsia="MS Mincho"/>
                <w:szCs w:val="22"/>
                <w:lang w:eastAsia="lt-LT"/>
              </w:rPr>
            </w:pPr>
          </w:p>
        </w:tc>
        <w:tc>
          <w:tcPr>
            <w:tcW w:w="1529" w:type="pct"/>
            <w:vMerge/>
            <w:tcMar>
              <w:top w:w="28" w:type="dxa"/>
              <w:left w:w="57" w:type="dxa"/>
              <w:bottom w:w="28" w:type="dxa"/>
              <w:right w:w="57" w:type="dxa"/>
            </w:tcMar>
          </w:tcPr>
          <w:p w:rsidR="000E5B86" w:rsidRPr="001D74FE" w:rsidRDefault="000E5B86" w:rsidP="00964972">
            <w:pPr>
              <w:ind w:firstLine="0"/>
              <w:rPr>
                <w:spacing w:val="-4"/>
                <w:szCs w:val="22"/>
                <w:lang w:eastAsia="lt-LT"/>
              </w:rPr>
            </w:pPr>
          </w:p>
        </w:tc>
        <w:tc>
          <w:tcPr>
            <w:tcW w:w="1512" w:type="pct"/>
            <w:tcMar>
              <w:top w:w="28" w:type="dxa"/>
              <w:left w:w="57" w:type="dxa"/>
              <w:bottom w:w="28" w:type="dxa"/>
              <w:right w:w="57" w:type="dxa"/>
            </w:tcMar>
          </w:tcPr>
          <w:p w:rsidR="000E5B86" w:rsidRPr="001D74FE" w:rsidRDefault="000E5B86" w:rsidP="00964972">
            <w:pPr>
              <w:autoSpaceDE w:val="0"/>
              <w:autoSpaceDN w:val="0"/>
              <w:adjustRightInd w:val="0"/>
              <w:ind w:firstLine="0"/>
              <w:rPr>
                <w:szCs w:val="22"/>
                <w:lang w:eastAsia="lt-LT"/>
              </w:rPr>
            </w:pPr>
            <w:r w:rsidRPr="001D74FE">
              <w:rPr>
                <w:sz w:val="22"/>
                <w:szCs w:val="22"/>
                <w:lang w:eastAsia="lt-LT"/>
              </w:rPr>
              <w:t xml:space="preserve">3.1.3. </w:t>
            </w:r>
            <w:r>
              <w:rPr>
                <w:sz w:val="22"/>
                <w:szCs w:val="22"/>
                <w:lang w:eastAsia="lt-LT"/>
              </w:rPr>
              <w:t>Improved access to financing</w:t>
            </w:r>
            <w:r w:rsidRPr="001D74FE">
              <w:rPr>
                <w:sz w:val="22"/>
                <w:szCs w:val="22"/>
                <w:lang w:eastAsia="lt-LT"/>
              </w:rPr>
              <w:t xml:space="preserve">, </w:t>
            </w:r>
            <w:r>
              <w:rPr>
                <w:sz w:val="22"/>
                <w:szCs w:val="22"/>
                <w:lang w:eastAsia="lt-LT"/>
              </w:rPr>
              <w:t>including guarantees</w:t>
            </w:r>
            <w:r w:rsidRPr="001D74FE">
              <w:rPr>
                <w:sz w:val="22"/>
                <w:szCs w:val="22"/>
                <w:lang w:eastAsia="lt-LT"/>
              </w:rPr>
              <w:t xml:space="preserve"> (</w:t>
            </w:r>
            <w:r>
              <w:rPr>
                <w:sz w:val="22"/>
                <w:szCs w:val="22"/>
                <w:lang w:eastAsia="lt-LT"/>
              </w:rPr>
              <w:t>percentage of respondents giving positive answers</w:t>
            </w:r>
            <w:r w:rsidRPr="001D74FE">
              <w:rPr>
                <w:sz w:val="22"/>
                <w:szCs w:val="22"/>
                <w:lang w:eastAsia="lt-LT"/>
              </w:rPr>
              <w:t>) (E</w:t>
            </w:r>
            <w:r>
              <w:rPr>
                <w:sz w:val="22"/>
                <w:szCs w:val="22"/>
                <w:lang w:eastAsia="lt-LT"/>
              </w:rPr>
              <w:t>U average –</w:t>
            </w:r>
            <w:r w:rsidRPr="001D74FE">
              <w:rPr>
                <w:sz w:val="22"/>
                <w:szCs w:val="22"/>
                <w:lang w:eastAsia="lt-LT"/>
              </w:rPr>
              <w:t xml:space="preserve"> 17</w:t>
            </w:r>
            <w:r>
              <w:rPr>
                <w:sz w:val="22"/>
                <w:szCs w:val="22"/>
                <w:lang w:eastAsia="lt-LT"/>
              </w:rPr>
              <w:t>.</w:t>
            </w:r>
            <w:r w:rsidRPr="001D74FE">
              <w:rPr>
                <w:sz w:val="22"/>
                <w:szCs w:val="22"/>
                <w:lang w:eastAsia="lt-LT"/>
              </w:rPr>
              <w:t>3</w:t>
            </w:r>
            <w:r>
              <w:rPr>
                <w:sz w:val="22"/>
                <w:szCs w:val="22"/>
                <w:lang w:eastAsia="lt-LT"/>
              </w:rPr>
              <w:t xml:space="preserve"> %</w:t>
            </w:r>
            <w:r w:rsidRPr="001D74FE">
              <w:rPr>
                <w:sz w:val="22"/>
                <w:szCs w:val="22"/>
                <w:lang w:eastAsia="lt-LT"/>
              </w:rPr>
              <w:t>, 2013)</w:t>
            </w:r>
          </w:p>
        </w:tc>
        <w:tc>
          <w:tcPr>
            <w:tcW w:w="298"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8,7</w:t>
            </w:r>
          </w:p>
          <w:p w:rsidR="000E5B86" w:rsidRPr="001D74FE" w:rsidRDefault="000E5B86" w:rsidP="00964972">
            <w:pPr>
              <w:ind w:firstLine="0"/>
              <w:jc w:val="center"/>
              <w:rPr>
                <w:szCs w:val="22"/>
                <w:lang w:eastAsia="lt-LT"/>
              </w:rPr>
            </w:pPr>
            <w:r w:rsidRPr="001D74FE">
              <w:rPr>
                <w:sz w:val="22"/>
                <w:szCs w:val="22"/>
                <w:lang w:eastAsia="lt-LT"/>
              </w:rPr>
              <w:t>(2013)</w:t>
            </w:r>
          </w:p>
        </w:tc>
        <w:tc>
          <w:tcPr>
            <w:tcW w:w="320"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12</w:t>
            </w:r>
          </w:p>
        </w:tc>
        <w:tc>
          <w:tcPr>
            <w:tcW w:w="313"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15</w:t>
            </w:r>
          </w:p>
        </w:tc>
        <w:tc>
          <w:tcPr>
            <w:tcW w:w="843" w:type="pct"/>
            <w:tcMar>
              <w:top w:w="28" w:type="dxa"/>
              <w:left w:w="57" w:type="dxa"/>
              <w:bottom w:w="28" w:type="dxa"/>
              <w:right w:w="57" w:type="dxa"/>
            </w:tcMar>
          </w:tcPr>
          <w:p w:rsidR="000E5B86" w:rsidRPr="001D74FE" w:rsidRDefault="000E5B86" w:rsidP="00964972">
            <w:pPr>
              <w:ind w:firstLine="0"/>
              <w:jc w:val="left"/>
              <w:rPr>
                <w:szCs w:val="22"/>
                <w:lang w:eastAsia="lt-LT"/>
              </w:rPr>
            </w:pPr>
            <w:r w:rsidRPr="001D74FE">
              <w:rPr>
                <w:sz w:val="22"/>
                <w:szCs w:val="22"/>
                <w:lang w:eastAsia="lt-LT"/>
              </w:rPr>
              <w:t>M</w:t>
            </w:r>
            <w:r>
              <w:rPr>
                <w:sz w:val="22"/>
                <w:szCs w:val="22"/>
                <w:lang w:eastAsia="lt-LT"/>
              </w:rPr>
              <w:t>E</w:t>
            </w:r>
            <w:r w:rsidRPr="001D74FE">
              <w:rPr>
                <w:sz w:val="22"/>
                <w:szCs w:val="22"/>
                <w:lang w:eastAsia="lt-LT"/>
              </w:rPr>
              <w:t>,</w:t>
            </w:r>
            <w:r>
              <w:rPr>
                <w:sz w:val="22"/>
                <w:szCs w:val="22"/>
                <w:lang w:eastAsia="lt-LT"/>
              </w:rPr>
              <w:t xml:space="preserve"> Ministry of Finance</w:t>
            </w:r>
            <w:r w:rsidRPr="001D74FE">
              <w:rPr>
                <w:sz w:val="22"/>
                <w:szCs w:val="22"/>
                <w:lang w:eastAsia="lt-LT"/>
              </w:rPr>
              <w:t xml:space="preserve"> (</w:t>
            </w:r>
            <w:proofErr w:type="spellStart"/>
            <w:r w:rsidRPr="001D74FE">
              <w:rPr>
                <w:sz w:val="22"/>
                <w:szCs w:val="22"/>
                <w:lang w:eastAsia="lt-LT"/>
              </w:rPr>
              <w:t>Eurobaromet</w:t>
            </w:r>
            <w:r>
              <w:rPr>
                <w:sz w:val="22"/>
                <w:szCs w:val="22"/>
                <w:lang w:eastAsia="lt-LT"/>
              </w:rPr>
              <w:t>er</w:t>
            </w:r>
            <w:proofErr w:type="spellEnd"/>
            <w:r>
              <w:rPr>
                <w:sz w:val="22"/>
                <w:szCs w:val="22"/>
                <w:lang w:eastAsia="lt-LT"/>
              </w:rPr>
              <w:t xml:space="preserve"> survey of access to financing</w:t>
            </w:r>
            <w:r w:rsidRPr="001D74FE">
              <w:rPr>
                <w:sz w:val="22"/>
                <w:szCs w:val="22"/>
                <w:lang w:eastAsia="lt-LT"/>
              </w:rPr>
              <w:t>)</w:t>
            </w:r>
          </w:p>
        </w:tc>
      </w:tr>
      <w:tr w:rsidR="000E5B86" w:rsidRPr="001D74FE" w:rsidTr="00964972">
        <w:trPr>
          <w:cantSplit/>
          <w:trHeight w:val="20"/>
        </w:trPr>
        <w:tc>
          <w:tcPr>
            <w:tcW w:w="185" w:type="pct"/>
            <w:vMerge/>
          </w:tcPr>
          <w:p w:rsidR="000E5B86" w:rsidRPr="001D74FE" w:rsidRDefault="000E5B86" w:rsidP="00964972">
            <w:pPr>
              <w:ind w:firstLine="0"/>
              <w:rPr>
                <w:rFonts w:eastAsia="MS Mincho"/>
                <w:szCs w:val="22"/>
                <w:lang w:eastAsia="lt-LT"/>
              </w:rPr>
            </w:pPr>
          </w:p>
        </w:tc>
        <w:tc>
          <w:tcPr>
            <w:tcW w:w="1529" w:type="pct"/>
            <w:vMerge/>
            <w:tcMar>
              <w:top w:w="28" w:type="dxa"/>
              <w:left w:w="57" w:type="dxa"/>
              <w:bottom w:w="28" w:type="dxa"/>
              <w:right w:w="57" w:type="dxa"/>
            </w:tcMar>
          </w:tcPr>
          <w:p w:rsidR="000E5B86" w:rsidRPr="001D74FE" w:rsidRDefault="000E5B86" w:rsidP="00964972">
            <w:pPr>
              <w:ind w:firstLine="0"/>
              <w:rPr>
                <w:rFonts w:eastAsia="MS Mincho"/>
                <w:szCs w:val="22"/>
                <w:lang w:eastAsia="lt-LT"/>
              </w:rPr>
            </w:pPr>
          </w:p>
        </w:tc>
        <w:tc>
          <w:tcPr>
            <w:tcW w:w="1512" w:type="pct"/>
            <w:tcMar>
              <w:top w:w="28" w:type="dxa"/>
              <w:left w:w="57" w:type="dxa"/>
              <w:bottom w:w="28" w:type="dxa"/>
              <w:right w:w="57" w:type="dxa"/>
            </w:tcMar>
          </w:tcPr>
          <w:p w:rsidR="000E5B86" w:rsidRPr="001D74FE" w:rsidRDefault="000E5B86" w:rsidP="00964972">
            <w:pPr>
              <w:autoSpaceDE w:val="0"/>
              <w:autoSpaceDN w:val="0"/>
              <w:adjustRightInd w:val="0"/>
              <w:ind w:firstLine="0"/>
              <w:jc w:val="left"/>
              <w:rPr>
                <w:szCs w:val="22"/>
                <w:lang w:eastAsia="lt-LT"/>
              </w:rPr>
            </w:pPr>
            <w:r w:rsidRPr="001D74FE">
              <w:rPr>
                <w:sz w:val="22"/>
                <w:szCs w:val="22"/>
                <w:lang w:eastAsia="lt-LT"/>
              </w:rPr>
              <w:t xml:space="preserve">3.1.4. </w:t>
            </w:r>
            <w:r>
              <w:rPr>
                <w:sz w:val="22"/>
                <w:szCs w:val="22"/>
                <w:lang w:eastAsia="lt-LT"/>
              </w:rPr>
              <w:t xml:space="preserve">Assessment of possibilities to start business over the coming five years </w:t>
            </w:r>
            <w:r w:rsidRPr="001D74FE">
              <w:rPr>
                <w:sz w:val="22"/>
                <w:szCs w:val="22"/>
                <w:lang w:eastAsia="lt-LT"/>
              </w:rPr>
              <w:t>(</w:t>
            </w:r>
            <w:r>
              <w:rPr>
                <w:sz w:val="22"/>
                <w:szCs w:val="22"/>
                <w:lang w:eastAsia="lt-LT"/>
              </w:rPr>
              <w:t>very favourable</w:t>
            </w:r>
            <w:r w:rsidRPr="001D74FE">
              <w:rPr>
                <w:sz w:val="22"/>
                <w:szCs w:val="22"/>
                <w:lang w:eastAsia="lt-LT"/>
              </w:rPr>
              <w:t>/</w:t>
            </w:r>
            <w:r>
              <w:rPr>
                <w:sz w:val="22"/>
                <w:szCs w:val="22"/>
                <w:lang w:eastAsia="lt-LT"/>
              </w:rPr>
              <w:t>unfavourable</w:t>
            </w:r>
            <w:r w:rsidRPr="001D74FE">
              <w:rPr>
                <w:sz w:val="22"/>
                <w:szCs w:val="22"/>
                <w:lang w:eastAsia="lt-LT"/>
              </w:rPr>
              <w:t>) (</w:t>
            </w:r>
            <w:r>
              <w:rPr>
                <w:sz w:val="22"/>
                <w:szCs w:val="22"/>
                <w:lang w:eastAsia="lt-LT"/>
              </w:rPr>
              <w:t>%</w:t>
            </w:r>
            <w:r w:rsidRPr="001D74FE">
              <w:rPr>
                <w:sz w:val="22"/>
                <w:szCs w:val="22"/>
                <w:lang w:eastAsia="lt-LT"/>
              </w:rPr>
              <w:t>) (E</w:t>
            </w:r>
            <w:r>
              <w:rPr>
                <w:sz w:val="22"/>
                <w:szCs w:val="22"/>
                <w:lang w:eastAsia="lt-LT"/>
              </w:rPr>
              <w:t>U average –</w:t>
            </w:r>
            <w:r w:rsidRPr="001D74FE">
              <w:rPr>
                <w:sz w:val="22"/>
                <w:szCs w:val="22"/>
                <w:lang w:eastAsia="lt-LT"/>
              </w:rPr>
              <w:t xml:space="preserve"> </w:t>
            </w:r>
            <w:r>
              <w:rPr>
                <w:sz w:val="22"/>
                <w:szCs w:val="22"/>
                <w:lang w:eastAsia="lt-LT"/>
              </w:rPr>
              <w:t>10 %</w:t>
            </w:r>
            <w:r w:rsidRPr="001D74FE">
              <w:rPr>
                <w:sz w:val="22"/>
                <w:szCs w:val="22"/>
                <w:lang w:eastAsia="lt-LT"/>
              </w:rPr>
              <w:t xml:space="preserve">/45 </w:t>
            </w:r>
            <w:r>
              <w:rPr>
                <w:sz w:val="22"/>
                <w:szCs w:val="22"/>
                <w:lang w:eastAsia="lt-LT"/>
              </w:rPr>
              <w:t>%</w:t>
            </w:r>
            <w:r w:rsidRPr="001D74FE">
              <w:rPr>
                <w:sz w:val="22"/>
                <w:szCs w:val="22"/>
                <w:lang w:eastAsia="lt-LT"/>
              </w:rPr>
              <w:t>, 2012)</w:t>
            </w:r>
          </w:p>
        </w:tc>
        <w:tc>
          <w:tcPr>
            <w:tcW w:w="298"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10 / 36</w:t>
            </w:r>
          </w:p>
          <w:p w:rsidR="000E5B86" w:rsidRPr="001D74FE" w:rsidRDefault="000E5B86" w:rsidP="00964972">
            <w:pPr>
              <w:ind w:firstLine="0"/>
              <w:jc w:val="center"/>
              <w:rPr>
                <w:szCs w:val="22"/>
                <w:lang w:eastAsia="lt-LT"/>
              </w:rPr>
            </w:pPr>
            <w:r w:rsidRPr="001D74FE">
              <w:rPr>
                <w:sz w:val="22"/>
                <w:szCs w:val="22"/>
                <w:lang w:eastAsia="lt-LT"/>
              </w:rPr>
              <w:t>(2012)</w:t>
            </w:r>
          </w:p>
        </w:tc>
        <w:tc>
          <w:tcPr>
            <w:tcW w:w="320"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15 / 33</w:t>
            </w:r>
          </w:p>
        </w:tc>
        <w:tc>
          <w:tcPr>
            <w:tcW w:w="313"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20 / 30</w:t>
            </w:r>
          </w:p>
        </w:tc>
        <w:tc>
          <w:tcPr>
            <w:tcW w:w="843" w:type="pct"/>
            <w:tcMar>
              <w:top w:w="28" w:type="dxa"/>
              <w:left w:w="57" w:type="dxa"/>
              <w:bottom w:w="28" w:type="dxa"/>
              <w:right w:w="57" w:type="dxa"/>
            </w:tcMar>
          </w:tcPr>
          <w:p w:rsidR="000E5B86" w:rsidRPr="001D74FE" w:rsidRDefault="000E5B86" w:rsidP="00964972">
            <w:pPr>
              <w:ind w:firstLine="0"/>
              <w:jc w:val="left"/>
              <w:rPr>
                <w:szCs w:val="22"/>
                <w:lang w:eastAsia="lt-LT"/>
              </w:rPr>
            </w:pPr>
            <w:r w:rsidRPr="001D74FE">
              <w:rPr>
                <w:sz w:val="22"/>
                <w:szCs w:val="22"/>
                <w:lang w:eastAsia="lt-LT"/>
              </w:rPr>
              <w:t>M</w:t>
            </w:r>
            <w:r>
              <w:rPr>
                <w:sz w:val="22"/>
                <w:szCs w:val="22"/>
                <w:lang w:eastAsia="lt-LT"/>
              </w:rPr>
              <w:t>E</w:t>
            </w:r>
          </w:p>
          <w:p w:rsidR="000E5B86" w:rsidRPr="001D74FE" w:rsidRDefault="000E5B86" w:rsidP="00964972">
            <w:pPr>
              <w:ind w:firstLine="0"/>
              <w:jc w:val="left"/>
              <w:rPr>
                <w:szCs w:val="22"/>
                <w:lang w:eastAsia="lt-LT"/>
              </w:rPr>
            </w:pPr>
            <w:r>
              <w:rPr>
                <w:sz w:val="22"/>
                <w:szCs w:val="22"/>
                <w:lang w:eastAsia="lt-LT"/>
              </w:rPr>
              <w:t>(</w:t>
            </w:r>
            <w:proofErr w:type="spellStart"/>
            <w:r w:rsidRPr="001D74FE">
              <w:rPr>
                <w:sz w:val="22"/>
                <w:szCs w:val="22"/>
                <w:lang w:eastAsia="lt-LT"/>
              </w:rPr>
              <w:t>Eurobaromet</w:t>
            </w:r>
            <w:r>
              <w:rPr>
                <w:sz w:val="22"/>
                <w:szCs w:val="22"/>
                <w:lang w:eastAsia="lt-LT"/>
              </w:rPr>
              <w:t>er</w:t>
            </w:r>
            <w:proofErr w:type="spellEnd"/>
            <w:r w:rsidRPr="001D74FE">
              <w:rPr>
                <w:sz w:val="22"/>
                <w:szCs w:val="22"/>
                <w:lang w:eastAsia="lt-LT"/>
              </w:rPr>
              <w:t xml:space="preserve"> </w:t>
            </w:r>
            <w:r>
              <w:rPr>
                <w:sz w:val="22"/>
                <w:szCs w:val="22"/>
                <w:lang w:eastAsia="lt-LT"/>
              </w:rPr>
              <w:t>entrepreneurship survey</w:t>
            </w:r>
            <w:r w:rsidRPr="001D74FE">
              <w:rPr>
                <w:sz w:val="22"/>
                <w:szCs w:val="22"/>
                <w:lang w:eastAsia="lt-LT"/>
              </w:rPr>
              <w:t>)</w:t>
            </w:r>
          </w:p>
        </w:tc>
      </w:tr>
      <w:tr w:rsidR="000E5B86" w:rsidRPr="001D74FE" w:rsidTr="00964972">
        <w:trPr>
          <w:cantSplit/>
          <w:trHeight w:val="20"/>
        </w:trPr>
        <w:tc>
          <w:tcPr>
            <w:tcW w:w="185" w:type="pct"/>
            <w:vMerge/>
          </w:tcPr>
          <w:p w:rsidR="000E5B86" w:rsidRPr="001D74FE" w:rsidRDefault="000E5B86" w:rsidP="00964972">
            <w:pPr>
              <w:ind w:firstLine="0"/>
              <w:rPr>
                <w:rFonts w:eastAsia="MS Mincho"/>
                <w:szCs w:val="22"/>
                <w:lang w:eastAsia="lt-LT"/>
              </w:rPr>
            </w:pPr>
          </w:p>
        </w:tc>
        <w:tc>
          <w:tcPr>
            <w:tcW w:w="1529" w:type="pct"/>
            <w:vMerge/>
            <w:tcMar>
              <w:top w:w="28" w:type="dxa"/>
              <w:left w:w="57" w:type="dxa"/>
              <w:bottom w:w="28" w:type="dxa"/>
              <w:right w:w="57" w:type="dxa"/>
            </w:tcMar>
          </w:tcPr>
          <w:p w:rsidR="000E5B86" w:rsidRPr="001D74FE" w:rsidRDefault="000E5B86" w:rsidP="00964972">
            <w:pPr>
              <w:ind w:firstLine="0"/>
              <w:rPr>
                <w:szCs w:val="22"/>
                <w:lang w:eastAsia="lt-LT"/>
              </w:rPr>
            </w:pPr>
          </w:p>
        </w:tc>
        <w:tc>
          <w:tcPr>
            <w:tcW w:w="1512" w:type="pct"/>
            <w:tcMar>
              <w:top w:w="28" w:type="dxa"/>
              <w:left w:w="57" w:type="dxa"/>
              <w:bottom w:w="28" w:type="dxa"/>
              <w:right w:w="57" w:type="dxa"/>
            </w:tcMar>
          </w:tcPr>
          <w:p w:rsidR="000E5B86" w:rsidRPr="001D74FE" w:rsidRDefault="000E5B86" w:rsidP="00964972">
            <w:pPr>
              <w:autoSpaceDE w:val="0"/>
              <w:autoSpaceDN w:val="0"/>
              <w:adjustRightInd w:val="0"/>
              <w:ind w:firstLine="0"/>
              <w:rPr>
                <w:szCs w:val="22"/>
                <w:lang w:eastAsia="lt-LT"/>
              </w:rPr>
            </w:pPr>
            <w:r w:rsidRPr="001D74FE">
              <w:rPr>
                <w:sz w:val="22"/>
                <w:szCs w:val="22"/>
                <w:lang w:eastAsia="lt-LT"/>
              </w:rPr>
              <w:t xml:space="preserve">3.1.5. </w:t>
            </w:r>
            <w:r>
              <w:rPr>
                <w:sz w:val="22"/>
                <w:szCs w:val="22"/>
                <w:lang w:eastAsia="lt-LT"/>
              </w:rPr>
              <w:t>Positive attitude to the second chance</w:t>
            </w:r>
            <w:r w:rsidRPr="001D74FE">
              <w:rPr>
                <w:sz w:val="22"/>
                <w:szCs w:val="22"/>
                <w:lang w:eastAsia="lt-LT"/>
              </w:rPr>
              <w:t xml:space="preserve"> (</w:t>
            </w:r>
            <w:r>
              <w:rPr>
                <w:sz w:val="22"/>
                <w:szCs w:val="22"/>
                <w:lang w:eastAsia="lt-LT"/>
              </w:rPr>
              <w:t>%</w:t>
            </w:r>
            <w:r w:rsidRPr="001D74FE">
              <w:rPr>
                <w:sz w:val="22"/>
                <w:szCs w:val="22"/>
                <w:lang w:eastAsia="lt-LT"/>
              </w:rPr>
              <w:t>) (E</w:t>
            </w:r>
            <w:r>
              <w:rPr>
                <w:sz w:val="22"/>
                <w:szCs w:val="22"/>
                <w:lang w:eastAsia="lt-LT"/>
              </w:rPr>
              <w:t>U average –</w:t>
            </w:r>
            <w:r w:rsidRPr="001D74FE">
              <w:rPr>
                <w:sz w:val="22"/>
                <w:szCs w:val="22"/>
                <w:lang w:eastAsia="lt-LT"/>
              </w:rPr>
              <w:t xml:space="preserve"> 82 </w:t>
            </w:r>
            <w:r>
              <w:rPr>
                <w:sz w:val="22"/>
                <w:szCs w:val="22"/>
                <w:lang w:eastAsia="lt-LT"/>
              </w:rPr>
              <w:t>%</w:t>
            </w:r>
            <w:r w:rsidRPr="001D74FE">
              <w:rPr>
                <w:sz w:val="22"/>
                <w:szCs w:val="22"/>
                <w:lang w:eastAsia="lt-LT"/>
              </w:rPr>
              <w:t>, 2012).</w:t>
            </w:r>
          </w:p>
        </w:tc>
        <w:tc>
          <w:tcPr>
            <w:tcW w:w="298"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85</w:t>
            </w:r>
          </w:p>
          <w:p w:rsidR="000E5B86" w:rsidRPr="001D74FE" w:rsidRDefault="000E5B86" w:rsidP="00964972">
            <w:pPr>
              <w:ind w:firstLine="0"/>
              <w:jc w:val="center"/>
              <w:rPr>
                <w:szCs w:val="22"/>
                <w:lang w:eastAsia="lt-LT"/>
              </w:rPr>
            </w:pPr>
            <w:r w:rsidRPr="001D74FE">
              <w:rPr>
                <w:sz w:val="22"/>
                <w:szCs w:val="22"/>
                <w:lang w:eastAsia="lt-LT"/>
              </w:rPr>
              <w:t>(2012)</w:t>
            </w:r>
          </w:p>
        </w:tc>
        <w:tc>
          <w:tcPr>
            <w:tcW w:w="320"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87</w:t>
            </w:r>
          </w:p>
        </w:tc>
        <w:tc>
          <w:tcPr>
            <w:tcW w:w="313"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90</w:t>
            </w:r>
          </w:p>
        </w:tc>
        <w:tc>
          <w:tcPr>
            <w:tcW w:w="843" w:type="pct"/>
            <w:tcMar>
              <w:top w:w="28" w:type="dxa"/>
              <w:left w:w="57" w:type="dxa"/>
              <w:bottom w:w="28" w:type="dxa"/>
              <w:right w:w="57" w:type="dxa"/>
            </w:tcMar>
          </w:tcPr>
          <w:p w:rsidR="000E5B86" w:rsidRPr="001D74FE" w:rsidRDefault="000E5B86" w:rsidP="00017B73">
            <w:pPr>
              <w:ind w:firstLine="0"/>
              <w:jc w:val="left"/>
              <w:rPr>
                <w:szCs w:val="22"/>
                <w:lang w:eastAsia="lt-LT"/>
              </w:rPr>
            </w:pPr>
            <w:r w:rsidRPr="001D74FE">
              <w:rPr>
                <w:sz w:val="22"/>
                <w:szCs w:val="22"/>
                <w:lang w:eastAsia="lt-LT"/>
              </w:rPr>
              <w:t>M</w:t>
            </w:r>
            <w:r>
              <w:rPr>
                <w:sz w:val="22"/>
                <w:szCs w:val="22"/>
                <w:lang w:eastAsia="lt-LT"/>
              </w:rPr>
              <w:t>E</w:t>
            </w:r>
          </w:p>
          <w:p w:rsidR="000E5B86" w:rsidRPr="001D74FE" w:rsidRDefault="000E5B86" w:rsidP="00017B73">
            <w:pPr>
              <w:ind w:firstLine="0"/>
              <w:jc w:val="left"/>
              <w:rPr>
                <w:szCs w:val="22"/>
                <w:lang w:eastAsia="lt-LT"/>
              </w:rPr>
            </w:pPr>
            <w:r>
              <w:rPr>
                <w:sz w:val="22"/>
                <w:szCs w:val="22"/>
                <w:lang w:eastAsia="lt-LT"/>
              </w:rPr>
              <w:t>(</w:t>
            </w:r>
            <w:proofErr w:type="spellStart"/>
            <w:r w:rsidRPr="001D74FE">
              <w:rPr>
                <w:sz w:val="22"/>
                <w:szCs w:val="22"/>
                <w:lang w:eastAsia="lt-LT"/>
              </w:rPr>
              <w:t>Eurobaromet</w:t>
            </w:r>
            <w:r>
              <w:rPr>
                <w:sz w:val="22"/>
                <w:szCs w:val="22"/>
                <w:lang w:eastAsia="lt-LT"/>
              </w:rPr>
              <w:t>er</w:t>
            </w:r>
            <w:proofErr w:type="spellEnd"/>
            <w:r w:rsidRPr="001D74FE">
              <w:rPr>
                <w:sz w:val="22"/>
                <w:szCs w:val="22"/>
                <w:lang w:eastAsia="lt-LT"/>
              </w:rPr>
              <w:t xml:space="preserve"> </w:t>
            </w:r>
            <w:r>
              <w:rPr>
                <w:sz w:val="22"/>
                <w:szCs w:val="22"/>
                <w:lang w:eastAsia="lt-LT"/>
              </w:rPr>
              <w:t>entrepreneurship survey</w:t>
            </w:r>
          </w:p>
        </w:tc>
      </w:tr>
      <w:tr w:rsidR="000E5B86" w:rsidRPr="001D74FE" w:rsidTr="00964972">
        <w:trPr>
          <w:cantSplit/>
          <w:trHeight w:val="1630"/>
        </w:trPr>
        <w:tc>
          <w:tcPr>
            <w:tcW w:w="185" w:type="pct"/>
            <w:vMerge w:val="restart"/>
          </w:tcPr>
          <w:p w:rsidR="000E5B86" w:rsidRPr="001D74FE" w:rsidRDefault="000E5B86" w:rsidP="00964972">
            <w:pPr>
              <w:ind w:firstLine="0"/>
              <w:rPr>
                <w:rFonts w:eastAsia="MS Mincho"/>
                <w:szCs w:val="22"/>
                <w:lang w:eastAsia="lt-LT"/>
              </w:rPr>
            </w:pPr>
            <w:r w:rsidRPr="001D74FE">
              <w:rPr>
                <w:rFonts w:eastAsia="MS Mincho"/>
                <w:sz w:val="22"/>
                <w:szCs w:val="22"/>
                <w:lang w:eastAsia="lt-LT"/>
              </w:rPr>
              <w:t>4.</w:t>
            </w:r>
          </w:p>
          <w:p w:rsidR="000E5B86" w:rsidRPr="001D74FE" w:rsidRDefault="000E5B86" w:rsidP="00964972">
            <w:pPr>
              <w:ind w:firstLine="0"/>
              <w:rPr>
                <w:rFonts w:eastAsia="MS Mincho"/>
                <w:szCs w:val="22"/>
                <w:lang w:eastAsia="lt-LT"/>
              </w:rPr>
            </w:pPr>
          </w:p>
        </w:tc>
        <w:tc>
          <w:tcPr>
            <w:tcW w:w="1529" w:type="pct"/>
            <w:vMerge w:val="restart"/>
            <w:tcMar>
              <w:top w:w="28" w:type="dxa"/>
              <w:left w:w="57" w:type="dxa"/>
              <w:bottom w:w="28" w:type="dxa"/>
              <w:right w:w="57" w:type="dxa"/>
            </w:tcMar>
          </w:tcPr>
          <w:p w:rsidR="000E5B86" w:rsidRPr="00F8087E" w:rsidRDefault="000E5B86" w:rsidP="00964972">
            <w:pPr>
              <w:ind w:firstLine="0"/>
              <w:rPr>
                <w:rFonts w:eastAsia="MS Mincho"/>
                <w:szCs w:val="22"/>
                <w:lang w:eastAsia="lt-LT"/>
              </w:rPr>
            </w:pPr>
            <w:r w:rsidRPr="00F8087E">
              <w:rPr>
                <w:rFonts w:eastAsia="MS Mincho"/>
                <w:sz w:val="22"/>
                <w:szCs w:val="22"/>
                <w:lang w:eastAsia="lt-LT"/>
              </w:rPr>
              <w:t xml:space="preserve">4.1. </w:t>
            </w:r>
            <w:r w:rsidRPr="00F8087E">
              <w:rPr>
                <w:sz w:val="22"/>
                <w:szCs w:val="22"/>
                <w:lang w:eastAsia="lt-LT"/>
              </w:rPr>
              <w:t xml:space="preserve">Task 3 – to promote entrepreneurship through business access to public services by distinguishing the entrepreneurship of target groups (youth, women) and start-ups as well as social and regional entrepreneurship and developing a positive  image of the entrepreneur in the society </w:t>
            </w:r>
          </w:p>
          <w:p w:rsidR="000E5B86" w:rsidRPr="00F8087E" w:rsidRDefault="000E5B86" w:rsidP="00964972">
            <w:pPr>
              <w:ind w:firstLine="0"/>
              <w:rPr>
                <w:rFonts w:eastAsia="MS Mincho"/>
                <w:szCs w:val="22"/>
                <w:lang w:eastAsia="lt-LT"/>
              </w:rPr>
            </w:pPr>
          </w:p>
        </w:tc>
        <w:tc>
          <w:tcPr>
            <w:tcW w:w="1512" w:type="pct"/>
            <w:tcMar>
              <w:top w:w="28" w:type="dxa"/>
              <w:left w:w="57" w:type="dxa"/>
              <w:bottom w:w="28" w:type="dxa"/>
              <w:right w:w="57" w:type="dxa"/>
            </w:tcMar>
          </w:tcPr>
          <w:p w:rsidR="000E5B86" w:rsidRPr="00F8087E" w:rsidRDefault="000E5B86" w:rsidP="00964972">
            <w:pPr>
              <w:ind w:firstLine="0"/>
              <w:rPr>
                <w:szCs w:val="22"/>
                <w:lang w:eastAsia="lt-LT"/>
              </w:rPr>
            </w:pPr>
            <w:r w:rsidRPr="00F8087E">
              <w:rPr>
                <w:sz w:val="22"/>
                <w:szCs w:val="22"/>
                <w:lang w:eastAsia="lt-LT"/>
              </w:rPr>
              <w:t>4.1.1. Poten</w:t>
            </w:r>
            <w:r>
              <w:rPr>
                <w:sz w:val="22"/>
                <w:szCs w:val="22"/>
                <w:lang w:eastAsia="lt-LT"/>
              </w:rPr>
              <w:t>t</w:t>
            </w:r>
            <w:r w:rsidRPr="00F8087E">
              <w:rPr>
                <w:sz w:val="22"/>
                <w:szCs w:val="22"/>
                <w:lang w:eastAsia="lt-LT"/>
              </w:rPr>
              <w:t xml:space="preserve">ial entrepreneurship </w:t>
            </w:r>
            <w:r>
              <w:rPr>
                <w:sz w:val="22"/>
                <w:szCs w:val="22"/>
                <w:lang w:eastAsia="lt-LT"/>
              </w:rPr>
              <w:t>indicator</w:t>
            </w:r>
            <w:r w:rsidRPr="00F8087E">
              <w:rPr>
                <w:sz w:val="22"/>
                <w:szCs w:val="22"/>
                <w:lang w:eastAsia="lt-LT"/>
              </w:rPr>
              <w:t xml:space="preserve"> (</w:t>
            </w:r>
            <w:r>
              <w:rPr>
                <w:sz w:val="22"/>
                <w:szCs w:val="22"/>
                <w:lang w:eastAsia="lt-LT"/>
              </w:rPr>
              <w:t>priority to be self-employed/contractual employee</w:t>
            </w:r>
            <w:r w:rsidRPr="00F8087E">
              <w:rPr>
                <w:sz w:val="22"/>
                <w:szCs w:val="22"/>
                <w:lang w:eastAsia="lt-LT"/>
              </w:rPr>
              <w:t xml:space="preserve"> </w:t>
            </w:r>
            <w:r w:rsidRPr="001D74FE">
              <w:rPr>
                <w:sz w:val="22"/>
                <w:szCs w:val="22"/>
                <w:lang w:eastAsia="lt-LT"/>
              </w:rPr>
              <w:t>(</w:t>
            </w:r>
            <w:r>
              <w:rPr>
                <w:sz w:val="22"/>
                <w:szCs w:val="22"/>
                <w:lang w:eastAsia="lt-LT"/>
              </w:rPr>
              <w:t>%</w:t>
            </w:r>
            <w:r w:rsidRPr="001D74FE">
              <w:rPr>
                <w:sz w:val="22"/>
                <w:szCs w:val="22"/>
                <w:lang w:eastAsia="lt-LT"/>
              </w:rPr>
              <w:t>) (E</w:t>
            </w:r>
            <w:r>
              <w:rPr>
                <w:sz w:val="22"/>
                <w:szCs w:val="22"/>
                <w:lang w:eastAsia="lt-LT"/>
              </w:rPr>
              <w:t>U average –</w:t>
            </w:r>
            <w:r w:rsidRPr="001D74FE">
              <w:rPr>
                <w:sz w:val="22"/>
                <w:szCs w:val="22"/>
                <w:lang w:eastAsia="lt-LT"/>
              </w:rPr>
              <w:t xml:space="preserve"> </w:t>
            </w:r>
            <w:r w:rsidRPr="00F8087E">
              <w:rPr>
                <w:sz w:val="22"/>
                <w:szCs w:val="22"/>
                <w:lang w:eastAsia="lt-LT"/>
              </w:rPr>
              <w:t>37</w:t>
            </w:r>
            <w:r>
              <w:rPr>
                <w:sz w:val="22"/>
                <w:szCs w:val="22"/>
                <w:lang w:eastAsia="lt-LT"/>
              </w:rPr>
              <w:t>%</w:t>
            </w:r>
            <w:r w:rsidRPr="00F8087E">
              <w:rPr>
                <w:sz w:val="22"/>
                <w:szCs w:val="22"/>
                <w:lang w:eastAsia="lt-LT"/>
              </w:rPr>
              <w:t>/58</w:t>
            </w:r>
            <w:r>
              <w:rPr>
                <w:sz w:val="22"/>
                <w:szCs w:val="22"/>
                <w:lang w:eastAsia="lt-LT"/>
              </w:rPr>
              <w:t>%</w:t>
            </w:r>
            <w:r w:rsidRPr="00F8087E">
              <w:rPr>
                <w:sz w:val="22"/>
                <w:szCs w:val="22"/>
                <w:lang w:eastAsia="lt-LT"/>
              </w:rPr>
              <w:t>, 2012).</w:t>
            </w:r>
          </w:p>
        </w:tc>
        <w:tc>
          <w:tcPr>
            <w:tcW w:w="298"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58 / 32</w:t>
            </w:r>
          </w:p>
          <w:p w:rsidR="000E5B86" w:rsidRPr="001D74FE" w:rsidRDefault="000E5B86" w:rsidP="00964972">
            <w:pPr>
              <w:ind w:firstLine="0"/>
              <w:jc w:val="center"/>
              <w:rPr>
                <w:szCs w:val="22"/>
                <w:lang w:eastAsia="lt-LT"/>
              </w:rPr>
            </w:pPr>
            <w:r w:rsidRPr="001D74FE">
              <w:rPr>
                <w:sz w:val="22"/>
                <w:szCs w:val="22"/>
                <w:lang w:eastAsia="lt-LT"/>
              </w:rPr>
              <w:t>(2012)</w:t>
            </w:r>
          </w:p>
        </w:tc>
        <w:tc>
          <w:tcPr>
            <w:tcW w:w="320"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60 / 30</w:t>
            </w:r>
          </w:p>
        </w:tc>
        <w:tc>
          <w:tcPr>
            <w:tcW w:w="313"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62 / 28</w:t>
            </w:r>
          </w:p>
        </w:tc>
        <w:tc>
          <w:tcPr>
            <w:tcW w:w="843" w:type="pct"/>
            <w:tcMar>
              <w:top w:w="28" w:type="dxa"/>
              <w:left w:w="57" w:type="dxa"/>
              <w:bottom w:w="28" w:type="dxa"/>
              <w:right w:w="57" w:type="dxa"/>
            </w:tcMar>
          </w:tcPr>
          <w:p w:rsidR="000E5B86" w:rsidRPr="001D74FE" w:rsidRDefault="000E5B86" w:rsidP="00017B73">
            <w:pPr>
              <w:ind w:firstLine="0"/>
              <w:jc w:val="left"/>
              <w:rPr>
                <w:szCs w:val="22"/>
                <w:lang w:eastAsia="lt-LT"/>
              </w:rPr>
            </w:pPr>
            <w:r w:rsidRPr="001D74FE">
              <w:rPr>
                <w:sz w:val="22"/>
                <w:szCs w:val="22"/>
                <w:lang w:eastAsia="lt-LT"/>
              </w:rPr>
              <w:t>M</w:t>
            </w:r>
            <w:r>
              <w:rPr>
                <w:sz w:val="22"/>
                <w:szCs w:val="22"/>
                <w:lang w:eastAsia="lt-LT"/>
              </w:rPr>
              <w:t>E</w:t>
            </w:r>
          </w:p>
          <w:p w:rsidR="000E5B86" w:rsidRPr="001D74FE" w:rsidRDefault="000E5B86" w:rsidP="00017B73">
            <w:pPr>
              <w:ind w:firstLine="0"/>
              <w:jc w:val="left"/>
              <w:rPr>
                <w:szCs w:val="22"/>
                <w:lang w:eastAsia="lt-LT"/>
              </w:rPr>
            </w:pPr>
            <w:r>
              <w:rPr>
                <w:sz w:val="22"/>
                <w:szCs w:val="22"/>
                <w:lang w:eastAsia="lt-LT"/>
              </w:rPr>
              <w:t>(</w:t>
            </w:r>
            <w:proofErr w:type="spellStart"/>
            <w:r w:rsidRPr="001D74FE">
              <w:rPr>
                <w:sz w:val="22"/>
                <w:szCs w:val="22"/>
                <w:lang w:eastAsia="lt-LT"/>
              </w:rPr>
              <w:t>Eurobaromet</w:t>
            </w:r>
            <w:r>
              <w:rPr>
                <w:sz w:val="22"/>
                <w:szCs w:val="22"/>
                <w:lang w:eastAsia="lt-LT"/>
              </w:rPr>
              <w:t>er</w:t>
            </w:r>
            <w:proofErr w:type="spellEnd"/>
            <w:r w:rsidRPr="001D74FE">
              <w:rPr>
                <w:sz w:val="22"/>
                <w:szCs w:val="22"/>
                <w:lang w:eastAsia="lt-LT"/>
              </w:rPr>
              <w:t xml:space="preserve"> </w:t>
            </w:r>
            <w:r>
              <w:rPr>
                <w:sz w:val="22"/>
                <w:szCs w:val="22"/>
                <w:lang w:eastAsia="lt-LT"/>
              </w:rPr>
              <w:t>entrepreneurship survey</w:t>
            </w:r>
          </w:p>
        </w:tc>
      </w:tr>
      <w:tr w:rsidR="000E5B86" w:rsidRPr="001D74FE" w:rsidTr="00964972">
        <w:trPr>
          <w:cantSplit/>
          <w:trHeight w:val="20"/>
        </w:trPr>
        <w:tc>
          <w:tcPr>
            <w:tcW w:w="185" w:type="pct"/>
            <w:vMerge/>
          </w:tcPr>
          <w:p w:rsidR="000E5B86" w:rsidRPr="001D74FE" w:rsidRDefault="000E5B86" w:rsidP="00964972">
            <w:pPr>
              <w:ind w:firstLine="0"/>
              <w:rPr>
                <w:rFonts w:eastAsia="MS Mincho"/>
                <w:szCs w:val="22"/>
                <w:lang w:eastAsia="lt-LT"/>
              </w:rPr>
            </w:pPr>
          </w:p>
        </w:tc>
        <w:tc>
          <w:tcPr>
            <w:tcW w:w="1529" w:type="pct"/>
            <w:vMerge/>
            <w:tcMar>
              <w:top w:w="28" w:type="dxa"/>
              <w:left w:w="57" w:type="dxa"/>
              <w:bottom w:w="28" w:type="dxa"/>
              <w:right w:w="57" w:type="dxa"/>
            </w:tcMar>
          </w:tcPr>
          <w:p w:rsidR="000E5B86" w:rsidRPr="00F8087E" w:rsidRDefault="000E5B86" w:rsidP="00964972">
            <w:pPr>
              <w:ind w:firstLine="0"/>
              <w:rPr>
                <w:rFonts w:eastAsia="MS Mincho"/>
                <w:szCs w:val="22"/>
                <w:lang w:eastAsia="lt-LT"/>
              </w:rPr>
            </w:pPr>
          </w:p>
        </w:tc>
        <w:tc>
          <w:tcPr>
            <w:tcW w:w="1512" w:type="pct"/>
            <w:tcMar>
              <w:top w:w="28" w:type="dxa"/>
              <w:left w:w="57" w:type="dxa"/>
              <w:bottom w:w="28" w:type="dxa"/>
              <w:right w:w="57" w:type="dxa"/>
            </w:tcMar>
          </w:tcPr>
          <w:p w:rsidR="000E5B86" w:rsidRPr="00F8087E" w:rsidRDefault="000E5B86" w:rsidP="00964972">
            <w:pPr>
              <w:ind w:firstLine="0"/>
              <w:rPr>
                <w:szCs w:val="22"/>
                <w:lang w:eastAsia="lt-LT"/>
              </w:rPr>
            </w:pPr>
            <w:r w:rsidRPr="00F8087E">
              <w:rPr>
                <w:sz w:val="22"/>
                <w:szCs w:val="22"/>
                <w:lang w:eastAsia="lt-LT"/>
              </w:rPr>
              <w:t xml:space="preserve">4.1.2. </w:t>
            </w:r>
            <w:r>
              <w:rPr>
                <w:sz w:val="22"/>
                <w:szCs w:val="22"/>
                <w:lang w:eastAsia="lt-LT"/>
              </w:rPr>
              <w:t xml:space="preserve">Percentage share of young people </w:t>
            </w:r>
            <w:r w:rsidRPr="00F8087E">
              <w:rPr>
                <w:sz w:val="22"/>
                <w:szCs w:val="22"/>
                <w:lang w:eastAsia="lt-LT"/>
              </w:rPr>
              <w:t>(18–24</w:t>
            </w:r>
            <w:r>
              <w:rPr>
                <w:sz w:val="22"/>
                <w:szCs w:val="22"/>
                <w:lang w:eastAsia="lt-LT"/>
              </w:rPr>
              <w:t xml:space="preserve">) starting business </w:t>
            </w:r>
            <w:r w:rsidRPr="00F8087E">
              <w:rPr>
                <w:sz w:val="22"/>
                <w:szCs w:val="22"/>
                <w:lang w:eastAsia="lt-LT"/>
              </w:rPr>
              <w:t>(</w:t>
            </w:r>
            <w:r>
              <w:rPr>
                <w:sz w:val="22"/>
                <w:szCs w:val="22"/>
                <w:lang w:eastAsia="lt-LT"/>
              </w:rPr>
              <w:t>%</w:t>
            </w:r>
            <w:r w:rsidRPr="00F8087E">
              <w:rPr>
                <w:sz w:val="22"/>
                <w:szCs w:val="22"/>
                <w:lang w:eastAsia="lt-LT"/>
              </w:rPr>
              <w:t>)</w:t>
            </w:r>
          </w:p>
        </w:tc>
        <w:tc>
          <w:tcPr>
            <w:tcW w:w="298" w:type="pct"/>
            <w:tcMar>
              <w:top w:w="28" w:type="dxa"/>
              <w:left w:w="57" w:type="dxa"/>
              <w:bottom w:w="28" w:type="dxa"/>
              <w:right w:w="57" w:type="dxa"/>
            </w:tcMar>
          </w:tcPr>
          <w:p w:rsidR="000E5B86" w:rsidRPr="001D74FE" w:rsidRDefault="000E5B86" w:rsidP="00964972">
            <w:pPr>
              <w:ind w:firstLine="0"/>
              <w:jc w:val="center"/>
              <w:rPr>
                <w:rFonts w:eastAsia="MS Mincho"/>
                <w:szCs w:val="22"/>
                <w:lang w:eastAsia="lt-LT"/>
              </w:rPr>
            </w:pPr>
            <w:r w:rsidRPr="001D74FE">
              <w:rPr>
                <w:rFonts w:eastAsia="MS Mincho"/>
                <w:sz w:val="22"/>
                <w:szCs w:val="22"/>
                <w:lang w:eastAsia="lt-LT"/>
              </w:rPr>
              <w:t>25</w:t>
            </w:r>
          </w:p>
          <w:p w:rsidR="000E5B86" w:rsidRPr="001D74FE" w:rsidRDefault="000E5B86" w:rsidP="00964972">
            <w:pPr>
              <w:ind w:firstLine="0"/>
              <w:jc w:val="center"/>
              <w:rPr>
                <w:rFonts w:eastAsia="MS Mincho"/>
                <w:szCs w:val="22"/>
                <w:lang w:eastAsia="lt-LT"/>
              </w:rPr>
            </w:pPr>
            <w:r w:rsidRPr="001D74FE">
              <w:rPr>
                <w:rFonts w:eastAsia="MS Mincho"/>
                <w:sz w:val="22"/>
                <w:szCs w:val="22"/>
                <w:lang w:eastAsia="lt-LT"/>
              </w:rPr>
              <w:t>(2012)</w:t>
            </w:r>
          </w:p>
        </w:tc>
        <w:tc>
          <w:tcPr>
            <w:tcW w:w="320" w:type="pct"/>
            <w:tcMar>
              <w:top w:w="28" w:type="dxa"/>
              <w:left w:w="57" w:type="dxa"/>
              <w:bottom w:w="28" w:type="dxa"/>
              <w:right w:w="57" w:type="dxa"/>
            </w:tcMar>
          </w:tcPr>
          <w:p w:rsidR="000E5B86" w:rsidRPr="001D74FE" w:rsidRDefault="000E5B86" w:rsidP="00964972">
            <w:pPr>
              <w:ind w:firstLine="0"/>
              <w:jc w:val="center"/>
              <w:rPr>
                <w:rFonts w:eastAsia="MS Mincho"/>
                <w:szCs w:val="22"/>
                <w:lang w:eastAsia="lt-LT"/>
              </w:rPr>
            </w:pPr>
            <w:r w:rsidRPr="001D74FE">
              <w:rPr>
                <w:rFonts w:eastAsia="MS Mincho"/>
                <w:sz w:val="22"/>
                <w:szCs w:val="22"/>
                <w:lang w:eastAsia="lt-LT"/>
              </w:rPr>
              <w:t>27</w:t>
            </w:r>
          </w:p>
        </w:tc>
        <w:tc>
          <w:tcPr>
            <w:tcW w:w="313" w:type="pct"/>
            <w:tcMar>
              <w:top w:w="28" w:type="dxa"/>
              <w:left w:w="57" w:type="dxa"/>
              <w:bottom w:w="28" w:type="dxa"/>
              <w:right w:w="57" w:type="dxa"/>
            </w:tcMar>
          </w:tcPr>
          <w:p w:rsidR="000E5B86" w:rsidRPr="001D74FE" w:rsidRDefault="000E5B86" w:rsidP="00964972">
            <w:pPr>
              <w:ind w:firstLine="0"/>
              <w:jc w:val="center"/>
              <w:rPr>
                <w:rFonts w:eastAsia="MS Mincho"/>
                <w:szCs w:val="22"/>
                <w:lang w:eastAsia="lt-LT"/>
              </w:rPr>
            </w:pPr>
            <w:r w:rsidRPr="001D74FE">
              <w:rPr>
                <w:rFonts w:eastAsia="MS Mincho"/>
                <w:sz w:val="22"/>
                <w:szCs w:val="22"/>
                <w:lang w:eastAsia="lt-LT"/>
              </w:rPr>
              <w:t>30</w:t>
            </w:r>
          </w:p>
        </w:tc>
        <w:tc>
          <w:tcPr>
            <w:tcW w:w="843" w:type="pct"/>
            <w:tcMar>
              <w:top w:w="28" w:type="dxa"/>
              <w:left w:w="57" w:type="dxa"/>
              <w:bottom w:w="28" w:type="dxa"/>
              <w:right w:w="57" w:type="dxa"/>
            </w:tcMar>
          </w:tcPr>
          <w:p w:rsidR="000E5B86" w:rsidRPr="001D74FE" w:rsidRDefault="000E5B86" w:rsidP="00964972">
            <w:pPr>
              <w:ind w:firstLine="0"/>
              <w:jc w:val="left"/>
              <w:rPr>
                <w:szCs w:val="22"/>
                <w:lang w:eastAsia="lt-LT"/>
              </w:rPr>
            </w:pPr>
            <w:r w:rsidRPr="001D74FE">
              <w:rPr>
                <w:sz w:val="22"/>
                <w:szCs w:val="22"/>
                <w:lang w:eastAsia="lt-LT"/>
              </w:rPr>
              <w:t>M</w:t>
            </w:r>
            <w:r>
              <w:rPr>
                <w:sz w:val="22"/>
                <w:szCs w:val="22"/>
                <w:lang w:eastAsia="lt-LT"/>
              </w:rPr>
              <w:t>E</w:t>
            </w:r>
            <w:r w:rsidRPr="001D74FE">
              <w:rPr>
                <w:sz w:val="22"/>
                <w:szCs w:val="22"/>
                <w:lang w:eastAsia="lt-LT"/>
              </w:rPr>
              <w:t xml:space="preserve"> </w:t>
            </w:r>
          </w:p>
          <w:p w:rsidR="000E5B86" w:rsidRPr="001D74FE" w:rsidRDefault="000E5B86" w:rsidP="00964972">
            <w:pPr>
              <w:ind w:firstLine="0"/>
              <w:jc w:val="left"/>
              <w:rPr>
                <w:rFonts w:eastAsia="MS Mincho"/>
                <w:szCs w:val="22"/>
                <w:lang w:eastAsia="lt-LT"/>
              </w:rPr>
            </w:pPr>
            <w:r w:rsidRPr="001D74FE">
              <w:rPr>
                <w:sz w:val="22"/>
                <w:szCs w:val="22"/>
                <w:lang w:eastAsia="lt-LT"/>
              </w:rPr>
              <w:t>(Global</w:t>
            </w:r>
            <w:r>
              <w:rPr>
                <w:sz w:val="22"/>
                <w:szCs w:val="22"/>
                <w:lang w:eastAsia="lt-LT"/>
              </w:rPr>
              <w:t xml:space="preserve"> Entrepreneurship</w:t>
            </w:r>
            <w:r w:rsidRPr="001D74FE">
              <w:rPr>
                <w:sz w:val="22"/>
                <w:szCs w:val="22"/>
                <w:lang w:eastAsia="lt-LT"/>
              </w:rPr>
              <w:t xml:space="preserve"> </w:t>
            </w:r>
            <w:r>
              <w:rPr>
                <w:sz w:val="22"/>
                <w:szCs w:val="22"/>
                <w:lang w:eastAsia="lt-LT"/>
              </w:rPr>
              <w:t>M</w:t>
            </w:r>
            <w:r w:rsidRPr="001D74FE">
              <w:rPr>
                <w:sz w:val="22"/>
                <w:szCs w:val="22"/>
                <w:lang w:eastAsia="lt-LT"/>
              </w:rPr>
              <w:t>onitor (</w:t>
            </w:r>
            <w:r>
              <w:rPr>
                <w:sz w:val="22"/>
                <w:szCs w:val="22"/>
                <w:lang w:eastAsia="lt-LT"/>
              </w:rPr>
              <w:t>hereinafter</w:t>
            </w:r>
            <w:r w:rsidRPr="001D74FE">
              <w:rPr>
                <w:sz w:val="22"/>
                <w:szCs w:val="22"/>
                <w:lang w:eastAsia="lt-LT"/>
              </w:rPr>
              <w:t xml:space="preserve"> – </w:t>
            </w:r>
            <w:r>
              <w:rPr>
                <w:sz w:val="22"/>
                <w:szCs w:val="22"/>
                <w:lang w:eastAsia="lt-LT"/>
              </w:rPr>
              <w:t>GEM</w:t>
            </w:r>
            <w:r w:rsidRPr="001D74FE">
              <w:rPr>
                <w:sz w:val="22"/>
                <w:szCs w:val="22"/>
                <w:lang w:eastAsia="lt-LT"/>
              </w:rPr>
              <w:t>)</w:t>
            </w:r>
          </w:p>
        </w:tc>
      </w:tr>
      <w:tr w:rsidR="000E5B86" w:rsidRPr="001D74FE" w:rsidTr="00964972">
        <w:trPr>
          <w:cantSplit/>
          <w:trHeight w:val="20"/>
        </w:trPr>
        <w:tc>
          <w:tcPr>
            <w:tcW w:w="185" w:type="pct"/>
            <w:vMerge w:val="restart"/>
          </w:tcPr>
          <w:p w:rsidR="000E5B86" w:rsidRPr="001D74FE" w:rsidRDefault="000E5B86" w:rsidP="00964972">
            <w:pPr>
              <w:ind w:firstLine="0"/>
              <w:rPr>
                <w:rFonts w:eastAsia="MS Mincho"/>
                <w:szCs w:val="22"/>
                <w:lang w:eastAsia="lt-LT"/>
              </w:rPr>
            </w:pPr>
          </w:p>
        </w:tc>
        <w:tc>
          <w:tcPr>
            <w:tcW w:w="1529" w:type="pct"/>
            <w:vMerge w:val="restart"/>
            <w:tcMar>
              <w:top w:w="28" w:type="dxa"/>
              <w:left w:w="57" w:type="dxa"/>
              <w:bottom w:w="28" w:type="dxa"/>
              <w:right w:w="57" w:type="dxa"/>
            </w:tcMar>
          </w:tcPr>
          <w:p w:rsidR="000E5B86" w:rsidRPr="001D74FE" w:rsidRDefault="000E5B86" w:rsidP="00964972">
            <w:pPr>
              <w:ind w:firstLine="0"/>
              <w:rPr>
                <w:rFonts w:eastAsia="MS Mincho"/>
                <w:szCs w:val="22"/>
                <w:lang w:eastAsia="lt-LT"/>
              </w:rPr>
            </w:pPr>
          </w:p>
        </w:tc>
        <w:tc>
          <w:tcPr>
            <w:tcW w:w="1512" w:type="pct"/>
            <w:tcMar>
              <w:top w:w="28" w:type="dxa"/>
              <w:left w:w="57" w:type="dxa"/>
              <w:bottom w:w="28" w:type="dxa"/>
              <w:right w:w="57" w:type="dxa"/>
            </w:tcMar>
          </w:tcPr>
          <w:p w:rsidR="000E5B86" w:rsidRPr="001D74FE" w:rsidRDefault="000E5B86" w:rsidP="00964972">
            <w:pPr>
              <w:ind w:firstLine="0"/>
              <w:rPr>
                <w:szCs w:val="22"/>
                <w:lang w:eastAsia="lt-LT"/>
              </w:rPr>
            </w:pPr>
            <w:r w:rsidRPr="001D74FE">
              <w:rPr>
                <w:sz w:val="22"/>
                <w:szCs w:val="22"/>
                <w:lang w:eastAsia="lt-LT"/>
              </w:rPr>
              <w:t xml:space="preserve">4.1.3. </w:t>
            </w:r>
            <w:r>
              <w:rPr>
                <w:sz w:val="22"/>
                <w:szCs w:val="22"/>
                <w:lang w:eastAsia="lt-LT"/>
              </w:rPr>
              <w:t xml:space="preserve">Percentage share of young people intending to start business sin the nearest time </w:t>
            </w:r>
            <w:r w:rsidRPr="00F8087E">
              <w:rPr>
                <w:sz w:val="22"/>
                <w:szCs w:val="22"/>
                <w:lang w:eastAsia="lt-LT"/>
              </w:rPr>
              <w:t>(</w:t>
            </w:r>
            <w:r>
              <w:rPr>
                <w:sz w:val="22"/>
                <w:szCs w:val="22"/>
                <w:lang w:eastAsia="lt-LT"/>
              </w:rPr>
              <w:t>%</w:t>
            </w:r>
            <w:r w:rsidRPr="00F8087E">
              <w:rPr>
                <w:sz w:val="22"/>
                <w:szCs w:val="22"/>
                <w:lang w:eastAsia="lt-LT"/>
              </w:rPr>
              <w:t>)</w:t>
            </w:r>
          </w:p>
        </w:tc>
        <w:tc>
          <w:tcPr>
            <w:tcW w:w="298" w:type="pct"/>
            <w:tcMar>
              <w:top w:w="28" w:type="dxa"/>
              <w:left w:w="57" w:type="dxa"/>
              <w:bottom w:w="28" w:type="dxa"/>
              <w:right w:w="57" w:type="dxa"/>
            </w:tcMar>
          </w:tcPr>
          <w:p w:rsidR="000E5B86" w:rsidRPr="001D74FE" w:rsidRDefault="000E5B86" w:rsidP="00964972">
            <w:pPr>
              <w:ind w:firstLine="0"/>
              <w:jc w:val="center"/>
              <w:rPr>
                <w:rFonts w:eastAsia="MS Mincho"/>
                <w:szCs w:val="22"/>
                <w:lang w:eastAsia="lt-LT"/>
              </w:rPr>
            </w:pPr>
            <w:r w:rsidRPr="001D74FE">
              <w:rPr>
                <w:rFonts w:eastAsia="MS Mincho"/>
                <w:sz w:val="22"/>
                <w:szCs w:val="22"/>
                <w:lang w:eastAsia="lt-LT"/>
              </w:rPr>
              <w:t>30</w:t>
            </w:r>
          </w:p>
          <w:p w:rsidR="000E5B86" w:rsidRPr="001D74FE" w:rsidRDefault="000E5B86" w:rsidP="00964972">
            <w:pPr>
              <w:ind w:firstLine="0"/>
              <w:jc w:val="center"/>
              <w:rPr>
                <w:rFonts w:eastAsia="MS Mincho"/>
                <w:szCs w:val="22"/>
                <w:lang w:eastAsia="lt-LT"/>
              </w:rPr>
            </w:pPr>
            <w:r w:rsidRPr="001D74FE">
              <w:rPr>
                <w:rFonts w:eastAsia="MS Mincho"/>
                <w:sz w:val="22"/>
                <w:szCs w:val="22"/>
                <w:lang w:eastAsia="lt-LT"/>
              </w:rPr>
              <w:t>(2012)</w:t>
            </w:r>
          </w:p>
        </w:tc>
        <w:tc>
          <w:tcPr>
            <w:tcW w:w="320" w:type="pct"/>
            <w:tcMar>
              <w:top w:w="28" w:type="dxa"/>
              <w:left w:w="57" w:type="dxa"/>
              <w:bottom w:w="28" w:type="dxa"/>
              <w:right w:w="57" w:type="dxa"/>
            </w:tcMar>
          </w:tcPr>
          <w:p w:rsidR="000E5B86" w:rsidRPr="001D74FE" w:rsidRDefault="000E5B86" w:rsidP="00964972">
            <w:pPr>
              <w:ind w:firstLine="0"/>
              <w:jc w:val="center"/>
              <w:rPr>
                <w:rFonts w:eastAsia="MS Mincho"/>
                <w:szCs w:val="22"/>
                <w:lang w:eastAsia="lt-LT"/>
              </w:rPr>
            </w:pPr>
            <w:r w:rsidRPr="001D74FE">
              <w:rPr>
                <w:rFonts w:eastAsia="MS Mincho"/>
                <w:sz w:val="22"/>
                <w:szCs w:val="22"/>
                <w:lang w:eastAsia="lt-LT"/>
              </w:rPr>
              <w:t>35</w:t>
            </w:r>
          </w:p>
        </w:tc>
        <w:tc>
          <w:tcPr>
            <w:tcW w:w="313" w:type="pct"/>
            <w:tcMar>
              <w:top w:w="28" w:type="dxa"/>
              <w:left w:w="57" w:type="dxa"/>
              <w:bottom w:w="28" w:type="dxa"/>
              <w:right w:w="57" w:type="dxa"/>
            </w:tcMar>
          </w:tcPr>
          <w:p w:rsidR="000E5B86" w:rsidRPr="001D74FE" w:rsidRDefault="000E5B86" w:rsidP="00964972">
            <w:pPr>
              <w:ind w:firstLine="0"/>
              <w:jc w:val="center"/>
              <w:rPr>
                <w:rFonts w:eastAsia="MS Mincho"/>
                <w:szCs w:val="22"/>
                <w:lang w:eastAsia="lt-LT"/>
              </w:rPr>
            </w:pPr>
            <w:r w:rsidRPr="001D74FE">
              <w:rPr>
                <w:rFonts w:eastAsia="MS Mincho"/>
                <w:sz w:val="22"/>
                <w:szCs w:val="22"/>
                <w:lang w:eastAsia="lt-LT"/>
              </w:rPr>
              <w:t>40</w:t>
            </w:r>
          </w:p>
        </w:tc>
        <w:tc>
          <w:tcPr>
            <w:tcW w:w="843" w:type="pct"/>
            <w:tcMar>
              <w:top w:w="28" w:type="dxa"/>
              <w:left w:w="57" w:type="dxa"/>
              <w:bottom w:w="28" w:type="dxa"/>
              <w:right w:w="57" w:type="dxa"/>
            </w:tcMar>
          </w:tcPr>
          <w:p w:rsidR="000E5B86" w:rsidRPr="001D74FE" w:rsidRDefault="000E5B86" w:rsidP="00964972">
            <w:pPr>
              <w:ind w:firstLine="0"/>
              <w:jc w:val="left"/>
              <w:rPr>
                <w:szCs w:val="22"/>
                <w:lang w:eastAsia="lt-LT"/>
              </w:rPr>
            </w:pPr>
            <w:r w:rsidRPr="001D74FE">
              <w:rPr>
                <w:sz w:val="22"/>
                <w:szCs w:val="22"/>
                <w:lang w:eastAsia="lt-LT"/>
              </w:rPr>
              <w:t>M</w:t>
            </w:r>
            <w:r>
              <w:rPr>
                <w:sz w:val="22"/>
                <w:szCs w:val="22"/>
                <w:lang w:eastAsia="lt-LT"/>
              </w:rPr>
              <w:t>E</w:t>
            </w:r>
            <w:r w:rsidRPr="001D74FE">
              <w:rPr>
                <w:sz w:val="22"/>
                <w:szCs w:val="22"/>
                <w:lang w:eastAsia="lt-LT"/>
              </w:rPr>
              <w:t xml:space="preserve"> </w:t>
            </w:r>
          </w:p>
          <w:p w:rsidR="000E5B86" w:rsidRPr="001D74FE" w:rsidRDefault="000E5B86" w:rsidP="00964972">
            <w:pPr>
              <w:ind w:firstLine="0"/>
              <w:jc w:val="left"/>
              <w:rPr>
                <w:szCs w:val="22"/>
                <w:lang w:eastAsia="lt-LT"/>
              </w:rPr>
            </w:pPr>
            <w:r w:rsidRPr="001D74FE">
              <w:rPr>
                <w:sz w:val="22"/>
                <w:szCs w:val="22"/>
                <w:lang w:eastAsia="lt-LT"/>
              </w:rPr>
              <w:t>(</w:t>
            </w:r>
            <w:r>
              <w:rPr>
                <w:sz w:val="22"/>
                <w:szCs w:val="22"/>
                <w:lang w:eastAsia="lt-LT"/>
              </w:rPr>
              <w:t>GEM</w:t>
            </w:r>
            <w:r w:rsidRPr="001D74FE">
              <w:rPr>
                <w:sz w:val="22"/>
                <w:szCs w:val="22"/>
                <w:lang w:eastAsia="lt-LT"/>
              </w:rPr>
              <w:t>)</w:t>
            </w:r>
          </w:p>
        </w:tc>
      </w:tr>
      <w:tr w:rsidR="000E5B86" w:rsidRPr="001D74FE" w:rsidTr="00964972">
        <w:trPr>
          <w:cantSplit/>
          <w:trHeight w:val="20"/>
        </w:trPr>
        <w:tc>
          <w:tcPr>
            <w:tcW w:w="185" w:type="pct"/>
            <w:vMerge/>
          </w:tcPr>
          <w:p w:rsidR="000E5B86" w:rsidRPr="001D74FE" w:rsidRDefault="000E5B86" w:rsidP="00964972">
            <w:pPr>
              <w:ind w:firstLine="0"/>
              <w:rPr>
                <w:rFonts w:eastAsia="MS Mincho"/>
                <w:szCs w:val="22"/>
                <w:lang w:eastAsia="lt-LT"/>
              </w:rPr>
            </w:pPr>
          </w:p>
        </w:tc>
        <w:tc>
          <w:tcPr>
            <w:tcW w:w="1529" w:type="pct"/>
            <w:vMerge/>
            <w:tcMar>
              <w:top w:w="28" w:type="dxa"/>
              <w:left w:w="57" w:type="dxa"/>
              <w:bottom w:w="28" w:type="dxa"/>
              <w:right w:w="57" w:type="dxa"/>
            </w:tcMar>
          </w:tcPr>
          <w:p w:rsidR="000E5B86" w:rsidRPr="001D74FE" w:rsidRDefault="000E5B86" w:rsidP="00964972">
            <w:pPr>
              <w:ind w:firstLine="0"/>
              <w:rPr>
                <w:rFonts w:eastAsia="MS Mincho"/>
                <w:szCs w:val="22"/>
                <w:lang w:eastAsia="lt-LT"/>
              </w:rPr>
            </w:pPr>
          </w:p>
        </w:tc>
        <w:tc>
          <w:tcPr>
            <w:tcW w:w="1512" w:type="pct"/>
            <w:tcMar>
              <w:top w:w="28" w:type="dxa"/>
              <w:left w:w="57" w:type="dxa"/>
              <w:bottom w:w="28" w:type="dxa"/>
              <w:right w:w="57" w:type="dxa"/>
            </w:tcMar>
          </w:tcPr>
          <w:p w:rsidR="000E5B86" w:rsidRPr="001D74FE" w:rsidRDefault="000E5B86" w:rsidP="00964972">
            <w:pPr>
              <w:ind w:firstLine="0"/>
              <w:rPr>
                <w:szCs w:val="22"/>
                <w:lang w:eastAsia="lt-LT"/>
              </w:rPr>
            </w:pPr>
            <w:r w:rsidRPr="001D74FE">
              <w:rPr>
                <w:sz w:val="22"/>
                <w:szCs w:val="22"/>
                <w:lang w:eastAsia="lt-LT"/>
              </w:rPr>
              <w:t>4.1.4.</w:t>
            </w:r>
            <w:r>
              <w:rPr>
                <w:sz w:val="22"/>
                <w:szCs w:val="22"/>
                <w:lang w:eastAsia="lt-LT"/>
              </w:rPr>
              <w:t xml:space="preserve"> Relative percentage share of women and men</w:t>
            </w:r>
            <w:r w:rsidRPr="001D74FE">
              <w:rPr>
                <w:sz w:val="22"/>
                <w:szCs w:val="22"/>
                <w:lang w:eastAsia="lt-LT"/>
              </w:rPr>
              <w:t xml:space="preserve"> </w:t>
            </w:r>
            <w:r>
              <w:rPr>
                <w:sz w:val="22"/>
                <w:szCs w:val="22"/>
                <w:lang w:eastAsia="lt-LT"/>
              </w:rPr>
              <w:t xml:space="preserve">starting business </w:t>
            </w:r>
            <w:r w:rsidRPr="00F8087E">
              <w:rPr>
                <w:sz w:val="22"/>
                <w:szCs w:val="22"/>
                <w:lang w:eastAsia="lt-LT"/>
              </w:rPr>
              <w:t>(</w:t>
            </w:r>
            <w:r>
              <w:rPr>
                <w:sz w:val="22"/>
                <w:szCs w:val="22"/>
                <w:lang w:eastAsia="lt-LT"/>
              </w:rPr>
              <w:t>%</w:t>
            </w:r>
            <w:r w:rsidRPr="00F8087E">
              <w:rPr>
                <w:sz w:val="22"/>
                <w:szCs w:val="22"/>
                <w:lang w:eastAsia="lt-LT"/>
              </w:rPr>
              <w:t>)</w:t>
            </w:r>
          </w:p>
        </w:tc>
        <w:tc>
          <w:tcPr>
            <w:tcW w:w="298" w:type="pct"/>
            <w:tcMar>
              <w:top w:w="28" w:type="dxa"/>
              <w:left w:w="57" w:type="dxa"/>
              <w:bottom w:w="28" w:type="dxa"/>
              <w:right w:w="57" w:type="dxa"/>
            </w:tcMar>
          </w:tcPr>
          <w:p w:rsidR="000E5B86" w:rsidRPr="001D74FE" w:rsidRDefault="000E5B86" w:rsidP="00964972">
            <w:pPr>
              <w:ind w:firstLine="0"/>
              <w:jc w:val="center"/>
              <w:rPr>
                <w:rFonts w:eastAsia="MS Mincho"/>
                <w:szCs w:val="22"/>
                <w:lang w:eastAsia="lt-LT"/>
              </w:rPr>
            </w:pPr>
            <w:r w:rsidRPr="001D74FE">
              <w:rPr>
                <w:rFonts w:eastAsia="MS Mincho"/>
                <w:sz w:val="22"/>
                <w:szCs w:val="22"/>
                <w:lang w:eastAsia="lt-LT"/>
              </w:rPr>
              <w:t>33 / 67</w:t>
            </w:r>
          </w:p>
          <w:p w:rsidR="000E5B86" w:rsidRPr="001D74FE" w:rsidRDefault="000E5B86" w:rsidP="00964972">
            <w:pPr>
              <w:ind w:firstLine="0"/>
              <w:jc w:val="center"/>
              <w:rPr>
                <w:rFonts w:eastAsia="MS Mincho"/>
                <w:szCs w:val="22"/>
                <w:lang w:eastAsia="lt-LT"/>
              </w:rPr>
            </w:pPr>
            <w:r w:rsidRPr="001D74FE">
              <w:rPr>
                <w:rFonts w:eastAsia="MS Mincho"/>
                <w:sz w:val="22"/>
                <w:szCs w:val="22"/>
                <w:lang w:eastAsia="lt-LT"/>
              </w:rPr>
              <w:t>(2012)</w:t>
            </w:r>
          </w:p>
        </w:tc>
        <w:tc>
          <w:tcPr>
            <w:tcW w:w="320" w:type="pct"/>
            <w:tcMar>
              <w:top w:w="28" w:type="dxa"/>
              <w:left w:w="57" w:type="dxa"/>
              <w:bottom w:w="28" w:type="dxa"/>
              <w:right w:w="57" w:type="dxa"/>
            </w:tcMar>
          </w:tcPr>
          <w:p w:rsidR="000E5B86" w:rsidRPr="001D74FE" w:rsidRDefault="000E5B86" w:rsidP="00964972">
            <w:pPr>
              <w:ind w:firstLine="0"/>
              <w:jc w:val="center"/>
              <w:rPr>
                <w:rFonts w:eastAsia="MS Mincho"/>
                <w:szCs w:val="22"/>
                <w:lang w:eastAsia="lt-LT"/>
              </w:rPr>
            </w:pPr>
            <w:r w:rsidRPr="001D74FE">
              <w:rPr>
                <w:rFonts w:eastAsia="MS Mincho"/>
                <w:sz w:val="22"/>
                <w:szCs w:val="22"/>
                <w:lang w:eastAsia="lt-LT"/>
              </w:rPr>
              <w:t>36 / 64</w:t>
            </w:r>
          </w:p>
        </w:tc>
        <w:tc>
          <w:tcPr>
            <w:tcW w:w="313" w:type="pct"/>
            <w:tcMar>
              <w:top w:w="28" w:type="dxa"/>
              <w:left w:w="57" w:type="dxa"/>
              <w:bottom w:w="28" w:type="dxa"/>
              <w:right w:w="57" w:type="dxa"/>
            </w:tcMar>
          </w:tcPr>
          <w:p w:rsidR="000E5B86" w:rsidRPr="001D74FE" w:rsidRDefault="000E5B86" w:rsidP="00964972">
            <w:pPr>
              <w:ind w:firstLine="0"/>
              <w:jc w:val="center"/>
              <w:rPr>
                <w:rFonts w:eastAsia="MS Mincho"/>
                <w:szCs w:val="22"/>
                <w:lang w:eastAsia="lt-LT"/>
              </w:rPr>
            </w:pPr>
            <w:r w:rsidRPr="001D74FE">
              <w:rPr>
                <w:rFonts w:eastAsia="MS Mincho"/>
                <w:sz w:val="22"/>
                <w:szCs w:val="22"/>
                <w:lang w:eastAsia="lt-LT"/>
              </w:rPr>
              <w:t>40 / 60</w:t>
            </w:r>
          </w:p>
        </w:tc>
        <w:tc>
          <w:tcPr>
            <w:tcW w:w="843" w:type="pct"/>
            <w:tcMar>
              <w:top w:w="28" w:type="dxa"/>
              <w:left w:w="57" w:type="dxa"/>
              <w:bottom w:w="28" w:type="dxa"/>
              <w:right w:w="57" w:type="dxa"/>
            </w:tcMar>
          </w:tcPr>
          <w:p w:rsidR="000E5B86" w:rsidRPr="001D74FE" w:rsidRDefault="000E5B86" w:rsidP="00017B73">
            <w:pPr>
              <w:ind w:firstLine="0"/>
              <w:jc w:val="left"/>
              <w:rPr>
                <w:szCs w:val="22"/>
                <w:lang w:eastAsia="lt-LT"/>
              </w:rPr>
            </w:pPr>
            <w:r w:rsidRPr="001D74FE">
              <w:rPr>
                <w:sz w:val="22"/>
                <w:szCs w:val="22"/>
                <w:lang w:eastAsia="lt-LT"/>
              </w:rPr>
              <w:t>M</w:t>
            </w:r>
            <w:r>
              <w:rPr>
                <w:sz w:val="22"/>
                <w:szCs w:val="22"/>
                <w:lang w:eastAsia="lt-LT"/>
              </w:rPr>
              <w:t>E</w:t>
            </w:r>
            <w:r w:rsidRPr="001D74FE">
              <w:rPr>
                <w:sz w:val="22"/>
                <w:szCs w:val="22"/>
                <w:lang w:eastAsia="lt-LT"/>
              </w:rPr>
              <w:t xml:space="preserve"> </w:t>
            </w:r>
          </w:p>
          <w:p w:rsidR="000E5B86" w:rsidRPr="001D74FE" w:rsidRDefault="000E5B86" w:rsidP="00017B73">
            <w:pPr>
              <w:ind w:firstLine="0"/>
              <w:jc w:val="left"/>
              <w:rPr>
                <w:szCs w:val="22"/>
                <w:lang w:eastAsia="lt-LT"/>
              </w:rPr>
            </w:pPr>
            <w:r w:rsidRPr="001D74FE">
              <w:rPr>
                <w:sz w:val="22"/>
                <w:szCs w:val="22"/>
                <w:lang w:eastAsia="lt-LT"/>
              </w:rPr>
              <w:t>(</w:t>
            </w:r>
            <w:r>
              <w:rPr>
                <w:sz w:val="22"/>
                <w:szCs w:val="22"/>
                <w:lang w:eastAsia="lt-LT"/>
              </w:rPr>
              <w:t>GEM</w:t>
            </w:r>
            <w:r w:rsidRPr="001D74FE">
              <w:rPr>
                <w:sz w:val="22"/>
                <w:szCs w:val="22"/>
                <w:lang w:eastAsia="lt-LT"/>
              </w:rPr>
              <w:t>)</w:t>
            </w:r>
          </w:p>
        </w:tc>
      </w:tr>
      <w:tr w:rsidR="000E5B86" w:rsidRPr="001D74FE" w:rsidTr="00964972">
        <w:trPr>
          <w:cantSplit/>
          <w:trHeight w:val="20"/>
        </w:trPr>
        <w:tc>
          <w:tcPr>
            <w:tcW w:w="185" w:type="pct"/>
            <w:vMerge/>
          </w:tcPr>
          <w:p w:rsidR="000E5B86" w:rsidRPr="001D74FE" w:rsidRDefault="000E5B86" w:rsidP="00964972">
            <w:pPr>
              <w:ind w:firstLine="0"/>
              <w:rPr>
                <w:rFonts w:eastAsia="MS Mincho"/>
                <w:szCs w:val="22"/>
                <w:lang w:eastAsia="lt-LT"/>
              </w:rPr>
            </w:pPr>
          </w:p>
        </w:tc>
        <w:tc>
          <w:tcPr>
            <w:tcW w:w="1529" w:type="pct"/>
            <w:vMerge/>
            <w:tcMar>
              <w:top w:w="28" w:type="dxa"/>
              <w:left w:w="57" w:type="dxa"/>
              <w:bottom w:w="28" w:type="dxa"/>
              <w:right w:w="57" w:type="dxa"/>
            </w:tcMar>
          </w:tcPr>
          <w:p w:rsidR="000E5B86" w:rsidRPr="001D74FE" w:rsidRDefault="000E5B86" w:rsidP="00964972">
            <w:pPr>
              <w:ind w:firstLine="0"/>
              <w:rPr>
                <w:rFonts w:eastAsia="MS Mincho"/>
                <w:szCs w:val="22"/>
                <w:lang w:eastAsia="lt-LT"/>
              </w:rPr>
            </w:pPr>
          </w:p>
        </w:tc>
        <w:tc>
          <w:tcPr>
            <w:tcW w:w="1512" w:type="pct"/>
            <w:tcMar>
              <w:top w:w="28" w:type="dxa"/>
              <w:left w:w="57" w:type="dxa"/>
              <w:bottom w:w="28" w:type="dxa"/>
              <w:right w:w="57" w:type="dxa"/>
            </w:tcMar>
          </w:tcPr>
          <w:p w:rsidR="000E5B86" w:rsidRPr="001D74FE" w:rsidRDefault="000E5B86" w:rsidP="00964972">
            <w:pPr>
              <w:ind w:firstLine="0"/>
              <w:rPr>
                <w:szCs w:val="22"/>
                <w:lang w:eastAsia="lt-LT"/>
              </w:rPr>
            </w:pPr>
            <w:r w:rsidRPr="001D74FE">
              <w:rPr>
                <w:sz w:val="22"/>
                <w:szCs w:val="22"/>
                <w:lang w:eastAsia="lt-LT"/>
              </w:rPr>
              <w:t xml:space="preserve">4.1.5. </w:t>
            </w:r>
            <w:r>
              <w:rPr>
                <w:sz w:val="22"/>
                <w:szCs w:val="22"/>
                <w:lang w:eastAsia="lt-LT"/>
              </w:rPr>
              <w:t>Relative percentage share of women and men</w:t>
            </w:r>
            <w:r w:rsidRPr="001D74FE">
              <w:rPr>
                <w:sz w:val="22"/>
                <w:szCs w:val="22"/>
                <w:lang w:eastAsia="lt-LT"/>
              </w:rPr>
              <w:t xml:space="preserve"> </w:t>
            </w:r>
            <w:r>
              <w:rPr>
                <w:sz w:val="22"/>
                <w:szCs w:val="22"/>
                <w:lang w:eastAsia="lt-LT"/>
              </w:rPr>
              <w:t>entrepreneurs</w:t>
            </w:r>
            <w:r w:rsidRPr="001D74FE">
              <w:rPr>
                <w:sz w:val="22"/>
                <w:szCs w:val="22"/>
                <w:lang w:eastAsia="lt-LT"/>
              </w:rPr>
              <w:t xml:space="preserve"> </w:t>
            </w:r>
            <w:r w:rsidRPr="00F8087E">
              <w:rPr>
                <w:sz w:val="22"/>
                <w:szCs w:val="22"/>
                <w:lang w:eastAsia="lt-LT"/>
              </w:rPr>
              <w:t>(</w:t>
            </w:r>
            <w:r>
              <w:rPr>
                <w:sz w:val="22"/>
                <w:szCs w:val="22"/>
                <w:lang w:eastAsia="lt-LT"/>
              </w:rPr>
              <w:t>%</w:t>
            </w:r>
            <w:r w:rsidRPr="00F8087E">
              <w:rPr>
                <w:sz w:val="22"/>
                <w:szCs w:val="22"/>
                <w:lang w:eastAsia="lt-LT"/>
              </w:rPr>
              <w:t>)</w:t>
            </w:r>
          </w:p>
        </w:tc>
        <w:tc>
          <w:tcPr>
            <w:tcW w:w="298" w:type="pct"/>
            <w:tcMar>
              <w:top w:w="28" w:type="dxa"/>
              <w:left w:w="57" w:type="dxa"/>
              <w:bottom w:w="28" w:type="dxa"/>
              <w:right w:w="57" w:type="dxa"/>
            </w:tcMar>
          </w:tcPr>
          <w:p w:rsidR="000E5B86" w:rsidRPr="001D74FE" w:rsidRDefault="000E5B86" w:rsidP="00964972">
            <w:pPr>
              <w:ind w:firstLine="0"/>
              <w:jc w:val="center"/>
              <w:rPr>
                <w:rFonts w:eastAsia="MS Mincho"/>
                <w:szCs w:val="22"/>
                <w:lang w:eastAsia="lt-LT"/>
              </w:rPr>
            </w:pPr>
            <w:r w:rsidRPr="001D74FE">
              <w:rPr>
                <w:rFonts w:eastAsia="MS Mincho"/>
                <w:sz w:val="22"/>
                <w:szCs w:val="22"/>
                <w:lang w:eastAsia="lt-LT"/>
              </w:rPr>
              <w:t>31 / 69</w:t>
            </w:r>
          </w:p>
          <w:p w:rsidR="000E5B86" w:rsidRPr="001D74FE" w:rsidRDefault="000E5B86" w:rsidP="00964972">
            <w:pPr>
              <w:ind w:firstLine="0"/>
              <w:jc w:val="center"/>
              <w:rPr>
                <w:rFonts w:eastAsia="MS Mincho"/>
                <w:szCs w:val="22"/>
                <w:lang w:eastAsia="lt-LT"/>
              </w:rPr>
            </w:pPr>
            <w:r w:rsidRPr="001D74FE">
              <w:rPr>
                <w:rFonts w:eastAsia="MS Mincho"/>
                <w:sz w:val="22"/>
                <w:szCs w:val="22"/>
                <w:lang w:eastAsia="lt-LT"/>
              </w:rPr>
              <w:t>(2012)</w:t>
            </w:r>
          </w:p>
        </w:tc>
        <w:tc>
          <w:tcPr>
            <w:tcW w:w="320" w:type="pct"/>
            <w:tcMar>
              <w:top w:w="28" w:type="dxa"/>
              <w:left w:w="57" w:type="dxa"/>
              <w:bottom w:w="28" w:type="dxa"/>
              <w:right w:w="57" w:type="dxa"/>
            </w:tcMar>
          </w:tcPr>
          <w:p w:rsidR="000E5B86" w:rsidRPr="001D74FE" w:rsidRDefault="000E5B86" w:rsidP="00964972">
            <w:pPr>
              <w:ind w:firstLine="0"/>
              <w:jc w:val="center"/>
              <w:rPr>
                <w:rFonts w:eastAsia="MS Mincho"/>
                <w:szCs w:val="22"/>
                <w:lang w:eastAsia="lt-LT"/>
              </w:rPr>
            </w:pPr>
            <w:r w:rsidRPr="001D74FE">
              <w:rPr>
                <w:rFonts w:eastAsia="MS Mincho"/>
                <w:sz w:val="22"/>
                <w:szCs w:val="22"/>
                <w:lang w:eastAsia="lt-LT"/>
              </w:rPr>
              <w:t>33 / 67</w:t>
            </w:r>
          </w:p>
        </w:tc>
        <w:tc>
          <w:tcPr>
            <w:tcW w:w="313" w:type="pct"/>
            <w:tcMar>
              <w:top w:w="28" w:type="dxa"/>
              <w:left w:w="57" w:type="dxa"/>
              <w:bottom w:w="28" w:type="dxa"/>
              <w:right w:w="57" w:type="dxa"/>
            </w:tcMar>
          </w:tcPr>
          <w:p w:rsidR="000E5B86" w:rsidRPr="001D74FE" w:rsidRDefault="000E5B86" w:rsidP="00964972">
            <w:pPr>
              <w:ind w:firstLine="0"/>
              <w:jc w:val="center"/>
              <w:rPr>
                <w:rFonts w:eastAsia="MS Mincho"/>
                <w:szCs w:val="22"/>
                <w:lang w:eastAsia="lt-LT"/>
              </w:rPr>
            </w:pPr>
            <w:r w:rsidRPr="001D74FE">
              <w:rPr>
                <w:rFonts w:eastAsia="MS Mincho"/>
                <w:sz w:val="22"/>
                <w:szCs w:val="22"/>
                <w:lang w:eastAsia="lt-LT"/>
              </w:rPr>
              <w:t>35 / 65</w:t>
            </w:r>
          </w:p>
        </w:tc>
        <w:tc>
          <w:tcPr>
            <w:tcW w:w="843" w:type="pct"/>
            <w:tcMar>
              <w:top w:w="28" w:type="dxa"/>
              <w:left w:w="57" w:type="dxa"/>
              <w:bottom w:w="28" w:type="dxa"/>
              <w:right w:w="57" w:type="dxa"/>
            </w:tcMar>
          </w:tcPr>
          <w:p w:rsidR="000E5B86" w:rsidRPr="001D74FE" w:rsidRDefault="000E5B86" w:rsidP="00017B73">
            <w:pPr>
              <w:ind w:firstLine="0"/>
              <w:jc w:val="left"/>
              <w:rPr>
                <w:szCs w:val="22"/>
                <w:lang w:eastAsia="lt-LT"/>
              </w:rPr>
            </w:pPr>
            <w:r w:rsidRPr="001D74FE">
              <w:rPr>
                <w:sz w:val="22"/>
                <w:szCs w:val="22"/>
                <w:lang w:eastAsia="lt-LT"/>
              </w:rPr>
              <w:t>M</w:t>
            </w:r>
            <w:r>
              <w:rPr>
                <w:sz w:val="22"/>
                <w:szCs w:val="22"/>
                <w:lang w:eastAsia="lt-LT"/>
              </w:rPr>
              <w:t>E</w:t>
            </w:r>
            <w:r w:rsidRPr="001D74FE">
              <w:rPr>
                <w:sz w:val="22"/>
                <w:szCs w:val="22"/>
                <w:lang w:eastAsia="lt-LT"/>
              </w:rPr>
              <w:t xml:space="preserve"> </w:t>
            </w:r>
          </w:p>
          <w:p w:rsidR="000E5B86" w:rsidRPr="001D74FE" w:rsidRDefault="000E5B86" w:rsidP="00017B73">
            <w:pPr>
              <w:ind w:firstLine="0"/>
              <w:jc w:val="left"/>
              <w:rPr>
                <w:szCs w:val="22"/>
                <w:lang w:eastAsia="lt-LT"/>
              </w:rPr>
            </w:pPr>
            <w:r w:rsidRPr="001D74FE">
              <w:rPr>
                <w:sz w:val="22"/>
                <w:szCs w:val="22"/>
                <w:lang w:eastAsia="lt-LT"/>
              </w:rPr>
              <w:t>(</w:t>
            </w:r>
            <w:r>
              <w:rPr>
                <w:sz w:val="22"/>
                <w:szCs w:val="22"/>
                <w:lang w:eastAsia="lt-LT"/>
              </w:rPr>
              <w:t>GEM</w:t>
            </w:r>
            <w:r w:rsidRPr="001D74FE">
              <w:rPr>
                <w:sz w:val="22"/>
                <w:szCs w:val="22"/>
                <w:lang w:eastAsia="lt-LT"/>
              </w:rPr>
              <w:t>)</w:t>
            </w:r>
          </w:p>
        </w:tc>
      </w:tr>
      <w:tr w:rsidR="000E5B86" w:rsidRPr="001D74FE" w:rsidTr="00964972">
        <w:trPr>
          <w:cantSplit/>
          <w:trHeight w:val="20"/>
        </w:trPr>
        <w:tc>
          <w:tcPr>
            <w:tcW w:w="185" w:type="pct"/>
            <w:vMerge/>
          </w:tcPr>
          <w:p w:rsidR="000E5B86" w:rsidRPr="001D74FE" w:rsidRDefault="000E5B86" w:rsidP="00964972">
            <w:pPr>
              <w:ind w:firstLine="0"/>
              <w:rPr>
                <w:rFonts w:eastAsia="MS Mincho"/>
                <w:szCs w:val="22"/>
                <w:lang w:eastAsia="lt-LT"/>
              </w:rPr>
            </w:pPr>
          </w:p>
        </w:tc>
        <w:tc>
          <w:tcPr>
            <w:tcW w:w="1529" w:type="pct"/>
            <w:vMerge/>
            <w:tcMar>
              <w:top w:w="28" w:type="dxa"/>
              <w:left w:w="57" w:type="dxa"/>
              <w:bottom w:w="28" w:type="dxa"/>
              <w:right w:w="57" w:type="dxa"/>
            </w:tcMar>
          </w:tcPr>
          <w:p w:rsidR="000E5B86" w:rsidRPr="001D74FE" w:rsidRDefault="000E5B86" w:rsidP="00964972">
            <w:pPr>
              <w:ind w:firstLine="0"/>
              <w:rPr>
                <w:rFonts w:eastAsia="MS Mincho"/>
                <w:szCs w:val="22"/>
                <w:lang w:eastAsia="lt-LT"/>
              </w:rPr>
            </w:pPr>
          </w:p>
        </w:tc>
        <w:tc>
          <w:tcPr>
            <w:tcW w:w="1512" w:type="pct"/>
            <w:tcMar>
              <w:top w:w="28" w:type="dxa"/>
              <w:left w:w="57" w:type="dxa"/>
              <w:bottom w:w="28" w:type="dxa"/>
              <w:right w:w="57" w:type="dxa"/>
            </w:tcMar>
          </w:tcPr>
          <w:p w:rsidR="000E5B86" w:rsidRPr="001D74FE" w:rsidRDefault="000E5B86" w:rsidP="00964972">
            <w:pPr>
              <w:ind w:firstLine="0"/>
              <w:rPr>
                <w:szCs w:val="22"/>
                <w:lang w:eastAsia="lt-LT"/>
              </w:rPr>
            </w:pPr>
            <w:r w:rsidRPr="001D74FE">
              <w:rPr>
                <w:sz w:val="22"/>
                <w:szCs w:val="22"/>
                <w:lang w:eastAsia="lt-LT"/>
              </w:rPr>
              <w:t xml:space="preserve">4.1.6. </w:t>
            </w:r>
            <w:r>
              <w:rPr>
                <w:sz w:val="22"/>
                <w:szCs w:val="22"/>
                <w:lang w:eastAsia="lt-LT"/>
              </w:rPr>
              <w:t>Positive attitude to entrepreneurship in the society</w:t>
            </w:r>
            <w:r w:rsidRPr="001D74FE">
              <w:rPr>
                <w:sz w:val="22"/>
                <w:szCs w:val="22"/>
                <w:lang w:eastAsia="lt-LT"/>
              </w:rPr>
              <w:t xml:space="preserve"> (</w:t>
            </w:r>
            <w:r>
              <w:rPr>
                <w:sz w:val="22"/>
                <w:szCs w:val="22"/>
                <w:lang w:eastAsia="lt-LT"/>
              </w:rPr>
              <w:t>successful</w:t>
            </w:r>
            <w:r w:rsidRPr="001D74FE">
              <w:rPr>
                <w:sz w:val="22"/>
                <w:szCs w:val="22"/>
                <w:lang w:eastAsia="lt-LT"/>
              </w:rPr>
              <w:t xml:space="preserve"> </w:t>
            </w:r>
            <w:r>
              <w:rPr>
                <w:sz w:val="22"/>
                <w:szCs w:val="22"/>
                <w:lang w:eastAsia="lt-LT"/>
              </w:rPr>
              <w:t>entrepreneurs rank highly in the society</w:t>
            </w:r>
            <w:r w:rsidRPr="001D74FE">
              <w:rPr>
                <w:sz w:val="22"/>
                <w:szCs w:val="22"/>
                <w:lang w:eastAsia="lt-LT"/>
              </w:rPr>
              <w:t>) (</w:t>
            </w:r>
            <w:r>
              <w:rPr>
                <w:sz w:val="22"/>
                <w:szCs w:val="22"/>
                <w:lang w:eastAsia="lt-LT"/>
              </w:rPr>
              <w:t>%</w:t>
            </w:r>
            <w:r w:rsidRPr="001D74FE">
              <w:rPr>
                <w:sz w:val="22"/>
                <w:szCs w:val="22"/>
                <w:lang w:eastAsia="lt-LT"/>
              </w:rPr>
              <w:t>) (E</w:t>
            </w:r>
            <w:r>
              <w:rPr>
                <w:sz w:val="22"/>
                <w:szCs w:val="22"/>
                <w:lang w:eastAsia="lt-LT"/>
              </w:rPr>
              <w:t>U average –</w:t>
            </w:r>
            <w:r w:rsidRPr="001D74FE">
              <w:rPr>
                <w:sz w:val="22"/>
                <w:szCs w:val="22"/>
                <w:lang w:eastAsia="lt-LT"/>
              </w:rPr>
              <w:t xml:space="preserve"> </w:t>
            </w:r>
            <w:r>
              <w:rPr>
                <w:sz w:val="22"/>
                <w:szCs w:val="22"/>
                <w:lang w:eastAsia="lt-LT"/>
              </w:rPr>
              <w:t>65.</w:t>
            </w:r>
            <w:r w:rsidRPr="001D74FE">
              <w:rPr>
                <w:sz w:val="22"/>
                <w:szCs w:val="22"/>
                <w:lang w:eastAsia="lt-LT"/>
              </w:rPr>
              <w:t xml:space="preserve">5 </w:t>
            </w:r>
            <w:r>
              <w:rPr>
                <w:sz w:val="22"/>
                <w:szCs w:val="22"/>
                <w:lang w:eastAsia="lt-LT"/>
              </w:rPr>
              <w:t>%</w:t>
            </w:r>
            <w:r w:rsidRPr="001D74FE">
              <w:rPr>
                <w:sz w:val="22"/>
                <w:szCs w:val="22"/>
                <w:lang w:eastAsia="lt-LT"/>
              </w:rPr>
              <w:t>, 2013).</w:t>
            </w:r>
          </w:p>
        </w:tc>
        <w:tc>
          <w:tcPr>
            <w:tcW w:w="298"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57,2</w:t>
            </w:r>
          </w:p>
          <w:p w:rsidR="000E5B86" w:rsidRPr="001D74FE" w:rsidRDefault="000E5B86" w:rsidP="00964972">
            <w:pPr>
              <w:ind w:firstLine="0"/>
              <w:jc w:val="center"/>
              <w:rPr>
                <w:szCs w:val="22"/>
                <w:lang w:eastAsia="lt-LT"/>
              </w:rPr>
            </w:pPr>
            <w:r w:rsidRPr="001D74FE">
              <w:rPr>
                <w:sz w:val="22"/>
                <w:szCs w:val="22"/>
                <w:lang w:eastAsia="lt-LT"/>
              </w:rPr>
              <w:t>(2012)</w:t>
            </w:r>
          </w:p>
        </w:tc>
        <w:tc>
          <w:tcPr>
            <w:tcW w:w="320"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60</w:t>
            </w:r>
          </w:p>
        </w:tc>
        <w:tc>
          <w:tcPr>
            <w:tcW w:w="313"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65</w:t>
            </w:r>
          </w:p>
        </w:tc>
        <w:tc>
          <w:tcPr>
            <w:tcW w:w="843" w:type="pct"/>
            <w:tcMar>
              <w:top w:w="28" w:type="dxa"/>
              <w:left w:w="57" w:type="dxa"/>
              <w:bottom w:w="28" w:type="dxa"/>
              <w:right w:w="57" w:type="dxa"/>
            </w:tcMar>
          </w:tcPr>
          <w:p w:rsidR="000E5B86" w:rsidRPr="001D74FE" w:rsidRDefault="000E5B86" w:rsidP="00017B73">
            <w:pPr>
              <w:ind w:firstLine="0"/>
              <w:jc w:val="left"/>
              <w:rPr>
                <w:szCs w:val="22"/>
                <w:lang w:eastAsia="lt-LT"/>
              </w:rPr>
            </w:pPr>
            <w:r w:rsidRPr="001D74FE">
              <w:rPr>
                <w:sz w:val="22"/>
                <w:szCs w:val="22"/>
                <w:lang w:eastAsia="lt-LT"/>
              </w:rPr>
              <w:t>M</w:t>
            </w:r>
            <w:r>
              <w:rPr>
                <w:sz w:val="22"/>
                <w:szCs w:val="22"/>
                <w:lang w:eastAsia="lt-LT"/>
              </w:rPr>
              <w:t>E</w:t>
            </w:r>
            <w:r w:rsidRPr="001D74FE">
              <w:rPr>
                <w:sz w:val="22"/>
                <w:szCs w:val="22"/>
                <w:lang w:eastAsia="lt-LT"/>
              </w:rPr>
              <w:t xml:space="preserve"> </w:t>
            </w:r>
          </w:p>
          <w:p w:rsidR="000E5B86" w:rsidRPr="001D74FE" w:rsidRDefault="000E5B86" w:rsidP="00017B73">
            <w:pPr>
              <w:ind w:firstLine="0"/>
              <w:rPr>
                <w:szCs w:val="22"/>
                <w:lang w:eastAsia="lt-LT"/>
              </w:rPr>
            </w:pPr>
            <w:r w:rsidRPr="001D74FE">
              <w:rPr>
                <w:sz w:val="22"/>
                <w:szCs w:val="22"/>
                <w:lang w:eastAsia="lt-LT"/>
              </w:rPr>
              <w:t>(</w:t>
            </w:r>
            <w:r>
              <w:rPr>
                <w:sz w:val="22"/>
                <w:szCs w:val="22"/>
                <w:lang w:eastAsia="lt-LT"/>
              </w:rPr>
              <w:t>GEM</w:t>
            </w:r>
            <w:r w:rsidRPr="001D74FE">
              <w:rPr>
                <w:sz w:val="22"/>
                <w:szCs w:val="22"/>
                <w:lang w:eastAsia="lt-LT"/>
              </w:rPr>
              <w:t>)</w:t>
            </w:r>
          </w:p>
        </w:tc>
      </w:tr>
      <w:tr w:rsidR="000E5B86" w:rsidRPr="001D74FE" w:rsidTr="00964972">
        <w:trPr>
          <w:cantSplit/>
          <w:trHeight w:val="20"/>
        </w:trPr>
        <w:tc>
          <w:tcPr>
            <w:tcW w:w="185" w:type="pct"/>
            <w:vMerge/>
          </w:tcPr>
          <w:p w:rsidR="000E5B86" w:rsidRPr="001D74FE" w:rsidRDefault="000E5B86" w:rsidP="00964972">
            <w:pPr>
              <w:ind w:firstLine="0"/>
              <w:rPr>
                <w:rFonts w:eastAsia="MS Mincho"/>
                <w:szCs w:val="22"/>
                <w:lang w:eastAsia="lt-LT"/>
              </w:rPr>
            </w:pPr>
          </w:p>
        </w:tc>
        <w:tc>
          <w:tcPr>
            <w:tcW w:w="1529" w:type="pct"/>
            <w:vMerge/>
            <w:tcMar>
              <w:top w:w="28" w:type="dxa"/>
              <w:left w:w="57" w:type="dxa"/>
              <w:bottom w:w="28" w:type="dxa"/>
              <w:right w:w="57" w:type="dxa"/>
            </w:tcMar>
          </w:tcPr>
          <w:p w:rsidR="000E5B86" w:rsidRPr="001D74FE" w:rsidRDefault="000E5B86" w:rsidP="00964972">
            <w:pPr>
              <w:ind w:firstLine="0"/>
              <w:rPr>
                <w:rFonts w:eastAsia="MS Mincho"/>
                <w:szCs w:val="22"/>
                <w:lang w:eastAsia="lt-LT"/>
              </w:rPr>
            </w:pPr>
          </w:p>
        </w:tc>
        <w:tc>
          <w:tcPr>
            <w:tcW w:w="1512" w:type="pct"/>
            <w:tcMar>
              <w:top w:w="28" w:type="dxa"/>
              <w:left w:w="57" w:type="dxa"/>
              <w:bottom w:w="28" w:type="dxa"/>
              <w:right w:w="57" w:type="dxa"/>
            </w:tcMar>
          </w:tcPr>
          <w:p w:rsidR="000E5B86" w:rsidRPr="001D74FE" w:rsidRDefault="000E5B86" w:rsidP="00964972">
            <w:pPr>
              <w:ind w:firstLine="0"/>
              <w:rPr>
                <w:szCs w:val="22"/>
                <w:lang w:eastAsia="lt-LT"/>
              </w:rPr>
            </w:pPr>
            <w:r w:rsidRPr="001D74FE">
              <w:rPr>
                <w:sz w:val="22"/>
                <w:szCs w:val="22"/>
                <w:lang w:eastAsia="lt-LT"/>
              </w:rPr>
              <w:t xml:space="preserve">4.1.7. </w:t>
            </w:r>
            <w:r>
              <w:rPr>
                <w:sz w:val="22"/>
                <w:szCs w:val="22"/>
                <w:lang w:eastAsia="lt-LT"/>
              </w:rPr>
              <w:t>Coverage of</w:t>
            </w:r>
            <w:r w:rsidRPr="001D74FE">
              <w:rPr>
                <w:sz w:val="22"/>
                <w:szCs w:val="22"/>
                <w:lang w:eastAsia="lt-LT"/>
              </w:rPr>
              <w:t xml:space="preserve"> </w:t>
            </w:r>
            <w:r>
              <w:rPr>
                <w:sz w:val="22"/>
                <w:szCs w:val="22"/>
                <w:lang w:eastAsia="lt-LT"/>
              </w:rPr>
              <w:t>entrepreneurs</w:t>
            </w:r>
            <w:r w:rsidRPr="001D74FE">
              <w:rPr>
                <w:sz w:val="22"/>
                <w:szCs w:val="22"/>
                <w:lang w:eastAsia="lt-LT"/>
              </w:rPr>
              <w:t xml:space="preserve"> </w:t>
            </w:r>
            <w:r>
              <w:rPr>
                <w:sz w:val="22"/>
                <w:szCs w:val="22"/>
                <w:lang w:eastAsia="lt-LT"/>
              </w:rPr>
              <w:t xml:space="preserve">in the media </w:t>
            </w:r>
            <w:r w:rsidRPr="001D74FE">
              <w:rPr>
                <w:sz w:val="22"/>
                <w:szCs w:val="22"/>
                <w:lang w:eastAsia="lt-LT"/>
              </w:rPr>
              <w:t>(</w:t>
            </w:r>
            <w:r>
              <w:rPr>
                <w:sz w:val="22"/>
                <w:szCs w:val="22"/>
                <w:lang w:eastAsia="lt-LT"/>
              </w:rPr>
              <w:t>sufficient attention of the media to entrepreneurs</w:t>
            </w:r>
            <w:r w:rsidRPr="001D74FE">
              <w:rPr>
                <w:sz w:val="22"/>
                <w:szCs w:val="22"/>
                <w:lang w:eastAsia="lt-LT"/>
              </w:rPr>
              <w:t>) (</w:t>
            </w:r>
            <w:r>
              <w:rPr>
                <w:sz w:val="22"/>
                <w:szCs w:val="22"/>
                <w:lang w:eastAsia="lt-LT"/>
              </w:rPr>
              <w:t>%</w:t>
            </w:r>
            <w:r w:rsidRPr="001D74FE">
              <w:rPr>
                <w:sz w:val="22"/>
                <w:szCs w:val="22"/>
                <w:lang w:eastAsia="lt-LT"/>
              </w:rPr>
              <w:t>) (E</w:t>
            </w:r>
            <w:r>
              <w:rPr>
                <w:sz w:val="22"/>
                <w:szCs w:val="22"/>
                <w:lang w:eastAsia="lt-LT"/>
              </w:rPr>
              <w:t>U average –</w:t>
            </w:r>
            <w:r w:rsidRPr="001D74FE">
              <w:rPr>
                <w:sz w:val="22"/>
                <w:szCs w:val="22"/>
                <w:lang w:eastAsia="lt-LT"/>
              </w:rPr>
              <w:t xml:space="preserve"> 49</w:t>
            </w:r>
            <w:r>
              <w:rPr>
                <w:sz w:val="22"/>
                <w:szCs w:val="22"/>
                <w:lang w:eastAsia="lt-LT"/>
              </w:rPr>
              <w:t>%</w:t>
            </w:r>
            <w:r w:rsidRPr="001D74FE">
              <w:rPr>
                <w:sz w:val="22"/>
                <w:szCs w:val="22"/>
                <w:lang w:eastAsia="lt-LT"/>
              </w:rPr>
              <w:t>, 2013).</w:t>
            </w:r>
          </w:p>
        </w:tc>
        <w:tc>
          <w:tcPr>
            <w:tcW w:w="298"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47,6</w:t>
            </w:r>
          </w:p>
          <w:p w:rsidR="000E5B86" w:rsidRPr="001D74FE" w:rsidRDefault="000E5B86" w:rsidP="00964972">
            <w:pPr>
              <w:ind w:firstLine="0"/>
              <w:jc w:val="center"/>
              <w:rPr>
                <w:szCs w:val="22"/>
                <w:lang w:eastAsia="lt-LT"/>
              </w:rPr>
            </w:pPr>
            <w:r w:rsidRPr="001D74FE">
              <w:rPr>
                <w:sz w:val="22"/>
                <w:szCs w:val="22"/>
                <w:lang w:eastAsia="lt-LT"/>
              </w:rPr>
              <w:t>(2012)</w:t>
            </w:r>
          </w:p>
        </w:tc>
        <w:tc>
          <w:tcPr>
            <w:tcW w:w="320"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50</w:t>
            </w:r>
          </w:p>
        </w:tc>
        <w:tc>
          <w:tcPr>
            <w:tcW w:w="313"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55</w:t>
            </w:r>
          </w:p>
        </w:tc>
        <w:tc>
          <w:tcPr>
            <w:tcW w:w="843" w:type="pct"/>
            <w:tcMar>
              <w:top w:w="28" w:type="dxa"/>
              <w:left w:w="57" w:type="dxa"/>
              <w:bottom w:w="28" w:type="dxa"/>
              <w:right w:w="57" w:type="dxa"/>
            </w:tcMar>
          </w:tcPr>
          <w:p w:rsidR="000E5B86" w:rsidRPr="001D74FE" w:rsidRDefault="000E5B86" w:rsidP="00017B73">
            <w:pPr>
              <w:ind w:firstLine="0"/>
              <w:jc w:val="left"/>
              <w:rPr>
                <w:szCs w:val="22"/>
                <w:lang w:eastAsia="lt-LT"/>
              </w:rPr>
            </w:pPr>
            <w:r w:rsidRPr="001D74FE">
              <w:rPr>
                <w:sz w:val="22"/>
                <w:szCs w:val="22"/>
                <w:lang w:eastAsia="lt-LT"/>
              </w:rPr>
              <w:t>M</w:t>
            </w:r>
            <w:r>
              <w:rPr>
                <w:sz w:val="22"/>
                <w:szCs w:val="22"/>
                <w:lang w:eastAsia="lt-LT"/>
              </w:rPr>
              <w:t>E</w:t>
            </w:r>
            <w:r w:rsidRPr="001D74FE">
              <w:rPr>
                <w:sz w:val="22"/>
                <w:szCs w:val="22"/>
                <w:lang w:eastAsia="lt-LT"/>
              </w:rPr>
              <w:t xml:space="preserve"> </w:t>
            </w:r>
          </w:p>
          <w:p w:rsidR="000E5B86" w:rsidRPr="001D74FE" w:rsidRDefault="000E5B86" w:rsidP="00017B73">
            <w:pPr>
              <w:ind w:firstLine="0"/>
              <w:rPr>
                <w:szCs w:val="22"/>
                <w:lang w:eastAsia="lt-LT"/>
              </w:rPr>
            </w:pPr>
            <w:r w:rsidRPr="001D74FE">
              <w:rPr>
                <w:sz w:val="22"/>
                <w:szCs w:val="22"/>
                <w:lang w:eastAsia="lt-LT"/>
              </w:rPr>
              <w:t>(</w:t>
            </w:r>
            <w:r>
              <w:rPr>
                <w:sz w:val="22"/>
                <w:szCs w:val="22"/>
                <w:lang w:eastAsia="lt-LT"/>
              </w:rPr>
              <w:t>GEM</w:t>
            </w:r>
            <w:r w:rsidRPr="001D74FE">
              <w:rPr>
                <w:sz w:val="22"/>
                <w:szCs w:val="22"/>
                <w:lang w:eastAsia="lt-LT"/>
              </w:rPr>
              <w:t>)</w:t>
            </w:r>
          </w:p>
        </w:tc>
      </w:tr>
      <w:tr w:rsidR="000E5B86" w:rsidRPr="001D74FE" w:rsidTr="00964972">
        <w:trPr>
          <w:cantSplit/>
          <w:trHeight w:val="20"/>
        </w:trPr>
        <w:tc>
          <w:tcPr>
            <w:tcW w:w="185" w:type="pct"/>
            <w:vMerge/>
          </w:tcPr>
          <w:p w:rsidR="000E5B86" w:rsidRPr="001D74FE" w:rsidRDefault="000E5B86" w:rsidP="00964972">
            <w:pPr>
              <w:ind w:firstLine="0"/>
              <w:rPr>
                <w:rFonts w:eastAsia="MS Mincho"/>
                <w:szCs w:val="22"/>
                <w:lang w:eastAsia="lt-LT"/>
              </w:rPr>
            </w:pPr>
          </w:p>
        </w:tc>
        <w:tc>
          <w:tcPr>
            <w:tcW w:w="1529" w:type="pct"/>
            <w:vMerge/>
            <w:tcMar>
              <w:top w:w="28" w:type="dxa"/>
              <w:left w:w="57" w:type="dxa"/>
              <w:bottom w:w="28" w:type="dxa"/>
              <w:right w:w="57" w:type="dxa"/>
            </w:tcMar>
          </w:tcPr>
          <w:p w:rsidR="000E5B86" w:rsidRPr="001D74FE" w:rsidRDefault="000E5B86" w:rsidP="00964972">
            <w:pPr>
              <w:ind w:firstLine="0"/>
              <w:rPr>
                <w:rFonts w:eastAsia="MS Mincho"/>
                <w:szCs w:val="22"/>
                <w:lang w:eastAsia="lt-LT"/>
              </w:rPr>
            </w:pPr>
          </w:p>
        </w:tc>
        <w:tc>
          <w:tcPr>
            <w:tcW w:w="1512" w:type="pct"/>
            <w:tcMar>
              <w:top w:w="28" w:type="dxa"/>
              <w:left w:w="57" w:type="dxa"/>
              <w:bottom w:w="28" w:type="dxa"/>
              <w:right w:w="57" w:type="dxa"/>
            </w:tcMar>
          </w:tcPr>
          <w:p w:rsidR="000E5B86" w:rsidRPr="001D74FE" w:rsidRDefault="000E5B86" w:rsidP="00964972">
            <w:pPr>
              <w:autoSpaceDE w:val="0"/>
              <w:autoSpaceDN w:val="0"/>
              <w:adjustRightInd w:val="0"/>
              <w:ind w:firstLine="0"/>
              <w:rPr>
                <w:szCs w:val="22"/>
                <w:lang w:eastAsia="lt-LT"/>
              </w:rPr>
            </w:pPr>
            <w:r w:rsidRPr="001D74FE">
              <w:rPr>
                <w:color w:val="000000"/>
                <w:sz w:val="22"/>
                <w:szCs w:val="22"/>
                <w:lang w:eastAsia="lt-LT"/>
              </w:rPr>
              <w:t>4.1.8.</w:t>
            </w:r>
            <w:r>
              <w:rPr>
                <w:sz w:val="22"/>
                <w:szCs w:val="22"/>
                <w:lang w:eastAsia="lt-LT"/>
              </w:rPr>
              <w:t xml:space="preserve"> Percentage share of women holding managerial posts compared to all employed women</w:t>
            </w:r>
            <w:r w:rsidRPr="001D74FE">
              <w:rPr>
                <w:color w:val="000000"/>
                <w:sz w:val="22"/>
                <w:szCs w:val="22"/>
                <w:lang w:eastAsia="lt-LT"/>
              </w:rPr>
              <w:t xml:space="preserve"> (</w:t>
            </w:r>
            <w:r>
              <w:rPr>
                <w:sz w:val="22"/>
                <w:szCs w:val="22"/>
                <w:lang w:eastAsia="lt-LT"/>
              </w:rPr>
              <w:t>%)</w:t>
            </w:r>
          </w:p>
        </w:tc>
        <w:tc>
          <w:tcPr>
            <w:tcW w:w="298" w:type="pct"/>
            <w:tcMar>
              <w:top w:w="28" w:type="dxa"/>
              <w:left w:w="57" w:type="dxa"/>
              <w:bottom w:w="28" w:type="dxa"/>
              <w:right w:w="57" w:type="dxa"/>
            </w:tcMar>
          </w:tcPr>
          <w:p w:rsidR="000E5B86" w:rsidRPr="001D74FE" w:rsidRDefault="000E5B86" w:rsidP="00964972">
            <w:pPr>
              <w:ind w:firstLine="0"/>
              <w:jc w:val="center"/>
              <w:rPr>
                <w:color w:val="000000"/>
                <w:szCs w:val="22"/>
                <w:lang w:eastAsia="lt-LT"/>
              </w:rPr>
            </w:pPr>
            <w:r w:rsidRPr="001D74FE">
              <w:rPr>
                <w:color w:val="000000"/>
                <w:sz w:val="22"/>
                <w:szCs w:val="22"/>
                <w:lang w:eastAsia="lt-LT"/>
              </w:rPr>
              <w:t>6,3</w:t>
            </w:r>
          </w:p>
          <w:p w:rsidR="000E5B86" w:rsidRPr="001D74FE" w:rsidRDefault="000E5B86" w:rsidP="00964972">
            <w:pPr>
              <w:ind w:firstLine="0"/>
              <w:jc w:val="center"/>
              <w:rPr>
                <w:szCs w:val="22"/>
                <w:lang w:eastAsia="lt-LT"/>
              </w:rPr>
            </w:pPr>
            <w:r w:rsidRPr="001D74FE">
              <w:rPr>
                <w:color w:val="000000"/>
                <w:sz w:val="22"/>
                <w:szCs w:val="22"/>
                <w:lang w:eastAsia="lt-LT"/>
              </w:rPr>
              <w:t>(2011)</w:t>
            </w:r>
          </w:p>
        </w:tc>
        <w:tc>
          <w:tcPr>
            <w:tcW w:w="320"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7</w:t>
            </w:r>
          </w:p>
        </w:tc>
        <w:tc>
          <w:tcPr>
            <w:tcW w:w="313"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8</w:t>
            </w:r>
          </w:p>
        </w:tc>
        <w:tc>
          <w:tcPr>
            <w:tcW w:w="843" w:type="pct"/>
            <w:tcMar>
              <w:top w:w="28" w:type="dxa"/>
              <w:left w:w="57" w:type="dxa"/>
              <w:bottom w:w="28" w:type="dxa"/>
              <w:right w:w="57" w:type="dxa"/>
            </w:tcMar>
          </w:tcPr>
          <w:p w:rsidR="000E5B86" w:rsidRPr="001D74FE" w:rsidRDefault="000E5B86" w:rsidP="00964972">
            <w:pPr>
              <w:ind w:firstLine="0"/>
              <w:rPr>
                <w:szCs w:val="22"/>
                <w:lang w:eastAsia="lt-LT"/>
              </w:rPr>
            </w:pPr>
            <w:r w:rsidRPr="001D74FE">
              <w:rPr>
                <w:sz w:val="22"/>
                <w:szCs w:val="22"/>
                <w:lang w:eastAsia="lt-LT"/>
              </w:rPr>
              <w:t>M</w:t>
            </w:r>
            <w:r>
              <w:rPr>
                <w:sz w:val="22"/>
                <w:szCs w:val="22"/>
                <w:lang w:eastAsia="lt-LT"/>
              </w:rPr>
              <w:t>E</w:t>
            </w:r>
          </w:p>
          <w:p w:rsidR="000E5B86" w:rsidRPr="001D74FE" w:rsidRDefault="000E5B86" w:rsidP="00964972">
            <w:pPr>
              <w:ind w:firstLine="0"/>
              <w:rPr>
                <w:szCs w:val="22"/>
                <w:lang w:eastAsia="lt-LT"/>
              </w:rPr>
            </w:pPr>
            <w:r w:rsidRPr="001D74FE">
              <w:rPr>
                <w:sz w:val="22"/>
                <w:szCs w:val="22"/>
                <w:lang w:eastAsia="lt-LT"/>
              </w:rPr>
              <w:t>(</w:t>
            </w:r>
            <w:r>
              <w:rPr>
                <w:sz w:val="22"/>
                <w:szCs w:val="22"/>
                <w:lang w:eastAsia="lt-LT"/>
              </w:rPr>
              <w:t>Statistics Lithuania</w:t>
            </w:r>
            <w:r w:rsidRPr="001D74FE">
              <w:rPr>
                <w:sz w:val="22"/>
                <w:szCs w:val="22"/>
                <w:lang w:eastAsia="lt-LT"/>
              </w:rPr>
              <w:t>)</w:t>
            </w:r>
          </w:p>
        </w:tc>
      </w:tr>
      <w:tr w:rsidR="000E5B86" w:rsidRPr="001D74FE" w:rsidTr="00964972">
        <w:trPr>
          <w:cantSplit/>
          <w:trHeight w:val="20"/>
        </w:trPr>
        <w:tc>
          <w:tcPr>
            <w:tcW w:w="185" w:type="pct"/>
            <w:vMerge/>
          </w:tcPr>
          <w:p w:rsidR="000E5B86" w:rsidRPr="001D74FE" w:rsidRDefault="000E5B86" w:rsidP="00964972">
            <w:pPr>
              <w:ind w:firstLine="0"/>
              <w:rPr>
                <w:rFonts w:eastAsia="MS Mincho"/>
                <w:szCs w:val="22"/>
                <w:lang w:eastAsia="lt-LT"/>
              </w:rPr>
            </w:pPr>
          </w:p>
        </w:tc>
        <w:tc>
          <w:tcPr>
            <w:tcW w:w="1529" w:type="pct"/>
            <w:vMerge/>
            <w:tcMar>
              <w:top w:w="28" w:type="dxa"/>
              <w:left w:w="57" w:type="dxa"/>
              <w:bottom w:w="28" w:type="dxa"/>
              <w:right w:w="57" w:type="dxa"/>
            </w:tcMar>
          </w:tcPr>
          <w:p w:rsidR="000E5B86" w:rsidRPr="001D74FE" w:rsidRDefault="000E5B86" w:rsidP="00964972">
            <w:pPr>
              <w:ind w:firstLine="0"/>
              <w:rPr>
                <w:rFonts w:eastAsia="MS Mincho"/>
                <w:szCs w:val="22"/>
                <w:lang w:eastAsia="lt-LT"/>
              </w:rPr>
            </w:pPr>
          </w:p>
        </w:tc>
        <w:tc>
          <w:tcPr>
            <w:tcW w:w="1512" w:type="pct"/>
            <w:tcMar>
              <w:top w:w="28" w:type="dxa"/>
              <w:left w:w="57" w:type="dxa"/>
              <w:bottom w:w="28" w:type="dxa"/>
              <w:right w:w="57" w:type="dxa"/>
            </w:tcMar>
          </w:tcPr>
          <w:p w:rsidR="000E5B86" w:rsidRPr="001D74FE" w:rsidRDefault="000E5B86" w:rsidP="00964972">
            <w:pPr>
              <w:autoSpaceDE w:val="0"/>
              <w:autoSpaceDN w:val="0"/>
              <w:adjustRightInd w:val="0"/>
              <w:ind w:firstLine="0"/>
              <w:rPr>
                <w:szCs w:val="22"/>
                <w:lang w:eastAsia="lt-LT"/>
              </w:rPr>
            </w:pPr>
            <w:r w:rsidRPr="001D74FE">
              <w:rPr>
                <w:sz w:val="22"/>
                <w:szCs w:val="22"/>
                <w:lang w:eastAsia="lt-LT"/>
              </w:rPr>
              <w:t xml:space="preserve">4.1.9. </w:t>
            </w:r>
            <w:r>
              <w:rPr>
                <w:sz w:val="22"/>
                <w:szCs w:val="22"/>
                <w:lang w:eastAsia="lt-LT"/>
              </w:rPr>
              <w:t>Number of registered business start-ups</w:t>
            </w:r>
            <w:r w:rsidRPr="001D74FE">
              <w:rPr>
                <w:sz w:val="22"/>
                <w:szCs w:val="22"/>
                <w:lang w:eastAsia="lt-LT"/>
              </w:rPr>
              <w:t xml:space="preserve"> (</w:t>
            </w:r>
            <w:r>
              <w:rPr>
                <w:sz w:val="22"/>
                <w:szCs w:val="22"/>
                <w:lang w:eastAsia="lt-LT"/>
              </w:rPr>
              <w:t>units</w:t>
            </w:r>
            <w:r w:rsidRPr="001D74FE">
              <w:rPr>
                <w:sz w:val="22"/>
                <w:szCs w:val="22"/>
                <w:lang w:eastAsia="lt-LT"/>
              </w:rPr>
              <w:t>)</w:t>
            </w:r>
          </w:p>
        </w:tc>
        <w:tc>
          <w:tcPr>
            <w:tcW w:w="298"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143</w:t>
            </w:r>
          </w:p>
          <w:p w:rsidR="000E5B86" w:rsidRPr="001D74FE" w:rsidRDefault="000E5B86" w:rsidP="00964972">
            <w:pPr>
              <w:ind w:firstLine="0"/>
              <w:jc w:val="center"/>
              <w:rPr>
                <w:szCs w:val="22"/>
                <w:lang w:eastAsia="lt-LT"/>
              </w:rPr>
            </w:pPr>
            <w:r w:rsidRPr="001D74FE">
              <w:rPr>
                <w:sz w:val="22"/>
                <w:szCs w:val="22"/>
                <w:lang w:eastAsia="lt-LT"/>
              </w:rPr>
              <w:t>(2013)</w:t>
            </w:r>
          </w:p>
        </w:tc>
        <w:tc>
          <w:tcPr>
            <w:tcW w:w="320" w:type="pct"/>
            <w:tcMar>
              <w:top w:w="28" w:type="dxa"/>
              <w:left w:w="57" w:type="dxa"/>
              <w:bottom w:w="28" w:type="dxa"/>
              <w:right w:w="57" w:type="dxa"/>
            </w:tcMar>
          </w:tcPr>
          <w:p w:rsidR="000E5B86" w:rsidRPr="001D74FE" w:rsidRDefault="000E5B86" w:rsidP="00964972">
            <w:pPr>
              <w:ind w:firstLine="0"/>
              <w:jc w:val="center"/>
              <w:rPr>
                <w:szCs w:val="22"/>
                <w:highlight w:val="yellow"/>
                <w:lang w:eastAsia="lt-LT"/>
              </w:rPr>
            </w:pPr>
          </w:p>
        </w:tc>
        <w:tc>
          <w:tcPr>
            <w:tcW w:w="313" w:type="pct"/>
            <w:tcMar>
              <w:top w:w="28" w:type="dxa"/>
              <w:left w:w="57" w:type="dxa"/>
              <w:bottom w:w="28" w:type="dxa"/>
              <w:right w:w="57" w:type="dxa"/>
            </w:tcMar>
          </w:tcPr>
          <w:p w:rsidR="000E5B86" w:rsidRPr="001D74FE" w:rsidRDefault="000E5B86" w:rsidP="00964972">
            <w:pPr>
              <w:ind w:firstLine="0"/>
              <w:jc w:val="center"/>
              <w:rPr>
                <w:szCs w:val="22"/>
                <w:highlight w:val="yellow"/>
                <w:lang w:eastAsia="lt-LT"/>
              </w:rPr>
            </w:pPr>
          </w:p>
        </w:tc>
        <w:tc>
          <w:tcPr>
            <w:tcW w:w="843" w:type="pct"/>
            <w:tcMar>
              <w:top w:w="28" w:type="dxa"/>
              <w:left w:w="57" w:type="dxa"/>
              <w:bottom w:w="28" w:type="dxa"/>
              <w:right w:w="57" w:type="dxa"/>
            </w:tcMar>
          </w:tcPr>
          <w:p w:rsidR="000E5B86" w:rsidRPr="001D74FE" w:rsidRDefault="000E5B86" w:rsidP="00964972">
            <w:pPr>
              <w:ind w:firstLine="0"/>
              <w:rPr>
                <w:szCs w:val="22"/>
                <w:lang w:eastAsia="lt-LT"/>
              </w:rPr>
            </w:pPr>
            <w:r w:rsidRPr="001D74FE">
              <w:rPr>
                <w:sz w:val="22"/>
                <w:szCs w:val="22"/>
                <w:lang w:eastAsia="lt-LT"/>
              </w:rPr>
              <w:t>M</w:t>
            </w:r>
            <w:r>
              <w:rPr>
                <w:sz w:val="22"/>
                <w:szCs w:val="22"/>
                <w:lang w:eastAsia="lt-LT"/>
              </w:rPr>
              <w:t>E</w:t>
            </w:r>
            <w:r w:rsidRPr="001D74FE">
              <w:rPr>
                <w:sz w:val="22"/>
                <w:szCs w:val="22"/>
                <w:lang w:eastAsia="lt-LT"/>
              </w:rPr>
              <w:t xml:space="preserve">, </w:t>
            </w:r>
            <w:r>
              <w:rPr>
                <w:sz w:val="22"/>
                <w:szCs w:val="22"/>
                <w:lang w:eastAsia="lt-LT"/>
              </w:rPr>
              <w:t>PI Enterprise</w:t>
            </w:r>
            <w:r w:rsidRPr="001D74FE">
              <w:rPr>
                <w:sz w:val="22"/>
                <w:szCs w:val="22"/>
                <w:lang w:eastAsia="lt-LT"/>
              </w:rPr>
              <w:t xml:space="preserve"> </w:t>
            </w:r>
            <w:r>
              <w:rPr>
                <w:sz w:val="22"/>
                <w:szCs w:val="22"/>
                <w:lang w:eastAsia="lt-LT"/>
              </w:rPr>
              <w:t>Lithuania</w:t>
            </w:r>
            <w:r w:rsidRPr="001D74FE">
              <w:rPr>
                <w:sz w:val="22"/>
                <w:szCs w:val="22"/>
                <w:lang w:eastAsia="lt-LT"/>
              </w:rPr>
              <w:t xml:space="preserve"> (Startuplithuania.com d</w:t>
            </w:r>
            <w:r>
              <w:rPr>
                <w:sz w:val="22"/>
                <w:szCs w:val="22"/>
                <w:lang w:eastAsia="lt-LT"/>
              </w:rPr>
              <w:t>atabase</w:t>
            </w:r>
            <w:r w:rsidRPr="001D74FE">
              <w:rPr>
                <w:sz w:val="22"/>
                <w:szCs w:val="22"/>
                <w:lang w:eastAsia="lt-LT"/>
              </w:rPr>
              <w:t>)</w:t>
            </w:r>
          </w:p>
        </w:tc>
      </w:tr>
      <w:tr w:rsidR="000E5B86" w:rsidRPr="001D74FE" w:rsidTr="00964972">
        <w:trPr>
          <w:cantSplit/>
          <w:trHeight w:val="20"/>
        </w:trPr>
        <w:tc>
          <w:tcPr>
            <w:tcW w:w="185" w:type="pct"/>
            <w:vMerge/>
          </w:tcPr>
          <w:p w:rsidR="000E5B86" w:rsidRPr="001D74FE" w:rsidRDefault="000E5B86" w:rsidP="00964972">
            <w:pPr>
              <w:ind w:firstLine="0"/>
              <w:rPr>
                <w:rFonts w:eastAsia="MS Mincho"/>
                <w:szCs w:val="22"/>
                <w:lang w:eastAsia="lt-LT"/>
              </w:rPr>
            </w:pPr>
          </w:p>
        </w:tc>
        <w:tc>
          <w:tcPr>
            <w:tcW w:w="1529" w:type="pct"/>
            <w:vMerge/>
            <w:tcMar>
              <w:top w:w="28" w:type="dxa"/>
              <w:left w:w="57" w:type="dxa"/>
              <w:bottom w:w="28" w:type="dxa"/>
              <w:right w:w="57" w:type="dxa"/>
            </w:tcMar>
          </w:tcPr>
          <w:p w:rsidR="000E5B86" w:rsidRPr="001D74FE" w:rsidRDefault="000E5B86" w:rsidP="00964972">
            <w:pPr>
              <w:ind w:firstLine="0"/>
              <w:rPr>
                <w:rFonts w:eastAsia="MS Mincho"/>
                <w:szCs w:val="22"/>
                <w:lang w:eastAsia="lt-LT"/>
              </w:rPr>
            </w:pPr>
          </w:p>
        </w:tc>
        <w:tc>
          <w:tcPr>
            <w:tcW w:w="1512" w:type="pct"/>
            <w:tcMar>
              <w:top w:w="28" w:type="dxa"/>
              <w:left w:w="57" w:type="dxa"/>
              <w:bottom w:w="28" w:type="dxa"/>
              <w:right w:w="57" w:type="dxa"/>
            </w:tcMar>
          </w:tcPr>
          <w:p w:rsidR="000E5B86" w:rsidRPr="001D74FE" w:rsidRDefault="000E5B86" w:rsidP="00964972">
            <w:pPr>
              <w:autoSpaceDE w:val="0"/>
              <w:autoSpaceDN w:val="0"/>
              <w:adjustRightInd w:val="0"/>
              <w:ind w:firstLine="0"/>
              <w:rPr>
                <w:szCs w:val="22"/>
                <w:lang w:eastAsia="lt-LT"/>
              </w:rPr>
            </w:pPr>
            <w:r w:rsidRPr="001D74FE">
              <w:rPr>
                <w:sz w:val="22"/>
                <w:szCs w:val="22"/>
                <w:lang w:eastAsia="lt-LT"/>
              </w:rPr>
              <w:t xml:space="preserve">4.1.10. </w:t>
            </w:r>
            <w:r>
              <w:rPr>
                <w:sz w:val="22"/>
                <w:szCs w:val="22"/>
                <w:lang w:eastAsia="lt-LT"/>
              </w:rPr>
              <w:t xml:space="preserve">Number of enterprises set up using </w:t>
            </w:r>
            <w:proofErr w:type="spellStart"/>
            <w:r w:rsidRPr="001D74FE">
              <w:rPr>
                <w:sz w:val="22"/>
                <w:szCs w:val="22"/>
                <w:lang w:eastAsia="lt-LT"/>
              </w:rPr>
              <w:t>Startup</w:t>
            </w:r>
            <w:proofErr w:type="spellEnd"/>
            <w:r w:rsidRPr="001D74FE">
              <w:rPr>
                <w:sz w:val="22"/>
                <w:szCs w:val="22"/>
                <w:lang w:eastAsia="lt-LT"/>
              </w:rPr>
              <w:t xml:space="preserve"> Nitro</w:t>
            </w:r>
            <w:r>
              <w:rPr>
                <w:sz w:val="22"/>
                <w:szCs w:val="22"/>
                <w:lang w:eastAsia="lt-LT"/>
              </w:rPr>
              <w:t xml:space="preserve"> business baskets </w:t>
            </w:r>
            <w:r w:rsidRPr="001D74FE">
              <w:rPr>
                <w:sz w:val="22"/>
                <w:szCs w:val="22"/>
                <w:lang w:eastAsia="lt-LT"/>
              </w:rPr>
              <w:t>(</w:t>
            </w:r>
            <w:r>
              <w:rPr>
                <w:sz w:val="22"/>
                <w:szCs w:val="22"/>
                <w:lang w:eastAsia="lt-LT"/>
              </w:rPr>
              <w:t>units</w:t>
            </w:r>
            <w:r w:rsidRPr="001D74FE">
              <w:rPr>
                <w:sz w:val="22"/>
                <w:szCs w:val="22"/>
                <w:lang w:eastAsia="lt-LT"/>
              </w:rPr>
              <w:t>)</w:t>
            </w:r>
          </w:p>
        </w:tc>
        <w:tc>
          <w:tcPr>
            <w:tcW w:w="298"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38</w:t>
            </w:r>
          </w:p>
          <w:p w:rsidR="000E5B86" w:rsidRPr="001D74FE" w:rsidRDefault="000E5B86" w:rsidP="00964972">
            <w:pPr>
              <w:ind w:firstLine="0"/>
              <w:jc w:val="center"/>
              <w:rPr>
                <w:szCs w:val="22"/>
                <w:lang w:eastAsia="lt-LT"/>
              </w:rPr>
            </w:pPr>
            <w:r w:rsidRPr="001D74FE">
              <w:rPr>
                <w:sz w:val="22"/>
                <w:szCs w:val="22"/>
                <w:lang w:eastAsia="lt-LT"/>
              </w:rPr>
              <w:t>(2013)</w:t>
            </w:r>
          </w:p>
        </w:tc>
        <w:tc>
          <w:tcPr>
            <w:tcW w:w="320"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50</w:t>
            </w:r>
          </w:p>
        </w:tc>
        <w:tc>
          <w:tcPr>
            <w:tcW w:w="313" w:type="pct"/>
            <w:tcMar>
              <w:top w:w="28" w:type="dxa"/>
              <w:left w:w="57" w:type="dxa"/>
              <w:bottom w:w="28" w:type="dxa"/>
              <w:right w:w="57" w:type="dxa"/>
            </w:tcMar>
          </w:tcPr>
          <w:p w:rsidR="000E5B86" w:rsidRPr="001D74FE" w:rsidRDefault="000E5B86" w:rsidP="00964972">
            <w:pPr>
              <w:ind w:firstLine="0"/>
              <w:jc w:val="center"/>
              <w:rPr>
                <w:szCs w:val="22"/>
                <w:lang w:eastAsia="lt-LT"/>
              </w:rPr>
            </w:pPr>
            <w:r w:rsidRPr="001D74FE">
              <w:rPr>
                <w:sz w:val="22"/>
                <w:szCs w:val="22"/>
                <w:lang w:eastAsia="lt-LT"/>
              </w:rPr>
              <w:t>65</w:t>
            </w:r>
          </w:p>
        </w:tc>
        <w:tc>
          <w:tcPr>
            <w:tcW w:w="843" w:type="pct"/>
            <w:tcMar>
              <w:top w:w="28" w:type="dxa"/>
              <w:left w:w="57" w:type="dxa"/>
              <w:bottom w:w="28" w:type="dxa"/>
              <w:right w:w="57" w:type="dxa"/>
            </w:tcMar>
          </w:tcPr>
          <w:p w:rsidR="000E5B86" w:rsidRPr="001D74FE" w:rsidRDefault="000E5B86" w:rsidP="00964972">
            <w:pPr>
              <w:ind w:firstLine="0"/>
              <w:rPr>
                <w:szCs w:val="22"/>
                <w:lang w:eastAsia="lt-LT"/>
              </w:rPr>
            </w:pPr>
            <w:r w:rsidRPr="001D74FE">
              <w:rPr>
                <w:sz w:val="22"/>
                <w:szCs w:val="22"/>
                <w:lang w:eastAsia="lt-LT"/>
              </w:rPr>
              <w:t>M</w:t>
            </w:r>
            <w:r>
              <w:rPr>
                <w:sz w:val="22"/>
                <w:szCs w:val="22"/>
                <w:lang w:eastAsia="lt-LT"/>
              </w:rPr>
              <w:t>E</w:t>
            </w:r>
            <w:r w:rsidRPr="001D74FE">
              <w:rPr>
                <w:sz w:val="22"/>
                <w:szCs w:val="22"/>
                <w:lang w:eastAsia="lt-LT"/>
              </w:rPr>
              <w:t xml:space="preserve">, </w:t>
            </w:r>
            <w:r>
              <w:rPr>
                <w:sz w:val="22"/>
                <w:szCs w:val="22"/>
                <w:lang w:eastAsia="lt-LT"/>
              </w:rPr>
              <w:t>PI Enterprise</w:t>
            </w:r>
            <w:r w:rsidRPr="001D74FE">
              <w:rPr>
                <w:sz w:val="22"/>
                <w:szCs w:val="22"/>
                <w:lang w:eastAsia="lt-LT"/>
              </w:rPr>
              <w:t xml:space="preserve"> </w:t>
            </w:r>
            <w:r>
              <w:rPr>
                <w:sz w:val="22"/>
                <w:szCs w:val="22"/>
                <w:lang w:eastAsia="lt-LT"/>
              </w:rPr>
              <w:t>Lithuania</w:t>
            </w:r>
            <w:r w:rsidRPr="001D74FE">
              <w:rPr>
                <w:sz w:val="22"/>
                <w:szCs w:val="22"/>
                <w:lang w:eastAsia="lt-LT"/>
              </w:rPr>
              <w:t xml:space="preserve"> (Startuplithuania.com d</w:t>
            </w:r>
            <w:r>
              <w:rPr>
                <w:sz w:val="22"/>
                <w:szCs w:val="22"/>
                <w:lang w:eastAsia="lt-LT"/>
              </w:rPr>
              <w:t>atabase</w:t>
            </w:r>
            <w:r w:rsidRPr="001D74FE">
              <w:rPr>
                <w:sz w:val="22"/>
                <w:szCs w:val="22"/>
                <w:lang w:eastAsia="lt-LT"/>
              </w:rPr>
              <w:t>)</w:t>
            </w:r>
          </w:p>
        </w:tc>
      </w:tr>
    </w:tbl>
    <w:p w:rsidR="000E5B86" w:rsidRPr="001D74FE" w:rsidRDefault="000E5B86" w:rsidP="00964972"/>
    <w:p w:rsidR="000E5B86" w:rsidRPr="001D74FE" w:rsidRDefault="000E5B86" w:rsidP="00964972">
      <w:pPr>
        <w:jc w:val="center"/>
      </w:pPr>
      <w:r w:rsidRPr="001D74FE">
        <w:t>__________________</w:t>
      </w:r>
    </w:p>
    <w:p w:rsidR="000E5B86" w:rsidRPr="001D74FE" w:rsidRDefault="000E5B86" w:rsidP="00964972">
      <w:pPr>
        <w:spacing w:before="120"/>
        <w:ind w:firstLine="0"/>
        <w:rPr>
          <w:szCs w:val="24"/>
          <w:lang w:eastAsia="lt-LT"/>
        </w:rPr>
      </w:pPr>
    </w:p>
    <w:p w:rsidR="000E5B86" w:rsidRPr="001D74FE" w:rsidRDefault="000E5B86" w:rsidP="00B1107B">
      <w:pPr>
        <w:ind w:left="7776" w:firstLine="1296"/>
        <w:jc w:val="center"/>
        <w:rPr>
          <w:lang w:eastAsia="lt-LT"/>
        </w:rPr>
      </w:pPr>
    </w:p>
    <w:p w:rsidR="000E5B86" w:rsidRPr="001D74FE" w:rsidRDefault="000E5B86" w:rsidP="00B1107B">
      <w:pPr>
        <w:spacing w:after="200" w:line="276" w:lineRule="auto"/>
        <w:ind w:firstLine="0"/>
        <w:jc w:val="center"/>
      </w:pPr>
    </w:p>
    <w:p w:rsidR="000E5B86" w:rsidRPr="001D74FE" w:rsidRDefault="000E5B86" w:rsidP="00B1107B">
      <w:pPr>
        <w:spacing w:after="200" w:line="276" w:lineRule="auto"/>
        <w:ind w:firstLine="0"/>
        <w:jc w:val="center"/>
      </w:pPr>
    </w:p>
    <w:p w:rsidR="000E5B86" w:rsidRPr="001D74FE" w:rsidRDefault="000E5B86" w:rsidP="00B1107B">
      <w:pPr>
        <w:spacing w:after="200" w:line="276" w:lineRule="auto"/>
        <w:ind w:firstLine="0"/>
        <w:jc w:val="center"/>
      </w:pPr>
    </w:p>
    <w:p w:rsidR="000E5B86" w:rsidRPr="001D74FE" w:rsidRDefault="000E5B86" w:rsidP="00B1107B">
      <w:pPr>
        <w:spacing w:after="200" w:line="276" w:lineRule="auto"/>
        <w:ind w:firstLine="0"/>
        <w:jc w:val="center"/>
      </w:pPr>
    </w:p>
    <w:tbl>
      <w:tblPr>
        <w:tblW w:w="0" w:type="auto"/>
        <w:tblLook w:val="00A0" w:firstRow="1" w:lastRow="0" w:firstColumn="1" w:lastColumn="0" w:noHBand="0" w:noVBand="0"/>
      </w:tblPr>
      <w:tblGrid>
        <w:gridCol w:w="7045"/>
        <w:gridCol w:w="7174"/>
      </w:tblGrid>
      <w:tr w:rsidR="000E5B86" w:rsidRPr="001D74FE" w:rsidTr="003F071C">
        <w:tc>
          <w:tcPr>
            <w:tcW w:w="7676" w:type="dxa"/>
          </w:tcPr>
          <w:p w:rsidR="000E5B86" w:rsidRPr="001D74FE" w:rsidRDefault="000E5B86" w:rsidP="00964972">
            <w:pPr>
              <w:rPr>
                <w:b/>
                <w:i/>
                <w:szCs w:val="22"/>
              </w:rPr>
            </w:pPr>
          </w:p>
        </w:tc>
        <w:tc>
          <w:tcPr>
            <w:tcW w:w="7677" w:type="dxa"/>
          </w:tcPr>
          <w:p w:rsidR="000E5B86" w:rsidRPr="001D74FE" w:rsidRDefault="000E5B86" w:rsidP="00017B73">
            <w:pPr>
              <w:jc w:val="right"/>
              <w:rPr>
                <w:szCs w:val="22"/>
              </w:rPr>
            </w:pPr>
            <w:r>
              <w:rPr>
                <w:sz w:val="22"/>
                <w:szCs w:val="22"/>
              </w:rPr>
              <w:t>Annex 2 to the</w:t>
            </w:r>
            <w:r w:rsidRPr="001D74FE">
              <w:rPr>
                <w:sz w:val="22"/>
                <w:szCs w:val="22"/>
              </w:rPr>
              <w:t xml:space="preserve"> </w:t>
            </w:r>
            <w:r>
              <w:rPr>
                <w:sz w:val="22"/>
                <w:szCs w:val="22"/>
              </w:rPr>
              <w:t>Entrepreneurship</w:t>
            </w:r>
            <w:r w:rsidRPr="001D74FE">
              <w:rPr>
                <w:sz w:val="22"/>
                <w:szCs w:val="22"/>
              </w:rPr>
              <w:t xml:space="preserve"> </w:t>
            </w:r>
            <w:r>
              <w:rPr>
                <w:sz w:val="22"/>
                <w:szCs w:val="22"/>
              </w:rPr>
              <w:t xml:space="preserve">Action Plan of Lithuania </w:t>
            </w:r>
            <w:r w:rsidRPr="001D74FE">
              <w:rPr>
                <w:sz w:val="22"/>
                <w:szCs w:val="22"/>
              </w:rPr>
              <w:t xml:space="preserve">2014–2020 </w:t>
            </w:r>
          </w:p>
        </w:tc>
      </w:tr>
    </w:tbl>
    <w:p w:rsidR="000E5B86" w:rsidRPr="001D74FE" w:rsidRDefault="000E5B86" w:rsidP="00964972">
      <w:pPr>
        <w:jc w:val="right"/>
      </w:pPr>
    </w:p>
    <w:p w:rsidR="000E5B86" w:rsidRPr="001D74FE" w:rsidRDefault="000E5B86" w:rsidP="00964972">
      <w:pPr>
        <w:rPr>
          <w:b/>
          <w:sz w:val="20"/>
        </w:rPr>
      </w:pPr>
    </w:p>
    <w:p w:rsidR="000E5B86" w:rsidRPr="001D74FE" w:rsidRDefault="000E5B86" w:rsidP="00017B73">
      <w:pPr>
        <w:ind w:firstLine="0"/>
        <w:rPr>
          <w:sz w:val="16"/>
          <w:szCs w:val="16"/>
        </w:rPr>
      </w:pPr>
      <w:r>
        <w:rPr>
          <w:b/>
        </w:rPr>
        <w:t>ACTIONS OF IMPLEMENTATION OF THE OBJECTIVE AND TASKS OF</w:t>
      </w:r>
      <w:r w:rsidRPr="001D74FE">
        <w:rPr>
          <w:b/>
        </w:rPr>
        <w:t xml:space="preserve"> </w:t>
      </w:r>
      <w:r>
        <w:rPr>
          <w:b/>
        </w:rPr>
        <w:t>ENTREPRENEURSHIP ACTION PLAN</w:t>
      </w:r>
      <w:r w:rsidRPr="001D74FE">
        <w:rPr>
          <w:b/>
        </w:rPr>
        <w:t xml:space="preserve"> 2014–2020 </w:t>
      </w:r>
    </w:p>
    <w:p w:rsidR="000E5B86" w:rsidRPr="001D74FE" w:rsidRDefault="000E5B86" w:rsidP="00964972">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4236"/>
        <w:gridCol w:w="1720"/>
        <w:gridCol w:w="1775"/>
        <w:gridCol w:w="1569"/>
        <w:gridCol w:w="2549"/>
      </w:tblGrid>
      <w:tr w:rsidR="000E5B86" w:rsidRPr="001D74FE" w:rsidTr="00964972">
        <w:trPr>
          <w:cantSplit/>
          <w:trHeight w:val="20"/>
          <w:tblHeader/>
        </w:trPr>
        <w:tc>
          <w:tcPr>
            <w:tcW w:w="856" w:type="pct"/>
            <w:vAlign w:val="center"/>
          </w:tcPr>
          <w:p w:rsidR="000E5B86" w:rsidRPr="001D74FE" w:rsidRDefault="000E5B86" w:rsidP="00964972">
            <w:pPr>
              <w:ind w:firstLine="0"/>
              <w:jc w:val="center"/>
              <w:rPr>
                <w:b/>
                <w:szCs w:val="22"/>
              </w:rPr>
            </w:pPr>
            <w:r>
              <w:rPr>
                <w:b/>
                <w:sz w:val="22"/>
                <w:szCs w:val="22"/>
              </w:rPr>
              <w:t>Objective and task</w:t>
            </w:r>
          </w:p>
        </w:tc>
        <w:tc>
          <w:tcPr>
            <w:tcW w:w="1512" w:type="pct"/>
            <w:vAlign w:val="center"/>
          </w:tcPr>
          <w:p w:rsidR="000E5B86" w:rsidRPr="001D74FE" w:rsidRDefault="000E5B86" w:rsidP="00964972">
            <w:pPr>
              <w:jc w:val="center"/>
              <w:rPr>
                <w:b/>
                <w:szCs w:val="22"/>
              </w:rPr>
            </w:pPr>
            <w:r>
              <w:rPr>
                <w:b/>
                <w:sz w:val="22"/>
                <w:szCs w:val="22"/>
              </w:rPr>
              <w:t>Action</w:t>
            </w:r>
          </w:p>
        </w:tc>
        <w:tc>
          <w:tcPr>
            <w:tcW w:w="492" w:type="pct"/>
            <w:vAlign w:val="center"/>
          </w:tcPr>
          <w:p w:rsidR="000E5B86" w:rsidRPr="001D74FE" w:rsidRDefault="000E5B86" w:rsidP="00964972">
            <w:pPr>
              <w:ind w:firstLine="0"/>
              <w:jc w:val="center"/>
              <w:rPr>
                <w:b/>
                <w:szCs w:val="22"/>
              </w:rPr>
            </w:pPr>
            <w:r>
              <w:rPr>
                <w:b/>
                <w:sz w:val="22"/>
                <w:szCs w:val="22"/>
              </w:rPr>
              <w:t>Implementation term</w:t>
            </w:r>
            <w:r w:rsidRPr="001D74FE">
              <w:rPr>
                <w:b/>
                <w:sz w:val="22"/>
                <w:szCs w:val="22"/>
              </w:rPr>
              <w:t xml:space="preserve"> (</w:t>
            </w:r>
            <w:r>
              <w:rPr>
                <w:b/>
                <w:sz w:val="22"/>
                <w:szCs w:val="22"/>
              </w:rPr>
              <w:t xml:space="preserve">beginning </w:t>
            </w:r>
            <w:r w:rsidRPr="001D74FE">
              <w:rPr>
                <w:b/>
                <w:sz w:val="22"/>
                <w:szCs w:val="22"/>
              </w:rPr>
              <w:t>–</w:t>
            </w:r>
            <w:r>
              <w:rPr>
                <w:b/>
                <w:sz w:val="22"/>
                <w:szCs w:val="22"/>
              </w:rPr>
              <w:t>end</w:t>
            </w:r>
            <w:r w:rsidRPr="001D74FE">
              <w:rPr>
                <w:b/>
                <w:sz w:val="22"/>
                <w:szCs w:val="22"/>
              </w:rPr>
              <w:t>)</w:t>
            </w:r>
          </w:p>
        </w:tc>
        <w:tc>
          <w:tcPr>
            <w:tcW w:w="639" w:type="pct"/>
            <w:vAlign w:val="center"/>
          </w:tcPr>
          <w:p w:rsidR="000E5B86" w:rsidRPr="001D74FE" w:rsidRDefault="000E5B86" w:rsidP="00964972">
            <w:pPr>
              <w:ind w:firstLine="0"/>
              <w:jc w:val="center"/>
              <w:rPr>
                <w:b/>
                <w:szCs w:val="22"/>
              </w:rPr>
            </w:pPr>
            <w:r>
              <w:rPr>
                <w:b/>
                <w:sz w:val="22"/>
                <w:szCs w:val="22"/>
              </w:rPr>
              <w:t>Responsible for enforcement</w:t>
            </w:r>
          </w:p>
        </w:tc>
        <w:tc>
          <w:tcPr>
            <w:tcW w:w="582" w:type="pct"/>
          </w:tcPr>
          <w:p w:rsidR="000E5B86" w:rsidRPr="001D74FE" w:rsidRDefault="000E5B86" w:rsidP="00964972">
            <w:pPr>
              <w:jc w:val="center"/>
              <w:rPr>
                <w:b/>
                <w:szCs w:val="22"/>
              </w:rPr>
            </w:pPr>
          </w:p>
          <w:p w:rsidR="000E5B86" w:rsidRPr="001D74FE" w:rsidRDefault="000E5B86" w:rsidP="00964972">
            <w:pPr>
              <w:ind w:firstLine="0"/>
              <w:jc w:val="center"/>
              <w:rPr>
                <w:b/>
                <w:szCs w:val="22"/>
              </w:rPr>
            </w:pPr>
            <w:r>
              <w:rPr>
                <w:b/>
                <w:sz w:val="22"/>
                <w:szCs w:val="22"/>
              </w:rPr>
              <w:t>Sources of financing</w:t>
            </w:r>
          </w:p>
        </w:tc>
        <w:tc>
          <w:tcPr>
            <w:tcW w:w="919" w:type="pct"/>
            <w:vAlign w:val="center"/>
          </w:tcPr>
          <w:p w:rsidR="000E5B86" w:rsidRPr="001D74FE" w:rsidRDefault="000E5B86" w:rsidP="00964972">
            <w:pPr>
              <w:ind w:firstLine="0"/>
              <w:jc w:val="center"/>
              <w:rPr>
                <w:b/>
                <w:szCs w:val="22"/>
              </w:rPr>
            </w:pPr>
            <w:r>
              <w:rPr>
                <w:b/>
                <w:sz w:val="22"/>
                <w:szCs w:val="22"/>
              </w:rPr>
              <w:t>Action implementation indicators</w:t>
            </w:r>
          </w:p>
        </w:tc>
      </w:tr>
      <w:tr w:rsidR="000E5B86" w:rsidRPr="001D74FE" w:rsidTr="00964972">
        <w:trPr>
          <w:cantSplit/>
          <w:trHeight w:val="207"/>
        </w:trPr>
        <w:tc>
          <w:tcPr>
            <w:tcW w:w="5000" w:type="pct"/>
            <w:gridSpan w:val="6"/>
          </w:tcPr>
          <w:p w:rsidR="000E5B86" w:rsidRPr="00BF6BF7" w:rsidRDefault="000E5B86" w:rsidP="00964972">
            <w:pPr>
              <w:ind w:firstLine="0"/>
              <w:rPr>
                <w:b/>
                <w:szCs w:val="22"/>
              </w:rPr>
            </w:pPr>
            <w:r>
              <w:rPr>
                <w:rFonts w:eastAsia="MS Mincho"/>
                <w:b/>
                <w:sz w:val="22"/>
                <w:szCs w:val="22"/>
              </w:rPr>
              <w:t>Objective</w:t>
            </w:r>
            <w:r w:rsidRPr="001D74FE">
              <w:rPr>
                <w:rFonts w:eastAsia="MS Mincho"/>
                <w:b/>
                <w:sz w:val="22"/>
                <w:szCs w:val="22"/>
              </w:rPr>
              <w:t xml:space="preserve"> – </w:t>
            </w:r>
            <w:r w:rsidRPr="00BF6BF7">
              <w:rPr>
                <w:b/>
                <w:sz w:val="22"/>
                <w:szCs w:val="22"/>
                <w:lang w:eastAsia="lt-LT"/>
              </w:rPr>
              <w:t>to raise the level of entrepreneurship</w:t>
            </w:r>
          </w:p>
          <w:p w:rsidR="000E5B86" w:rsidRPr="001D74FE" w:rsidRDefault="000E5B86" w:rsidP="00964972">
            <w:pPr>
              <w:rPr>
                <w:szCs w:val="22"/>
              </w:rPr>
            </w:pPr>
          </w:p>
        </w:tc>
      </w:tr>
      <w:tr w:rsidR="000E5B86" w:rsidRPr="001D74FE" w:rsidTr="00964972">
        <w:trPr>
          <w:cantSplit/>
          <w:trHeight w:val="962"/>
        </w:trPr>
        <w:tc>
          <w:tcPr>
            <w:tcW w:w="856" w:type="pct"/>
            <w:vMerge w:val="restart"/>
          </w:tcPr>
          <w:p w:rsidR="000E5B86" w:rsidRPr="001D74FE" w:rsidRDefault="000E5B86" w:rsidP="00964972">
            <w:pPr>
              <w:ind w:firstLine="0"/>
              <w:rPr>
                <w:b/>
                <w:szCs w:val="22"/>
              </w:rPr>
            </w:pPr>
            <w:r w:rsidRPr="001D74FE">
              <w:rPr>
                <w:b/>
                <w:sz w:val="22"/>
                <w:szCs w:val="22"/>
              </w:rPr>
              <w:t xml:space="preserve">1. </w:t>
            </w:r>
            <w:r>
              <w:rPr>
                <w:b/>
                <w:sz w:val="22"/>
                <w:szCs w:val="22"/>
              </w:rPr>
              <w:t>T</w:t>
            </w:r>
            <w:r w:rsidRPr="00BF6BF7">
              <w:rPr>
                <w:b/>
                <w:sz w:val="22"/>
                <w:szCs w:val="22"/>
                <w:lang w:eastAsia="ar-SA"/>
              </w:rPr>
              <w:t>o establish a consistent and continuous system of entrepreneurship education</w:t>
            </w:r>
          </w:p>
        </w:tc>
        <w:tc>
          <w:tcPr>
            <w:tcW w:w="1512" w:type="pct"/>
          </w:tcPr>
          <w:p w:rsidR="000E5B86" w:rsidRPr="001D74FE" w:rsidRDefault="000E5B86" w:rsidP="00736098">
            <w:pPr>
              <w:ind w:firstLine="141"/>
              <w:rPr>
                <w:spacing w:val="-4"/>
                <w:szCs w:val="22"/>
              </w:rPr>
            </w:pPr>
            <w:r>
              <w:rPr>
                <w:spacing w:val="-4"/>
                <w:sz w:val="22"/>
                <w:szCs w:val="22"/>
              </w:rPr>
              <w:t>1.1. To ensure that entrepreneurship</w:t>
            </w:r>
            <w:r w:rsidRPr="001D74FE">
              <w:rPr>
                <w:spacing w:val="-4"/>
                <w:sz w:val="22"/>
                <w:szCs w:val="22"/>
              </w:rPr>
              <w:t xml:space="preserve"> </w:t>
            </w:r>
            <w:r>
              <w:rPr>
                <w:spacing w:val="-4"/>
                <w:sz w:val="22"/>
                <w:szCs w:val="22"/>
              </w:rPr>
              <w:t>and financial literacy education is integrated into common</w:t>
            </w:r>
            <w:r w:rsidRPr="001D74FE">
              <w:rPr>
                <w:spacing w:val="-4"/>
                <w:sz w:val="22"/>
                <w:szCs w:val="22"/>
              </w:rPr>
              <w:t xml:space="preserve"> </w:t>
            </w:r>
            <w:r>
              <w:rPr>
                <w:spacing w:val="-4"/>
                <w:sz w:val="22"/>
                <w:szCs w:val="22"/>
              </w:rPr>
              <w:t>pre-school, pre-primary and primary education curricular</w:t>
            </w:r>
            <w:r w:rsidRPr="001D74FE">
              <w:rPr>
                <w:spacing w:val="-4"/>
                <w:sz w:val="22"/>
                <w:szCs w:val="22"/>
              </w:rPr>
              <w:t>.</w:t>
            </w:r>
          </w:p>
        </w:tc>
        <w:tc>
          <w:tcPr>
            <w:tcW w:w="492" w:type="pct"/>
          </w:tcPr>
          <w:p w:rsidR="000E5B86" w:rsidRPr="001D74FE" w:rsidRDefault="000E5B86" w:rsidP="00964972">
            <w:pPr>
              <w:ind w:firstLine="0"/>
              <w:rPr>
                <w:szCs w:val="22"/>
              </w:rPr>
            </w:pPr>
            <w:r w:rsidRPr="001D74FE">
              <w:rPr>
                <w:sz w:val="22"/>
                <w:szCs w:val="22"/>
              </w:rPr>
              <w:t>2014–2020</w:t>
            </w:r>
          </w:p>
        </w:tc>
        <w:tc>
          <w:tcPr>
            <w:tcW w:w="639" w:type="pct"/>
          </w:tcPr>
          <w:p w:rsidR="000E5B86" w:rsidRPr="001D74FE" w:rsidRDefault="000E5B86" w:rsidP="00E25709">
            <w:pPr>
              <w:ind w:firstLine="0"/>
              <w:jc w:val="left"/>
              <w:rPr>
                <w:szCs w:val="22"/>
                <w:lang w:eastAsia="lt-LT"/>
              </w:rPr>
            </w:pPr>
            <w:r>
              <w:rPr>
                <w:sz w:val="22"/>
                <w:szCs w:val="22"/>
                <w:lang w:eastAsia="lt-LT"/>
              </w:rPr>
              <w:t xml:space="preserve">Ministry of Education and Science </w:t>
            </w:r>
            <w:r w:rsidRPr="001D74FE">
              <w:rPr>
                <w:sz w:val="22"/>
                <w:szCs w:val="22"/>
                <w:lang w:eastAsia="lt-LT"/>
              </w:rPr>
              <w:t>(</w:t>
            </w:r>
            <w:r>
              <w:rPr>
                <w:sz w:val="22"/>
                <w:szCs w:val="22"/>
                <w:lang w:eastAsia="lt-LT"/>
              </w:rPr>
              <w:t>hereinafter</w:t>
            </w:r>
            <w:r w:rsidRPr="001D74FE">
              <w:rPr>
                <w:sz w:val="22"/>
                <w:szCs w:val="22"/>
                <w:lang w:eastAsia="lt-LT"/>
              </w:rPr>
              <w:t xml:space="preserve"> – </w:t>
            </w:r>
            <w:r>
              <w:rPr>
                <w:sz w:val="22"/>
                <w:szCs w:val="22"/>
                <w:lang w:eastAsia="lt-LT"/>
              </w:rPr>
              <w:t>MES</w:t>
            </w:r>
            <w:r w:rsidRPr="001D74FE">
              <w:rPr>
                <w:sz w:val="22"/>
                <w:szCs w:val="22"/>
                <w:lang w:eastAsia="lt-LT"/>
              </w:rPr>
              <w:t xml:space="preserve">) </w:t>
            </w:r>
          </w:p>
        </w:tc>
        <w:tc>
          <w:tcPr>
            <w:tcW w:w="582" w:type="pct"/>
          </w:tcPr>
          <w:p w:rsidR="000E5B86" w:rsidRPr="001D74FE" w:rsidRDefault="000E5B86" w:rsidP="00964972">
            <w:pPr>
              <w:ind w:firstLine="0"/>
              <w:rPr>
                <w:szCs w:val="22"/>
              </w:rPr>
            </w:pPr>
            <w:r w:rsidRPr="001D74FE">
              <w:rPr>
                <w:sz w:val="22"/>
                <w:szCs w:val="22"/>
              </w:rPr>
              <w:t>E</w:t>
            </w:r>
            <w:r>
              <w:rPr>
                <w:sz w:val="22"/>
                <w:szCs w:val="22"/>
              </w:rPr>
              <w:t>U</w:t>
            </w:r>
            <w:r w:rsidRPr="001D74FE">
              <w:rPr>
                <w:sz w:val="22"/>
                <w:szCs w:val="22"/>
              </w:rPr>
              <w:t>SF 2014–2020</w:t>
            </w:r>
            <w:r w:rsidRPr="001D74FE">
              <w:rPr>
                <w:rStyle w:val="Puslapioinaosnuoroda"/>
                <w:sz w:val="22"/>
                <w:szCs w:val="22"/>
              </w:rPr>
              <w:footnoteReference w:id="20"/>
            </w:r>
          </w:p>
        </w:tc>
        <w:tc>
          <w:tcPr>
            <w:tcW w:w="919" w:type="pct"/>
          </w:tcPr>
          <w:p w:rsidR="000E5B86" w:rsidRPr="001D74FE" w:rsidRDefault="000E5B86" w:rsidP="00964972">
            <w:pPr>
              <w:ind w:firstLine="0"/>
              <w:rPr>
                <w:szCs w:val="22"/>
              </w:rPr>
            </w:pPr>
            <w:r>
              <w:rPr>
                <w:sz w:val="22"/>
                <w:szCs w:val="22"/>
              </w:rPr>
              <w:t>Number of prepared training curricula with integrated</w:t>
            </w:r>
            <w:r w:rsidRPr="001D74FE">
              <w:rPr>
                <w:sz w:val="22"/>
                <w:szCs w:val="22"/>
              </w:rPr>
              <w:t xml:space="preserve"> </w:t>
            </w:r>
            <w:r>
              <w:rPr>
                <w:sz w:val="22"/>
                <w:szCs w:val="22"/>
              </w:rPr>
              <w:t>entrepreneurship education</w:t>
            </w:r>
            <w:r w:rsidRPr="001D74FE">
              <w:rPr>
                <w:sz w:val="22"/>
                <w:szCs w:val="22"/>
              </w:rPr>
              <w:t xml:space="preserve"> (</w:t>
            </w:r>
            <w:r>
              <w:rPr>
                <w:sz w:val="22"/>
                <w:szCs w:val="22"/>
              </w:rPr>
              <w:t>units</w:t>
            </w:r>
            <w:r w:rsidRPr="001D74FE">
              <w:rPr>
                <w:sz w:val="22"/>
                <w:szCs w:val="22"/>
              </w:rPr>
              <w:t>)</w:t>
            </w:r>
          </w:p>
        </w:tc>
      </w:tr>
      <w:tr w:rsidR="000E5B86" w:rsidRPr="001D74FE" w:rsidTr="00964972">
        <w:trPr>
          <w:cantSplit/>
          <w:trHeight w:val="1295"/>
        </w:trPr>
        <w:tc>
          <w:tcPr>
            <w:tcW w:w="856" w:type="pct"/>
            <w:vMerge/>
          </w:tcPr>
          <w:p w:rsidR="000E5B86" w:rsidRPr="001D74FE" w:rsidRDefault="000E5B86" w:rsidP="00964972">
            <w:pPr>
              <w:rPr>
                <w:b/>
                <w:szCs w:val="22"/>
              </w:rPr>
            </w:pPr>
          </w:p>
        </w:tc>
        <w:tc>
          <w:tcPr>
            <w:tcW w:w="1512" w:type="pct"/>
          </w:tcPr>
          <w:p w:rsidR="000E5B86" w:rsidRPr="001D74FE" w:rsidRDefault="000E5B86" w:rsidP="00736098">
            <w:pPr>
              <w:ind w:firstLine="141"/>
              <w:rPr>
                <w:spacing w:val="-4"/>
                <w:szCs w:val="22"/>
              </w:rPr>
            </w:pPr>
            <w:r w:rsidRPr="001D74FE">
              <w:rPr>
                <w:spacing w:val="-4"/>
                <w:sz w:val="22"/>
                <w:szCs w:val="22"/>
              </w:rPr>
              <w:t xml:space="preserve">1.2. </w:t>
            </w:r>
            <w:r>
              <w:rPr>
                <w:spacing w:val="-4"/>
                <w:sz w:val="22"/>
                <w:szCs w:val="22"/>
              </w:rPr>
              <w:t xml:space="preserve">To enable pupils, before completion of the compulsory education programme, to acquire </w:t>
            </w:r>
            <w:r>
              <w:rPr>
                <w:sz w:val="22"/>
                <w:szCs w:val="22"/>
              </w:rPr>
              <w:t xml:space="preserve">at least once </w:t>
            </w:r>
            <w:r>
              <w:rPr>
                <w:spacing w:val="-4"/>
                <w:sz w:val="22"/>
                <w:szCs w:val="22"/>
              </w:rPr>
              <w:t xml:space="preserve">practical </w:t>
            </w:r>
            <w:r>
              <w:rPr>
                <w:sz w:val="22"/>
                <w:szCs w:val="22"/>
              </w:rPr>
              <w:t>entrepreneurial experience, e.g., to manage a student company</w:t>
            </w:r>
            <w:r w:rsidRPr="001D74FE">
              <w:rPr>
                <w:sz w:val="22"/>
                <w:szCs w:val="22"/>
              </w:rPr>
              <w:t xml:space="preserve"> (</w:t>
            </w:r>
            <w:r>
              <w:rPr>
                <w:sz w:val="22"/>
                <w:szCs w:val="22"/>
              </w:rPr>
              <w:t>hereinafter</w:t>
            </w:r>
            <w:r w:rsidRPr="001D74FE">
              <w:rPr>
                <w:sz w:val="22"/>
                <w:szCs w:val="22"/>
              </w:rPr>
              <w:t xml:space="preserve"> – </w:t>
            </w:r>
            <w:r>
              <w:rPr>
                <w:sz w:val="22"/>
                <w:szCs w:val="22"/>
              </w:rPr>
              <w:t>SC</w:t>
            </w:r>
            <w:r w:rsidRPr="001D74FE">
              <w:rPr>
                <w:sz w:val="22"/>
                <w:szCs w:val="22"/>
              </w:rPr>
              <w:t xml:space="preserve">), </w:t>
            </w:r>
            <w:r>
              <w:rPr>
                <w:sz w:val="22"/>
                <w:szCs w:val="22"/>
              </w:rPr>
              <w:t>to work in a business practical training enterprise</w:t>
            </w:r>
            <w:r w:rsidRPr="001D74FE">
              <w:rPr>
                <w:sz w:val="22"/>
                <w:szCs w:val="22"/>
              </w:rPr>
              <w:t xml:space="preserve">, </w:t>
            </w:r>
            <w:r>
              <w:rPr>
                <w:sz w:val="22"/>
                <w:szCs w:val="22"/>
              </w:rPr>
              <w:t>to be responsible for a business project in a company or for implementation of a social project</w:t>
            </w:r>
            <w:r w:rsidRPr="001D74FE">
              <w:rPr>
                <w:sz w:val="22"/>
                <w:szCs w:val="22"/>
              </w:rPr>
              <w:t>.</w:t>
            </w:r>
          </w:p>
        </w:tc>
        <w:tc>
          <w:tcPr>
            <w:tcW w:w="492" w:type="pct"/>
          </w:tcPr>
          <w:p w:rsidR="000E5B86" w:rsidRPr="001D74FE" w:rsidRDefault="000E5B86" w:rsidP="00964972">
            <w:pPr>
              <w:ind w:firstLine="0"/>
              <w:rPr>
                <w:szCs w:val="22"/>
              </w:rPr>
            </w:pPr>
            <w:r w:rsidRPr="001D74FE">
              <w:rPr>
                <w:sz w:val="22"/>
                <w:szCs w:val="22"/>
              </w:rPr>
              <w:t>2014–2020</w:t>
            </w:r>
          </w:p>
        </w:tc>
        <w:tc>
          <w:tcPr>
            <w:tcW w:w="639" w:type="pct"/>
          </w:tcPr>
          <w:p w:rsidR="000E5B86" w:rsidRPr="001D74FE" w:rsidRDefault="000E5B86" w:rsidP="00964972">
            <w:pPr>
              <w:ind w:firstLine="0"/>
              <w:rPr>
                <w:szCs w:val="22"/>
              </w:rPr>
            </w:pPr>
            <w:r>
              <w:rPr>
                <w:sz w:val="22"/>
                <w:szCs w:val="22"/>
                <w:lang w:eastAsia="lt-LT"/>
              </w:rPr>
              <w:t>MES</w:t>
            </w:r>
          </w:p>
        </w:tc>
        <w:tc>
          <w:tcPr>
            <w:tcW w:w="582" w:type="pct"/>
          </w:tcPr>
          <w:p w:rsidR="000E5B86" w:rsidRPr="001D74FE" w:rsidRDefault="000E5B86" w:rsidP="00964972">
            <w:pPr>
              <w:ind w:firstLine="0"/>
              <w:rPr>
                <w:szCs w:val="22"/>
              </w:rPr>
            </w:pPr>
            <w:r w:rsidRPr="001D74FE">
              <w:rPr>
                <w:sz w:val="22"/>
                <w:szCs w:val="22"/>
              </w:rPr>
              <w:t>E</w:t>
            </w:r>
            <w:r>
              <w:rPr>
                <w:sz w:val="22"/>
                <w:szCs w:val="22"/>
              </w:rPr>
              <w:t>U</w:t>
            </w:r>
            <w:r w:rsidRPr="001D74FE">
              <w:rPr>
                <w:sz w:val="22"/>
                <w:szCs w:val="22"/>
              </w:rPr>
              <w:t>SF 2014–2020</w:t>
            </w:r>
          </w:p>
        </w:tc>
        <w:tc>
          <w:tcPr>
            <w:tcW w:w="919" w:type="pct"/>
          </w:tcPr>
          <w:p w:rsidR="000E5B86" w:rsidRPr="001D74FE" w:rsidRDefault="000E5B86" w:rsidP="00964972">
            <w:pPr>
              <w:ind w:firstLine="0"/>
              <w:rPr>
                <w:szCs w:val="22"/>
              </w:rPr>
            </w:pPr>
            <w:r>
              <w:rPr>
                <w:sz w:val="22"/>
                <w:szCs w:val="22"/>
              </w:rPr>
              <w:t>Percentage share of schools participating in the activities of SC in the total number of secondary schools and gymnasiums</w:t>
            </w:r>
            <w:r w:rsidRPr="001D74FE">
              <w:rPr>
                <w:sz w:val="22"/>
                <w:szCs w:val="22"/>
              </w:rPr>
              <w:t xml:space="preserve"> (</w:t>
            </w:r>
            <w:r>
              <w:rPr>
                <w:sz w:val="22"/>
                <w:szCs w:val="22"/>
              </w:rPr>
              <w:t>%</w:t>
            </w:r>
            <w:r w:rsidRPr="001D74FE">
              <w:rPr>
                <w:sz w:val="22"/>
                <w:szCs w:val="22"/>
              </w:rPr>
              <w:t xml:space="preserve">) </w:t>
            </w:r>
          </w:p>
          <w:p w:rsidR="000E5B86" w:rsidRPr="001D74FE" w:rsidRDefault="000E5B86" w:rsidP="00964972">
            <w:pPr>
              <w:rPr>
                <w:szCs w:val="22"/>
              </w:rPr>
            </w:pPr>
          </w:p>
        </w:tc>
      </w:tr>
      <w:tr w:rsidR="000E5B86" w:rsidRPr="001D74FE" w:rsidTr="00964972">
        <w:trPr>
          <w:cantSplit/>
          <w:trHeight w:val="944"/>
        </w:trPr>
        <w:tc>
          <w:tcPr>
            <w:tcW w:w="856" w:type="pct"/>
            <w:vMerge/>
          </w:tcPr>
          <w:p w:rsidR="000E5B86" w:rsidRPr="001D74FE" w:rsidRDefault="000E5B86" w:rsidP="00964972">
            <w:pPr>
              <w:rPr>
                <w:b/>
                <w:szCs w:val="22"/>
              </w:rPr>
            </w:pPr>
          </w:p>
        </w:tc>
        <w:tc>
          <w:tcPr>
            <w:tcW w:w="1512" w:type="pct"/>
          </w:tcPr>
          <w:p w:rsidR="000E5B86" w:rsidRPr="001D74FE" w:rsidRDefault="000E5B86" w:rsidP="00736098">
            <w:pPr>
              <w:ind w:firstLine="141"/>
              <w:rPr>
                <w:spacing w:val="-4"/>
                <w:szCs w:val="22"/>
              </w:rPr>
            </w:pPr>
            <w:r w:rsidRPr="001D74FE">
              <w:rPr>
                <w:spacing w:val="-4"/>
                <w:sz w:val="22"/>
                <w:szCs w:val="22"/>
              </w:rPr>
              <w:t>1.3</w:t>
            </w:r>
            <w:r>
              <w:rPr>
                <w:spacing w:val="-4"/>
                <w:sz w:val="22"/>
                <w:szCs w:val="22"/>
              </w:rPr>
              <w:t>. To develop</w:t>
            </w:r>
            <w:r w:rsidRPr="001D74FE">
              <w:rPr>
                <w:spacing w:val="-4"/>
                <w:sz w:val="22"/>
                <w:szCs w:val="22"/>
              </w:rPr>
              <w:t xml:space="preserve"> </w:t>
            </w:r>
            <w:r>
              <w:rPr>
                <w:spacing w:val="-4"/>
                <w:sz w:val="22"/>
                <w:szCs w:val="22"/>
              </w:rPr>
              <w:t xml:space="preserve">a </w:t>
            </w:r>
            <w:r w:rsidRPr="001D74FE">
              <w:rPr>
                <w:spacing w:val="-4"/>
                <w:sz w:val="22"/>
                <w:szCs w:val="22"/>
              </w:rPr>
              <w:t>student</w:t>
            </w:r>
            <w:r>
              <w:rPr>
                <w:spacing w:val="-4"/>
                <w:sz w:val="22"/>
                <w:szCs w:val="22"/>
              </w:rPr>
              <w:t xml:space="preserve"> placement system, i.e. in addition to placements required under the study programme, to implement additional student placements documented in the form of a bilateral </w:t>
            </w:r>
            <w:r w:rsidRPr="001D74FE">
              <w:rPr>
                <w:spacing w:val="-4"/>
                <w:sz w:val="22"/>
                <w:szCs w:val="22"/>
              </w:rPr>
              <w:t>(</w:t>
            </w:r>
            <w:r>
              <w:rPr>
                <w:spacing w:val="-4"/>
                <w:sz w:val="22"/>
                <w:szCs w:val="22"/>
              </w:rPr>
              <w:t>of a student and institution</w:t>
            </w:r>
            <w:r w:rsidRPr="001D74FE">
              <w:rPr>
                <w:spacing w:val="-4"/>
                <w:sz w:val="22"/>
                <w:szCs w:val="22"/>
              </w:rPr>
              <w:t xml:space="preserve">) </w:t>
            </w:r>
            <w:r>
              <w:rPr>
                <w:spacing w:val="-4"/>
                <w:sz w:val="22"/>
                <w:szCs w:val="22"/>
              </w:rPr>
              <w:t>placement agreement</w:t>
            </w:r>
            <w:r w:rsidRPr="001D74FE">
              <w:rPr>
                <w:spacing w:val="-4"/>
                <w:sz w:val="22"/>
                <w:szCs w:val="22"/>
              </w:rPr>
              <w:t>.</w:t>
            </w:r>
          </w:p>
        </w:tc>
        <w:tc>
          <w:tcPr>
            <w:tcW w:w="492" w:type="pct"/>
          </w:tcPr>
          <w:p w:rsidR="000E5B86" w:rsidRPr="001D74FE" w:rsidRDefault="000E5B86" w:rsidP="00964972">
            <w:pPr>
              <w:ind w:firstLine="0"/>
              <w:rPr>
                <w:szCs w:val="22"/>
              </w:rPr>
            </w:pPr>
            <w:r w:rsidRPr="001D74FE">
              <w:rPr>
                <w:sz w:val="22"/>
                <w:szCs w:val="22"/>
              </w:rPr>
              <w:t>2016</w:t>
            </w:r>
          </w:p>
        </w:tc>
        <w:tc>
          <w:tcPr>
            <w:tcW w:w="639" w:type="pct"/>
          </w:tcPr>
          <w:p w:rsidR="000E5B86" w:rsidRPr="001D74FE" w:rsidRDefault="000E5B86" w:rsidP="00964972">
            <w:pPr>
              <w:ind w:firstLine="0"/>
              <w:rPr>
                <w:szCs w:val="22"/>
              </w:rPr>
            </w:pPr>
            <w:r>
              <w:rPr>
                <w:sz w:val="22"/>
                <w:szCs w:val="22"/>
                <w:lang w:eastAsia="lt-LT"/>
              </w:rPr>
              <w:t>MES</w:t>
            </w:r>
            <w:r w:rsidRPr="001D74FE">
              <w:rPr>
                <w:sz w:val="22"/>
                <w:szCs w:val="22"/>
              </w:rPr>
              <w:t xml:space="preserve">, </w:t>
            </w:r>
            <w:r>
              <w:rPr>
                <w:sz w:val="22"/>
                <w:szCs w:val="22"/>
              </w:rPr>
              <w:t xml:space="preserve">Ministry of the Economy </w:t>
            </w:r>
            <w:r w:rsidRPr="001D74FE">
              <w:rPr>
                <w:sz w:val="22"/>
                <w:szCs w:val="22"/>
              </w:rPr>
              <w:t>(</w:t>
            </w:r>
            <w:r>
              <w:rPr>
                <w:sz w:val="22"/>
                <w:szCs w:val="22"/>
              </w:rPr>
              <w:t>hereinafter</w:t>
            </w:r>
            <w:r w:rsidRPr="001D74FE">
              <w:rPr>
                <w:sz w:val="22"/>
                <w:szCs w:val="22"/>
              </w:rPr>
              <w:t xml:space="preserve"> – M</w:t>
            </w:r>
            <w:r>
              <w:rPr>
                <w:sz w:val="22"/>
                <w:szCs w:val="22"/>
              </w:rPr>
              <w:t>E</w:t>
            </w:r>
            <w:r w:rsidRPr="001D74FE">
              <w:rPr>
                <w:sz w:val="22"/>
                <w:szCs w:val="22"/>
              </w:rPr>
              <w:t>)</w:t>
            </w:r>
          </w:p>
        </w:tc>
        <w:tc>
          <w:tcPr>
            <w:tcW w:w="582" w:type="pct"/>
          </w:tcPr>
          <w:p w:rsidR="000E5B86" w:rsidRPr="001D74FE" w:rsidRDefault="000E5B86" w:rsidP="00964972">
            <w:pPr>
              <w:ind w:firstLine="0"/>
              <w:rPr>
                <w:szCs w:val="22"/>
              </w:rPr>
            </w:pPr>
            <w:r w:rsidRPr="001D74FE">
              <w:rPr>
                <w:sz w:val="22"/>
                <w:szCs w:val="22"/>
              </w:rPr>
              <w:t>E</w:t>
            </w:r>
            <w:r>
              <w:rPr>
                <w:sz w:val="22"/>
                <w:szCs w:val="22"/>
              </w:rPr>
              <w:t>U</w:t>
            </w:r>
            <w:r w:rsidRPr="001D74FE">
              <w:rPr>
                <w:sz w:val="22"/>
                <w:szCs w:val="22"/>
              </w:rPr>
              <w:t>SF 2014–2020</w:t>
            </w:r>
          </w:p>
        </w:tc>
        <w:tc>
          <w:tcPr>
            <w:tcW w:w="919" w:type="pct"/>
          </w:tcPr>
          <w:p w:rsidR="000E5B86" w:rsidRPr="001D74FE" w:rsidRDefault="000E5B86" w:rsidP="00964972">
            <w:pPr>
              <w:ind w:firstLine="0"/>
              <w:rPr>
                <w:szCs w:val="22"/>
              </w:rPr>
            </w:pPr>
            <w:r>
              <w:rPr>
                <w:sz w:val="22"/>
                <w:szCs w:val="22"/>
              </w:rPr>
              <w:t xml:space="preserve">Number of students who were placed in companies and acquired working skills </w:t>
            </w:r>
            <w:r w:rsidRPr="001D74FE">
              <w:rPr>
                <w:sz w:val="22"/>
                <w:szCs w:val="22"/>
              </w:rPr>
              <w:t>(</w:t>
            </w:r>
            <w:r>
              <w:rPr>
                <w:sz w:val="22"/>
                <w:szCs w:val="22"/>
              </w:rPr>
              <w:t>units</w:t>
            </w:r>
            <w:r w:rsidRPr="001D74FE">
              <w:rPr>
                <w:sz w:val="22"/>
                <w:szCs w:val="22"/>
              </w:rPr>
              <w:t>)</w:t>
            </w:r>
          </w:p>
        </w:tc>
      </w:tr>
      <w:tr w:rsidR="000E5B86" w:rsidRPr="001D74FE" w:rsidTr="00964972">
        <w:trPr>
          <w:cantSplit/>
          <w:trHeight w:val="575"/>
        </w:trPr>
        <w:tc>
          <w:tcPr>
            <w:tcW w:w="856" w:type="pct"/>
            <w:vMerge/>
          </w:tcPr>
          <w:p w:rsidR="000E5B86" w:rsidRPr="001D74FE" w:rsidRDefault="000E5B86" w:rsidP="00964972">
            <w:pPr>
              <w:rPr>
                <w:b/>
                <w:szCs w:val="22"/>
              </w:rPr>
            </w:pPr>
          </w:p>
        </w:tc>
        <w:tc>
          <w:tcPr>
            <w:tcW w:w="1512" w:type="pct"/>
          </w:tcPr>
          <w:p w:rsidR="000E5B86" w:rsidRPr="001D74FE" w:rsidRDefault="000E5B86" w:rsidP="00736098">
            <w:pPr>
              <w:ind w:firstLine="141"/>
              <w:rPr>
                <w:spacing w:val="-4"/>
                <w:szCs w:val="22"/>
              </w:rPr>
            </w:pPr>
            <w:r w:rsidRPr="001D74FE">
              <w:rPr>
                <w:spacing w:val="-4"/>
                <w:sz w:val="22"/>
                <w:szCs w:val="22"/>
              </w:rPr>
              <w:t xml:space="preserve">1.4. </w:t>
            </w:r>
            <w:r>
              <w:rPr>
                <w:spacing w:val="-4"/>
                <w:sz w:val="22"/>
                <w:szCs w:val="22"/>
              </w:rPr>
              <w:t>To develop</w:t>
            </w:r>
            <w:r w:rsidRPr="001D74FE">
              <w:rPr>
                <w:spacing w:val="-4"/>
                <w:sz w:val="22"/>
                <w:szCs w:val="22"/>
              </w:rPr>
              <w:t xml:space="preserve"> </w:t>
            </w:r>
            <w:r>
              <w:rPr>
                <w:spacing w:val="-4"/>
                <w:sz w:val="22"/>
                <w:szCs w:val="22"/>
              </w:rPr>
              <w:t>workplace-based professional practice placements</w:t>
            </w:r>
            <w:r w:rsidRPr="001D74FE">
              <w:rPr>
                <w:spacing w:val="-4"/>
                <w:sz w:val="22"/>
                <w:szCs w:val="22"/>
              </w:rPr>
              <w:t xml:space="preserve">, </w:t>
            </w:r>
            <w:r>
              <w:rPr>
                <w:spacing w:val="-4"/>
                <w:sz w:val="22"/>
                <w:szCs w:val="22"/>
              </w:rPr>
              <w:t>to strengthen partnership with social partners</w:t>
            </w:r>
            <w:r w:rsidRPr="001D74FE">
              <w:rPr>
                <w:spacing w:val="-4"/>
                <w:sz w:val="22"/>
                <w:szCs w:val="22"/>
              </w:rPr>
              <w:t>.</w:t>
            </w:r>
          </w:p>
        </w:tc>
        <w:tc>
          <w:tcPr>
            <w:tcW w:w="492" w:type="pct"/>
          </w:tcPr>
          <w:p w:rsidR="000E5B86" w:rsidRPr="001D74FE" w:rsidRDefault="000E5B86" w:rsidP="00964972">
            <w:pPr>
              <w:ind w:firstLine="0"/>
              <w:rPr>
                <w:szCs w:val="22"/>
              </w:rPr>
            </w:pPr>
            <w:r w:rsidRPr="001D74FE">
              <w:rPr>
                <w:sz w:val="22"/>
                <w:szCs w:val="22"/>
              </w:rPr>
              <w:t>2014–2020</w:t>
            </w:r>
          </w:p>
        </w:tc>
        <w:tc>
          <w:tcPr>
            <w:tcW w:w="639" w:type="pct"/>
          </w:tcPr>
          <w:p w:rsidR="000E5B86" w:rsidRPr="001D74FE" w:rsidRDefault="000E5B86" w:rsidP="00964972">
            <w:pPr>
              <w:ind w:firstLine="0"/>
              <w:rPr>
                <w:szCs w:val="22"/>
              </w:rPr>
            </w:pPr>
            <w:r>
              <w:rPr>
                <w:sz w:val="22"/>
                <w:szCs w:val="22"/>
                <w:lang w:eastAsia="lt-LT"/>
              </w:rPr>
              <w:t>MES</w:t>
            </w:r>
          </w:p>
        </w:tc>
        <w:tc>
          <w:tcPr>
            <w:tcW w:w="582" w:type="pct"/>
          </w:tcPr>
          <w:p w:rsidR="000E5B86" w:rsidRPr="001D74FE" w:rsidRDefault="000E5B86" w:rsidP="00964972">
            <w:pPr>
              <w:ind w:firstLine="0"/>
              <w:rPr>
                <w:szCs w:val="22"/>
              </w:rPr>
            </w:pPr>
            <w:r w:rsidRPr="001D74FE">
              <w:rPr>
                <w:sz w:val="22"/>
                <w:szCs w:val="22"/>
              </w:rPr>
              <w:t>E</w:t>
            </w:r>
            <w:r>
              <w:rPr>
                <w:sz w:val="22"/>
                <w:szCs w:val="22"/>
              </w:rPr>
              <w:t>U</w:t>
            </w:r>
            <w:r w:rsidRPr="001D74FE">
              <w:rPr>
                <w:sz w:val="22"/>
                <w:szCs w:val="22"/>
              </w:rPr>
              <w:t>SF 2014–2020</w:t>
            </w:r>
          </w:p>
        </w:tc>
        <w:tc>
          <w:tcPr>
            <w:tcW w:w="919" w:type="pct"/>
          </w:tcPr>
          <w:p w:rsidR="000E5B86" w:rsidRPr="001D74FE" w:rsidRDefault="000E5B86" w:rsidP="00964972">
            <w:pPr>
              <w:ind w:firstLine="0"/>
              <w:rPr>
                <w:szCs w:val="22"/>
              </w:rPr>
            </w:pPr>
            <w:r>
              <w:rPr>
                <w:sz w:val="22"/>
                <w:szCs w:val="22"/>
              </w:rPr>
              <w:t xml:space="preserve">Number of students placed on </w:t>
            </w:r>
            <w:r>
              <w:rPr>
                <w:spacing w:val="-4"/>
                <w:sz w:val="22"/>
                <w:szCs w:val="22"/>
              </w:rPr>
              <w:t xml:space="preserve">workplace-based professional practice </w:t>
            </w:r>
            <w:r w:rsidRPr="001D74FE">
              <w:rPr>
                <w:sz w:val="22"/>
                <w:szCs w:val="22"/>
              </w:rPr>
              <w:t>(</w:t>
            </w:r>
            <w:r>
              <w:rPr>
                <w:sz w:val="22"/>
                <w:szCs w:val="22"/>
              </w:rPr>
              <w:t>units</w:t>
            </w:r>
            <w:r w:rsidRPr="001D74FE">
              <w:rPr>
                <w:sz w:val="22"/>
                <w:szCs w:val="22"/>
              </w:rPr>
              <w:t>)</w:t>
            </w:r>
          </w:p>
        </w:tc>
      </w:tr>
      <w:tr w:rsidR="000E5B86" w:rsidRPr="001D74FE" w:rsidTr="00964972">
        <w:trPr>
          <w:cantSplit/>
          <w:trHeight w:val="1070"/>
        </w:trPr>
        <w:tc>
          <w:tcPr>
            <w:tcW w:w="856" w:type="pct"/>
            <w:vMerge/>
          </w:tcPr>
          <w:p w:rsidR="000E5B86" w:rsidRPr="001D74FE" w:rsidRDefault="000E5B86" w:rsidP="00964972">
            <w:pPr>
              <w:rPr>
                <w:b/>
                <w:szCs w:val="22"/>
              </w:rPr>
            </w:pPr>
          </w:p>
        </w:tc>
        <w:tc>
          <w:tcPr>
            <w:tcW w:w="1512" w:type="pct"/>
          </w:tcPr>
          <w:p w:rsidR="000E5B86" w:rsidRPr="001D74FE" w:rsidRDefault="000E5B86" w:rsidP="00736098">
            <w:pPr>
              <w:tabs>
                <w:tab w:val="left" w:pos="1133"/>
              </w:tabs>
              <w:ind w:firstLine="141"/>
              <w:rPr>
                <w:spacing w:val="-4"/>
                <w:szCs w:val="22"/>
              </w:rPr>
            </w:pPr>
            <w:r w:rsidRPr="001D74FE">
              <w:rPr>
                <w:spacing w:val="-4"/>
                <w:sz w:val="22"/>
                <w:szCs w:val="22"/>
              </w:rPr>
              <w:t xml:space="preserve">1.5. </w:t>
            </w:r>
            <w:r>
              <w:rPr>
                <w:spacing w:val="-4"/>
                <w:sz w:val="22"/>
                <w:szCs w:val="22"/>
              </w:rPr>
              <w:t>To implement measures promoting cooperation of schools of general education and NGOs, enhancement of</w:t>
            </w:r>
            <w:r w:rsidRPr="001D74FE">
              <w:rPr>
                <w:sz w:val="22"/>
                <w:szCs w:val="22"/>
              </w:rPr>
              <w:t xml:space="preserve"> </w:t>
            </w:r>
            <w:r>
              <w:rPr>
                <w:sz w:val="22"/>
                <w:szCs w:val="22"/>
              </w:rPr>
              <w:t>entrepreneurship</w:t>
            </w:r>
            <w:r w:rsidRPr="001D74FE">
              <w:rPr>
                <w:sz w:val="22"/>
                <w:szCs w:val="22"/>
              </w:rPr>
              <w:t xml:space="preserve">, </w:t>
            </w:r>
            <w:r>
              <w:rPr>
                <w:sz w:val="22"/>
                <w:szCs w:val="22"/>
              </w:rPr>
              <w:t>engagement of pupils in volunteering</w:t>
            </w:r>
            <w:r w:rsidRPr="001D74FE">
              <w:rPr>
                <w:sz w:val="22"/>
                <w:szCs w:val="22"/>
              </w:rPr>
              <w:t>.</w:t>
            </w:r>
          </w:p>
        </w:tc>
        <w:tc>
          <w:tcPr>
            <w:tcW w:w="492" w:type="pct"/>
          </w:tcPr>
          <w:p w:rsidR="000E5B86" w:rsidRPr="001D74FE" w:rsidRDefault="000E5B86" w:rsidP="00964972">
            <w:pPr>
              <w:ind w:firstLine="0"/>
              <w:rPr>
                <w:szCs w:val="22"/>
              </w:rPr>
            </w:pPr>
            <w:r w:rsidRPr="001D74FE">
              <w:rPr>
                <w:sz w:val="22"/>
                <w:szCs w:val="22"/>
              </w:rPr>
              <w:t>2014–2020</w:t>
            </w:r>
          </w:p>
        </w:tc>
        <w:tc>
          <w:tcPr>
            <w:tcW w:w="639" w:type="pct"/>
          </w:tcPr>
          <w:p w:rsidR="000E5B86" w:rsidRPr="001D74FE" w:rsidRDefault="000E5B86" w:rsidP="00964972">
            <w:pPr>
              <w:ind w:firstLine="0"/>
              <w:rPr>
                <w:szCs w:val="22"/>
              </w:rPr>
            </w:pPr>
            <w:r>
              <w:rPr>
                <w:sz w:val="22"/>
                <w:szCs w:val="22"/>
                <w:lang w:eastAsia="lt-LT"/>
              </w:rPr>
              <w:t>MES</w:t>
            </w:r>
            <w:r w:rsidRPr="001D74FE">
              <w:rPr>
                <w:sz w:val="22"/>
                <w:szCs w:val="22"/>
              </w:rPr>
              <w:t>, M</w:t>
            </w:r>
            <w:r>
              <w:rPr>
                <w:sz w:val="22"/>
                <w:szCs w:val="22"/>
              </w:rPr>
              <w:t>E</w:t>
            </w:r>
            <w:r w:rsidRPr="001D74FE">
              <w:rPr>
                <w:sz w:val="22"/>
                <w:szCs w:val="22"/>
              </w:rPr>
              <w:t xml:space="preserve"> </w:t>
            </w:r>
          </w:p>
        </w:tc>
        <w:tc>
          <w:tcPr>
            <w:tcW w:w="582" w:type="pct"/>
          </w:tcPr>
          <w:p w:rsidR="000E5B86" w:rsidRPr="001D74FE" w:rsidRDefault="000E5B86" w:rsidP="00964972">
            <w:pPr>
              <w:ind w:firstLine="0"/>
              <w:rPr>
                <w:szCs w:val="22"/>
              </w:rPr>
            </w:pPr>
            <w:r>
              <w:rPr>
                <w:sz w:val="22"/>
                <w:szCs w:val="22"/>
              </w:rPr>
              <w:t>EU</w:t>
            </w:r>
            <w:r w:rsidRPr="001D74FE">
              <w:rPr>
                <w:sz w:val="22"/>
                <w:szCs w:val="22"/>
              </w:rPr>
              <w:t>SF 2014–2020</w:t>
            </w:r>
          </w:p>
        </w:tc>
        <w:tc>
          <w:tcPr>
            <w:tcW w:w="919" w:type="pct"/>
          </w:tcPr>
          <w:p w:rsidR="000E5B86" w:rsidRPr="001D74FE" w:rsidRDefault="000E5B86" w:rsidP="00964972">
            <w:pPr>
              <w:ind w:firstLine="0"/>
              <w:rPr>
                <w:szCs w:val="22"/>
              </w:rPr>
            </w:pPr>
            <w:r>
              <w:rPr>
                <w:sz w:val="22"/>
                <w:szCs w:val="22"/>
              </w:rPr>
              <w:t>Number of implemented projects related to entrepreneurship education</w:t>
            </w:r>
            <w:r w:rsidRPr="001D74FE">
              <w:rPr>
                <w:sz w:val="22"/>
                <w:szCs w:val="22"/>
              </w:rPr>
              <w:t xml:space="preserve"> (</w:t>
            </w:r>
            <w:r>
              <w:rPr>
                <w:sz w:val="22"/>
                <w:szCs w:val="22"/>
              </w:rPr>
              <w:t>units</w:t>
            </w:r>
            <w:r w:rsidRPr="001D74FE">
              <w:rPr>
                <w:sz w:val="22"/>
                <w:szCs w:val="22"/>
              </w:rPr>
              <w:t>)</w:t>
            </w:r>
          </w:p>
        </w:tc>
      </w:tr>
      <w:tr w:rsidR="000E5B86" w:rsidRPr="001D74FE" w:rsidTr="00964972">
        <w:trPr>
          <w:cantSplit/>
          <w:trHeight w:val="1070"/>
        </w:trPr>
        <w:tc>
          <w:tcPr>
            <w:tcW w:w="856" w:type="pct"/>
            <w:vMerge/>
            <w:tcBorders>
              <w:bottom w:val="nil"/>
            </w:tcBorders>
          </w:tcPr>
          <w:p w:rsidR="000E5B86" w:rsidRPr="001D74FE" w:rsidRDefault="000E5B86" w:rsidP="00964972">
            <w:pPr>
              <w:rPr>
                <w:b/>
                <w:szCs w:val="22"/>
              </w:rPr>
            </w:pPr>
          </w:p>
        </w:tc>
        <w:tc>
          <w:tcPr>
            <w:tcW w:w="1512" w:type="pct"/>
            <w:vMerge w:val="restart"/>
          </w:tcPr>
          <w:p w:rsidR="000E5B86" w:rsidRPr="001D74FE" w:rsidRDefault="000E5B86" w:rsidP="00736098">
            <w:pPr>
              <w:ind w:firstLine="141"/>
              <w:rPr>
                <w:spacing w:val="-4"/>
                <w:szCs w:val="22"/>
              </w:rPr>
            </w:pPr>
            <w:r w:rsidRPr="001D74FE">
              <w:rPr>
                <w:spacing w:val="-4"/>
                <w:sz w:val="22"/>
                <w:szCs w:val="22"/>
              </w:rPr>
              <w:t xml:space="preserve">1.6. </w:t>
            </w:r>
            <w:r>
              <w:rPr>
                <w:spacing w:val="-4"/>
                <w:sz w:val="22"/>
                <w:szCs w:val="22"/>
              </w:rPr>
              <w:t>To upgrade competence of pedagogues of schools of general education and vocational schools</w:t>
            </w:r>
            <w:r w:rsidRPr="001D74FE">
              <w:rPr>
                <w:spacing w:val="-4"/>
                <w:sz w:val="22"/>
                <w:szCs w:val="22"/>
              </w:rPr>
              <w:t xml:space="preserve">, </w:t>
            </w:r>
            <w:r>
              <w:rPr>
                <w:spacing w:val="-4"/>
                <w:sz w:val="22"/>
                <w:szCs w:val="22"/>
              </w:rPr>
              <w:t>supervisors of university student placements in the area of entrepreneurship education</w:t>
            </w:r>
            <w:r w:rsidRPr="001D74FE">
              <w:rPr>
                <w:spacing w:val="-4"/>
                <w:sz w:val="22"/>
                <w:szCs w:val="22"/>
              </w:rPr>
              <w:t xml:space="preserve">. </w:t>
            </w:r>
          </w:p>
        </w:tc>
        <w:tc>
          <w:tcPr>
            <w:tcW w:w="492" w:type="pct"/>
            <w:vMerge w:val="restart"/>
          </w:tcPr>
          <w:p w:rsidR="000E5B86" w:rsidRPr="001D74FE" w:rsidRDefault="000E5B86" w:rsidP="00964972">
            <w:pPr>
              <w:ind w:firstLine="0"/>
              <w:rPr>
                <w:szCs w:val="22"/>
              </w:rPr>
            </w:pPr>
            <w:r w:rsidRPr="001D74FE">
              <w:rPr>
                <w:sz w:val="22"/>
                <w:szCs w:val="22"/>
              </w:rPr>
              <w:t>2016–2020</w:t>
            </w:r>
          </w:p>
        </w:tc>
        <w:tc>
          <w:tcPr>
            <w:tcW w:w="639" w:type="pct"/>
            <w:vMerge w:val="restart"/>
          </w:tcPr>
          <w:p w:rsidR="000E5B86" w:rsidRPr="001D74FE" w:rsidRDefault="000E5B86" w:rsidP="00964972">
            <w:pPr>
              <w:ind w:firstLine="0"/>
              <w:rPr>
                <w:szCs w:val="22"/>
              </w:rPr>
            </w:pPr>
            <w:r>
              <w:rPr>
                <w:sz w:val="22"/>
                <w:szCs w:val="22"/>
                <w:lang w:eastAsia="lt-LT"/>
              </w:rPr>
              <w:t>MES</w:t>
            </w:r>
          </w:p>
        </w:tc>
        <w:tc>
          <w:tcPr>
            <w:tcW w:w="582" w:type="pct"/>
            <w:vMerge w:val="restart"/>
          </w:tcPr>
          <w:p w:rsidR="000E5B86" w:rsidRPr="001D74FE" w:rsidRDefault="000E5B86" w:rsidP="00964972">
            <w:pPr>
              <w:ind w:firstLine="0"/>
              <w:rPr>
                <w:szCs w:val="22"/>
              </w:rPr>
            </w:pPr>
            <w:r>
              <w:rPr>
                <w:sz w:val="22"/>
                <w:szCs w:val="22"/>
              </w:rPr>
              <w:t>EU</w:t>
            </w:r>
            <w:r w:rsidRPr="001D74FE">
              <w:rPr>
                <w:sz w:val="22"/>
                <w:szCs w:val="22"/>
              </w:rPr>
              <w:t>SF 2014–2020</w:t>
            </w:r>
          </w:p>
        </w:tc>
        <w:tc>
          <w:tcPr>
            <w:tcW w:w="919" w:type="pct"/>
          </w:tcPr>
          <w:p w:rsidR="000E5B86" w:rsidRPr="001D74FE" w:rsidRDefault="000E5B86" w:rsidP="00964972">
            <w:pPr>
              <w:ind w:firstLine="0"/>
              <w:rPr>
                <w:szCs w:val="22"/>
              </w:rPr>
            </w:pPr>
            <w:r>
              <w:rPr>
                <w:sz w:val="22"/>
                <w:szCs w:val="22"/>
              </w:rPr>
              <w:t xml:space="preserve">Number of </w:t>
            </w:r>
            <w:r>
              <w:rPr>
                <w:spacing w:val="-4"/>
                <w:sz w:val="22"/>
                <w:szCs w:val="22"/>
              </w:rPr>
              <w:t>pedagogues of schools of general education and vocational schools who upgraded their competence in the area of entrepreneurship education</w:t>
            </w:r>
            <w:r w:rsidRPr="001D74FE">
              <w:rPr>
                <w:sz w:val="22"/>
                <w:szCs w:val="22"/>
              </w:rPr>
              <w:t xml:space="preserve"> (</w:t>
            </w:r>
            <w:r>
              <w:rPr>
                <w:sz w:val="22"/>
                <w:szCs w:val="22"/>
              </w:rPr>
              <w:t>units</w:t>
            </w:r>
            <w:r w:rsidRPr="001D74FE">
              <w:rPr>
                <w:sz w:val="22"/>
                <w:szCs w:val="22"/>
              </w:rPr>
              <w:t>)</w:t>
            </w:r>
          </w:p>
        </w:tc>
      </w:tr>
      <w:tr w:rsidR="000E5B86" w:rsidRPr="001D74FE" w:rsidTr="00964972">
        <w:trPr>
          <w:cantSplit/>
          <w:trHeight w:val="503"/>
        </w:trPr>
        <w:tc>
          <w:tcPr>
            <w:tcW w:w="856" w:type="pct"/>
            <w:vMerge w:val="restart"/>
            <w:tcBorders>
              <w:top w:val="nil"/>
            </w:tcBorders>
          </w:tcPr>
          <w:p w:rsidR="000E5B86" w:rsidRPr="001D74FE" w:rsidRDefault="000E5B86" w:rsidP="00964972">
            <w:pPr>
              <w:rPr>
                <w:b/>
                <w:szCs w:val="22"/>
              </w:rPr>
            </w:pPr>
          </w:p>
        </w:tc>
        <w:tc>
          <w:tcPr>
            <w:tcW w:w="1512" w:type="pct"/>
            <w:vMerge/>
          </w:tcPr>
          <w:p w:rsidR="000E5B86" w:rsidRPr="001D74FE" w:rsidRDefault="000E5B86" w:rsidP="00736098">
            <w:pPr>
              <w:ind w:firstLine="141"/>
              <w:rPr>
                <w:spacing w:val="-4"/>
                <w:szCs w:val="22"/>
              </w:rPr>
            </w:pPr>
          </w:p>
        </w:tc>
        <w:tc>
          <w:tcPr>
            <w:tcW w:w="492" w:type="pct"/>
            <w:vMerge/>
          </w:tcPr>
          <w:p w:rsidR="000E5B86" w:rsidRPr="001D74FE" w:rsidRDefault="000E5B86" w:rsidP="00964972">
            <w:pPr>
              <w:rPr>
                <w:szCs w:val="22"/>
              </w:rPr>
            </w:pPr>
          </w:p>
        </w:tc>
        <w:tc>
          <w:tcPr>
            <w:tcW w:w="639" w:type="pct"/>
            <w:vMerge/>
          </w:tcPr>
          <w:p w:rsidR="000E5B86" w:rsidRPr="001D74FE" w:rsidRDefault="000E5B86" w:rsidP="00964972">
            <w:pPr>
              <w:rPr>
                <w:szCs w:val="22"/>
              </w:rPr>
            </w:pPr>
          </w:p>
        </w:tc>
        <w:tc>
          <w:tcPr>
            <w:tcW w:w="582" w:type="pct"/>
            <w:vMerge/>
          </w:tcPr>
          <w:p w:rsidR="000E5B86" w:rsidRPr="001D74FE" w:rsidRDefault="000E5B86" w:rsidP="00964972">
            <w:pPr>
              <w:rPr>
                <w:szCs w:val="22"/>
              </w:rPr>
            </w:pPr>
          </w:p>
        </w:tc>
        <w:tc>
          <w:tcPr>
            <w:tcW w:w="919" w:type="pct"/>
          </w:tcPr>
          <w:p w:rsidR="000E5B86" w:rsidRPr="001D74FE" w:rsidRDefault="000E5B86" w:rsidP="00964972">
            <w:pPr>
              <w:ind w:firstLine="0"/>
              <w:rPr>
                <w:szCs w:val="22"/>
              </w:rPr>
            </w:pPr>
            <w:r>
              <w:rPr>
                <w:sz w:val="22"/>
                <w:szCs w:val="22"/>
              </w:rPr>
              <w:t>Number of</w:t>
            </w:r>
            <w:r w:rsidRPr="001D74FE">
              <w:rPr>
                <w:sz w:val="22"/>
                <w:szCs w:val="22"/>
              </w:rPr>
              <w:t xml:space="preserve"> </w:t>
            </w:r>
            <w:r>
              <w:rPr>
                <w:sz w:val="22"/>
                <w:szCs w:val="22"/>
              </w:rPr>
              <w:t xml:space="preserve">placement supervisors </w:t>
            </w:r>
            <w:r>
              <w:rPr>
                <w:spacing w:val="-4"/>
                <w:sz w:val="22"/>
                <w:szCs w:val="22"/>
              </w:rPr>
              <w:t xml:space="preserve">who upgraded their competence </w:t>
            </w:r>
            <w:r w:rsidRPr="001D74FE">
              <w:rPr>
                <w:sz w:val="22"/>
                <w:szCs w:val="22"/>
              </w:rPr>
              <w:t>(</w:t>
            </w:r>
            <w:r>
              <w:rPr>
                <w:sz w:val="22"/>
                <w:szCs w:val="22"/>
              </w:rPr>
              <w:t>units</w:t>
            </w:r>
            <w:r w:rsidRPr="001D74FE">
              <w:rPr>
                <w:sz w:val="22"/>
                <w:szCs w:val="22"/>
              </w:rPr>
              <w:t>)</w:t>
            </w:r>
          </w:p>
        </w:tc>
      </w:tr>
      <w:tr w:rsidR="000E5B86" w:rsidRPr="001D74FE" w:rsidTr="00964972">
        <w:trPr>
          <w:cantSplit/>
          <w:trHeight w:val="720"/>
        </w:trPr>
        <w:tc>
          <w:tcPr>
            <w:tcW w:w="856" w:type="pct"/>
            <w:vMerge/>
          </w:tcPr>
          <w:p w:rsidR="000E5B86" w:rsidRPr="001D74FE" w:rsidRDefault="000E5B86" w:rsidP="00964972">
            <w:pPr>
              <w:rPr>
                <w:b/>
                <w:szCs w:val="22"/>
              </w:rPr>
            </w:pPr>
          </w:p>
        </w:tc>
        <w:tc>
          <w:tcPr>
            <w:tcW w:w="1512" w:type="pct"/>
          </w:tcPr>
          <w:p w:rsidR="000E5B86" w:rsidRPr="001D74FE" w:rsidRDefault="000E5B86" w:rsidP="00736098">
            <w:pPr>
              <w:ind w:firstLine="141"/>
              <w:rPr>
                <w:spacing w:val="-4"/>
                <w:szCs w:val="22"/>
              </w:rPr>
            </w:pPr>
            <w:r w:rsidRPr="001D74FE">
              <w:rPr>
                <w:spacing w:val="-4"/>
                <w:sz w:val="22"/>
                <w:szCs w:val="22"/>
              </w:rPr>
              <w:t xml:space="preserve">1.7. </w:t>
            </w:r>
            <w:r>
              <w:rPr>
                <w:spacing w:val="-4"/>
                <w:sz w:val="22"/>
                <w:szCs w:val="22"/>
              </w:rPr>
              <w:t>To promote the implementation of initiatives aimed at encouraging creativity of children and young people</w:t>
            </w:r>
            <w:r w:rsidRPr="001D74FE">
              <w:rPr>
                <w:spacing w:val="-4"/>
                <w:sz w:val="22"/>
                <w:szCs w:val="22"/>
              </w:rPr>
              <w:t>.</w:t>
            </w:r>
          </w:p>
        </w:tc>
        <w:tc>
          <w:tcPr>
            <w:tcW w:w="492" w:type="pct"/>
          </w:tcPr>
          <w:p w:rsidR="000E5B86" w:rsidRPr="001D74FE" w:rsidRDefault="000E5B86" w:rsidP="00964972">
            <w:pPr>
              <w:ind w:firstLine="0"/>
              <w:rPr>
                <w:szCs w:val="22"/>
              </w:rPr>
            </w:pPr>
            <w:r w:rsidRPr="001D74FE">
              <w:rPr>
                <w:sz w:val="22"/>
                <w:szCs w:val="22"/>
              </w:rPr>
              <w:t>2014–2020</w:t>
            </w:r>
          </w:p>
        </w:tc>
        <w:tc>
          <w:tcPr>
            <w:tcW w:w="639" w:type="pct"/>
          </w:tcPr>
          <w:p w:rsidR="000E5B86" w:rsidRPr="001D74FE" w:rsidRDefault="000E5B86" w:rsidP="00964972">
            <w:pPr>
              <w:ind w:firstLine="0"/>
              <w:rPr>
                <w:szCs w:val="22"/>
              </w:rPr>
            </w:pPr>
            <w:r>
              <w:rPr>
                <w:sz w:val="22"/>
                <w:szCs w:val="22"/>
              </w:rPr>
              <w:t xml:space="preserve">Ministry of Culture </w:t>
            </w:r>
          </w:p>
        </w:tc>
        <w:tc>
          <w:tcPr>
            <w:tcW w:w="582" w:type="pct"/>
          </w:tcPr>
          <w:p w:rsidR="000E5B86" w:rsidRPr="001D74FE" w:rsidRDefault="000E5B86" w:rsidP="00964972">
            <w:pPr>
              <w:ind w:firstLine="0"/>
              <w:rPr>
                <w:szCs w:val="22"/>
              </w:rPr>
            </w:pPr>
            <w:r>
              <w:rPr>
                <w:sz w:val="22"/>
                <w:szCs w:val="22"/>
              </w:rPr>
              <w:t>State Budget</w:t>
            </w:r>
          </w:p>
        </w:tc>
        <w:tc>
          <w:tcPr>
            <w:tcW w:w="919" w:type="pct"/>
          </w:tcPr>
          <w:p w:rsidR="000E5B86" w:rsidRPr="001D74FE" w:rsidRDefault="000E5B86" w:rsidP="00964972">
            <w:pPr>
              <w:ind w:firstLine="0"/>
              <w:rPr>
                <w:szCs w:val="22"/>
              </w:rPr>
            </w:pPr>
            <w:r>
              <w:rPr>
                <w:sz w:val="22"/>
                <w:szCs w:val="22"/>
              </w:rPr>
              <w:t xml:space="preserve">Number of </w:t>
            </w:r>
            <w:r>
              <w:rPr>
                <w:spacing w:val="-4"/>
                <w:sz w:val="22"/>
                <w:szCs w:val="22"/>
              </w:rPr>
              <w:t>children and young people</w:t>
            </w:r>
            <w:r w:rsidRPr="001D74FE">
              <w:rPr>
                <w:sz w:val="22"/>
                <w:szCs w:val="22"/>
              </w:rPr>
              <w:t xml:space="preserve"> </w:t>
            </w:r>
            <w:r>
              <w:rPr>
                <w:sz w:val="22"/>
                <w:szCs w:val="22"/>
              </w:rPr>
              <w:t xml:space="preserve">who participated in the activities </w:t>
            </w:r>
            <w:r>
              <w:rPr>
                <w:spacing w:val="-4"/>
                <w:sz w:val="22"/>
                <w:szCs w:val="22"/>
              </w:rPr>
              <w:t xml:space="preserve">encouraging creativity </w:t>
            </w:r>
            <w:r w:rsidRPr="001D74FE">
              <w:rPr>
                <w:sz w:val="22"/>
                <w:szCs w:val="22"/>
              </w:rPr>
              <w:t>(</w:t>
            </w:r>
            <w:r>
              <w:rPr>
                <w:sz w:val="22"/>
                <w:szCs w:val="22"/>
              </w:rPr>
              <w:t>units</w:t>
            </w:r>
            <w:r w:rsidRPr="001D74FE">
              <w:rPr>
                <w:sz w:val="22"/>
                <w:szCs w:val="22"/>
              </w:rPr>
              <w:t>)</w:t>
            </w:r>
          </w:p>
        </w:tc>
      </w:tr>
      <w:tr w:rsidR="000E5B86" w:rsidRPr="001D74FE" w:rsidTr="00964972">
        <w:trPr>
          <w:cantSplit/>
          <w:trHeight w:val="491"/>
        </w:trPr>
        <w:tc>
          <w:tcPr>
            <w:tcW w:w="856" w:type="pct"/>
            <w:vMerge w:val="restart"/>
          </w:tcPr>
          <w:p w:rsidR="000E5B86" w:rsidRPr="001D74FE" w:rsidRDefault="000E5B86" w:rsidP="00964972">
            <w:pPr>
              <w:ind w:firstLine="0"/>
              <w:rPr>
                <w:b/>
                <w:szCs w:val="22"/>
              </w:rPr>
            </w:pPr>
            <w:r w:rsidRPr="001D74FE">
              <w:rPr>
                <w:b/>
                <w:sz w:val="22"/>
                <w:szCs w:val="22"/>
              </w:rPr>
              <w:t xml:space="preserve">2. </w:t>
            </w:r>
            <w:r w:rsidRPr="00BF6BF7">
              <w:rPr>
                <w:b/>
                <w:sz w:val="22"/>
                <w:szCs w:val="22"/>
              </w:rPr>
              <w:t xml:space="preserve">To create favourable environment for the </w:t>
            </w:r>
            <w:r w:rsidRPr="00BF6BF7">
              <w:rPr>
                <w:b/>
                <w:sz w:val="22"/>
                <w:szCs w:val="22"/>
              </w:rPr>
              <w:lastRenderedPageBreak/>
              <w:t>start-up and development of business</w:t>
            </w:r>
          </w:p>
        </w:tc>
        <w:tc>
          <w:tcPr>
            <w:tcW w:w="1512" w:type="pct"/>
            <w:vMerge w:val="restart"/>
          </w:tcPr>
          <w:p w:rsidR="000E5B86" w:rsidRPr="001D74FE" w:rsidRDefault="000E5B86" w:rsidP="00736098">
            <w:pPr>
              <w:ind w:firstLine="141"/>
              <w:rPr>
                <w:szCs w:val="22"/>
              </w:rPr>
            </w:pPr>
            <w:r w:rsidRPr="001D74FE">
              <w:rPr>
                <w:spacing w:val="-4"/>
                <w:sz w:val="22"/>
                <w:szCs w:val="22"/>
              </w:rPr>
              <w:lastRenderedPageBreak/>
              <w:t xml:space="preserve">2.1. </w:t>
            </w:r>
            <w:r>
              <w:rPr>
                <w:spacing w:val="-4"/>
                <w:sz w:val="22"/>
                <w:szCs w:val="22"/>
              </w:rPr>
              <w:t>To stimulate the setting up and development of new small and medium-sized business (hereinafter</w:t>
            </w:r>
            <w:r w:rsidRPr="001D74FE">
              <w:rPr>
                <w:spacing w:val="-4"/>
                <w:sz w:val="22"/>
                <w:szCs w:val="22"/>
              </w:rPr>
              <w:t xml:space="preserve"> – </w:t>
            </w:r>
            <w:r>
              <w:rPr>
                <w:spacing w:val="-4"/>
                <w:sz w:val="22"/>
                <w:szCs w:val="22"/>
              </w:rPr>
              <w:t xml:space="preserve">SMB) entities through </w:t>
            </w:r>
            <w:r>
              <w:rPr>
                <w:spacing w:val="-4"/>
                <w:sz w:val="22"/>
                <w:szCs w:val="22"/>
              </w:rPr>
              <w:lastRenderedPageBreak/>
              <w:t xml:space="preserve">the implementation of various business financing models </w:t>
            </w:r>
            <w:r w:rsidRPr="001D74FE">
              <w:rPr>
                <w:spacing w:val="-4"/>
                <w:sz w:val="22"/>
                <w:szCs w:val="22"/>
              </w:rPr>
              <w:t>(</w:t>
            </w:r>
            <w:r>
              <w:rPr>
                <w:spacing w:val="-4"/>
                <w:sz w:val="22"/>
                <w:szCs w:val="22"/>
              </w:rPr>
              <w:t>granting loans</w:t>
            </w:r>
            <w:r w:rsidRPr="001D74FE">
              <w:rPr>
                <w:spacing w:val="-4"/>
                <w:sz w:val="22"/>
                <w:szCs w:val="22"/>
              </w:rPr>
              <w:t xml:space="preserve">, </w:t>
            </w:r>
            <w:r>
              <w:rPr>
                <w:spacing w:val="-4"/>
                <w:sz w:val="22"/>
                <w:szCs w:val="22"/>
              </w:rPr>
              <w:t>providing guarantees</w:t>
            </w:r>
            <w:r w:rsidRPr="001D74FE">
              <w:rPr>
                <w:spacing w:val="-4"/>
                <w:sz w:val="22"/>
                <w:szCs w:val="22"/>
              </w:rPr>
              <w:t xml:space="preserve">, </w:t>
            </w:r>
            <w:r>
              <w:rPr>
                <w:spacing w:val="-4"/>
                <w:sz w:val="22"/>
                <w:szCs w:val="22"/>
              </w:rPr>
              <w:t xml:space="preserve">and services of </w:t>
            </w:r>
            <w:r w:rsidRPr="001D74FE">
              <w:rPr>
                <w:spacing w:val="-4"/>
                <w:sz w:val="22"/>
                <w:szCs w:val="22"/>
              </w:rPr>
              <w:t>ri</w:t>
            </w:r>
            <w:r>
              <w:rPr>
                <w:spacing w:val="-4"/>
                <w:sz w:val="22"/>
                <w:szCs w:val="22"/>
              </w:rPr>
              <w:t>sk capital and partial compensation for interest</w:t>
            </w:r>
            <w:r w:rsidRPr="001D74FE">
              <w:rPr>
                <w:spacing w:val="-4"/>
                <w:sz w:val="22"/>
                <w:szCs w:val="22"/>
              </w:rPr>
              <w:t xml:space="preserve">). </w:t>
            </w:r>
          </w:p>
        </w:tc>
        <w:tc>
          <w:tcPr>
            <w:tcW w:w="492" w:type="pct"/>
            <w:vMerge w:val="restart"/>
          </w:tcPr>
          <w:p w:rsidR="000E5B86" w:rsidRPr="001D74FE" w:rsidRDefault="000E5B86" w:rsidP="00964972">
            <w:pPr>
              <w:ind w:firstLine="0"/>
              <w:rPr>
                <w:szCs w:val="22"/>
              </w:rPr>
            </w:pPr>
            <w:r w:rsidRPr="001D74FE">
              <w:rPr>
                <w:sz w:val="22"/>
                <w:szCs w:val="22"/>
              </w:rPr>
              <w:lastRenderedPageBreak/>
              <w:t>2014–2020</w:t>
            </w:r>
          </w:p>
        </w:tc>
        <w:tc>
          <w:tcPr>
            <w:tcW w:w="639" w:type="pct"/>
            <w:vMerge w:val="restart"/>
          </w:tcPr>
          <w:p w:rsidR="000E5B86" w:rsidRPr="00E66258" w:rsidRDefault="000E5B86" w:rsidP="00964972">
            <w:pPr>
              <w:ind w:firstLine="0"/>
              <w:rPr>
                <w:szCs w:val="22"/>
                <w:lang w:val="fr-FR"/>
              </w:rPr>
            </w:pPr>
            <w:r w:rsidRPr="00E66258">
              <w:rPr>
                <w:sz w:val="22"/>
                <w:szCs w:val="22"/>
                <w:lang w:val="fr-FR"/>
              </w:rPr>
              <w:t xml:space="preserve">ME, UAB </w:t>
            </w:r>
            <w:proofErr w:type="spellStart"/>
            <w:r w:rsidRPr="00E66258">
              <w:rPr>
                <w:sz w:val="22"/>
                <w:szCs w:val="22"/>
                <w:lang w:val="fr-FR"/>
              </w:rPr>
              <w:t>Investicijų</w:t>
            </w:r>
            <w:proofErr w:type="spellEnd"/>
            <w:r w:rsidRPr="00E66258">
              <w:rPr>
                <w:sz w:val="22"/>
                <w:szCs w:val="22"/>
                <w:lang w:val="fr-FR"/>
              </w:rPr>
              <w:t xml:space="preserve"> </w:t>
            </w:r>
            <w:proofErr w:type="spellStart"/>
            <w:r w:rsidRPr="00E66258">
              <w:rPr>
                <w:sz w:val="22"/>
                <w:szCs w:val="22"/>
                <w:lang w:val="fr-FR"/>
              </w:rPr>
              <w:t>ir</w:t>
            </w:r>
            <w:proofErr w:type="spellEnd"/>
            <w:r w:rsidRPr="00E66258">
              <w:rPr>
                <w:sz w:val="22"/>
                <w:szCs w:val="22"/>
                <w:lang w:val="fr-FR"/>
              </w:rPr>
              <w:t xml:space="preserve"> </w:t>
            </w:r>
            <w:proofErr w:type="spellStart"/>
            <w:r w:rsidRPr="00E66258">
              <w:rPr>
                <w:sz w:val="22"/>
                <w:szCs w:val="22"/>
                <w:lang w:val="fr-FR"/>
              </w:rPr>
              <w:t>verslo</w:t>
            </w:r>
            <w:proofErr w:type="spellEnd"/>
            <w:r w:rsidRPr="00E66258">
              <w:rPr>
                <w:sz w:val="22"/>
                <w:szCs w:val="22"/>
                <w:lang w:val="fr-FR"/>
              </w:rPr>
              <w:t xml:space="preserve"> </w:t>
            </w:r>
            <w:proofErr w:type="spellStart"/>
            <w:r w:rsidRPr="00E66258">
              <w:rPr>
                <w:sz w:val="22"/>
                <w:szCs w:val="22"/>
                <w:lang w:val="fr-FR"/>
              </w:rPr>
              <w:t>garantijos</w:t>
            </w:r>
            <w:proofErr w:type="spellEnd"/>
            <w:r w:rsidRPr="00E66258">
              <w:rPr>
                <w:sz w:val="22"/>
                <w:szCs w:val="22"/>
                <w:lang w:val="fr-FR"/>
              </w:rPr>
              <w:t xml:space="preserve"> </w:t>
            </w:r>
            <w:r w:rsidRPr="00E66258">
              <w:rPr>
                <w:sz w:val="22"/>
                <w:szCs w:val="22"/>
                <w:lang w:val="fr-FR"/>
              </w:rPr>
              <w:lastRenderedPageBreak/>
              <w:t>(INVEGA)</w:t>
            </w:r>
          </w:p>
        </w:tc>
        <w:tc>
          <w:tcPr>
            <w:tcW w:w="582" w:type="pct"/>
            <w:vMerge w:val="restart"/>
          </w:tcPr>
          <w:p w:rsidR="000E5B86" w:rsidRPr="001D74FE" w:rsidRDefault="000E5B86" w:rsidP="00964972">
            <w:pPr>
              <w:ind w:firstLine="0"/>
              <w:rPr>
                <w:szCs w:val="22"/>
              </w:rPr>
            </w:pPr>
            <w:r w:rsidRPr="001D74FE">
              <w:rPr>
                <w:sz w:val="22"/>
                <w:szCs w:val="22"/>
              </w:rPr>
              <w:lastRenderedPageBreak/>
              <w:t>ESSF 2014–2020</w:t>
            </w:r>
          </w:p>
        </w:tc>
        <w:tc>
          <w:tcPr>
            <w:tcW w:w="919" w:type="pct"/>
          </w:tcPr>
          <w:p w:rsidR="000E5B86" w:rsidRPr="001D74FE" w:rsidRDefault="000E5B86" w:rsidP="00964972">
            <w:pPr>
              <w:ind w:firstLine="0"/>
              <w:rPr>
                <w:szCs w:val="22"/>
              </w:rPr>
            </w:pPr>
            <w:r>
              <w:rPr>
                <w:sz w:val="22"/>
                <w:szCs w:val="22"/>
              </w:rPr>
              <w:t xml:space="preserve">Number of enterprises which received support </w:t>
            </w:r>
            <w:r w:rsidRPr="001D74FE">
              <w:rPr>
                <w:sz w:val="22"/>
                <w:szCs w:val="22"/>
              </w:rPr>
              <w:t>(</w:t>
            </w:r>
            <w:r>
              <w:rPr>
                <w:sz w:val="22"/>
                <w:szCs w:val="22"/>
              </w:rPr>
              <w:t>units</w:t>
            </w:r>
            <w:r w:rsidRPr="001D74FE">
              <w:rPr>
                <w:sz w:val="22"/>
                <w:szCs w:val="22"/>
              </w:rPr>
              <w:t>)</w:t>
            </w:r>
          </w:p>
        </w:tc>
      </w:tr>
      <w:tr w:rsidR="000E5B86" w:rsidRPr="001D74FE" w:rsidTr="00964972">
        <w:trPr>
          <w:cantSplit/>
          <w:trHeight w:val="696"/>
        </w:trPr>
        <w:tc>
          <w:tcPr>
            <w:tcW w:w="856" w:type="pct"/>
            <w:vMerge/>
          </w:tcPr>
          <w:p w:rsidR="000E5B86" w:rsidRPr="001D74FE" w:rsidRDefault="000E5B86" w:rsidP="00964972">
            <w:pPr>
              <w:rPr>
                <w:b/>
                <w:szCs w:val="22"/>
              </w:rPr>
            </w:pPr>
          </w:p>
        </w:tc>
        <w:tc>
          <w:tcPr>
            <w:tcW w:w="1512" w:type="pct"/>
            <w:vMerge/>
          </w:tcPr>
          <w:p w:rsidR="000E5B86" w:rsidRPr="001D74FE" w:rsidRDefault="000E5B86" w:rsidP="00736098">
            <w:pPr>
              <w:ind w:firstLine="141"/>
              <w:rPr>
                <w:spacing w:val="-4"/>
                <w:szCs w:val="22"/>
              </w:rPr>
            </w:pPr>
          </w:p>
        </w:tc>
        <w:tc>
          <w:tcPr>
            <w:tcW w:w="492" w:type="pct"/>
            <w:vMerge/>
          </w:tcPr>
          <w:p w:rsidR="000E5B86" w:rsidRPr="001D74FE" w:rsidRDefault="000E5B86" w:rsidP="00964972">
            <w:pPr>
              <w:rPr>
                <w:szCs w:val="22"/>
              </w:rPr>
            </w:pPr>
          </w:p>
        </w:tc>
        <w:tc>
          <w:tcPr>
            <w:tcW w:w="639" w:type="pct"/>
            <w:vMerge/>
          </w:tcPr>
          <w:p w:rsidR="000E5B86" w:rsidRPr="001D74FE" w:rsidRDefault="000E5B86" w:rsidP="00964972">
            <w:pPr>
              <w:rPr>
                <w:szCs w:val="22"/>
              </w:rPr>
            </w:pPr>
          </w:p>
        </w:tc>
        <w:tc>
          <w:tcPr>
            <w:tcW w:w="582" w:type="pct"/>
            <w:vMerge/>
          </w:tcPr>
          <w:p w:rsidR="000E5B86" w:rsidRPr="001D74FE" w:rsidRDefault="000E5B86" w:rsidP="00964972">
            <w:pPr>
              <w:rPr>
                <w:szCs w:val="22"/>
              </w:rPr>
            </w:pPr>
          </w:p>
        </w:tc>
        <w:tc>
          <w:tcPr>
            <w:tcW w:w="919" w:type="pct"/>
          </w:tcPr>
          <w:p w:rsidR="000E5B86" w:rsidRPr="001D74FE" w:rsidRDefault="000E5B86" w:rsidP="00964972">
            <w:pPr>
              <w:ind w:firstLine="0"/>
              <w:rPr>
                <w:szCs w:val="22"/>
              </w:rPr>
            </w:pPr>
            <w:r w:rsidRPr="001D74FE">
              <w:rPr>
                <w:sz w:val="22"/>
                <w:szCs w:val="22"/>
              </w:rPr>
              <w:t>Priva</w:t>
            </w:r>
            <w:r>
              <w:rPr>
                <w:sz w:val="22"/>
                <w:szCs w:val="22"/>
              </w:rPr>
              <w:t>te</w:t>
            </w:r>
            <w:r w:rsidRPr="001D74FE">
              <w:rPr>
                <w:sz w:val="22"/>
                <w:szCs w:val="22"/>
              </w:rPr>
              <w:t xml:space="preserve"> invest</w:t>
            </w:r>
            <w:r>
              <w:rPr>
                <w:sz w:val="22"/>
                <w:szCs w:val="22"/>
              </w:rPr>
              <w:t xml:space="preserve">ments corresponding to public support to enterprises </w:t>
            </w:r>
            <w:r w:rsidRPr="001D74FE">
              <w:rPr>
                <w:sz w:val="22"/>
                <w:szCs w:val="22"/>
              </w:rPr>
              <w:t>(</w:t>
            </w:r>
            <w:r>
              <w:rPr>
                <w:sz w:val="22"/>
                <w:szCs w:val="22"/>
              </w:rPr>
              <w:t>other than subsidies</w:t>
            </w:r>
            <w:r w:rsidRPr="001D74FE">
              <w:rPr>
                <w:sz w:val="22"/>
                <w:szCs w:val="22"/>
              </w:rPr>
              <w:t>) (</w:t>
            </w:r>
            <w:proofErr w:type="spellStart"/>
            <w:r w:rsidRPr="001D74FE">
              <w:rPr>
                <w:sz w:val="22"/>
                <w:szCs w:val="22"/>
              </w:rPr>
              <w:t>E</w:t>
            </w:r>
            <w:r>
              <w:rPr>
                <w:sz w:val="22"/>
                <w:szCs w:val="22"/>
              </w:rPr>
              <w:t>UR</w:t>
            </w:r>
            <w:r w:rsidRPr="001D74FE">
              <w:rPr>
                <w:sz w:val="22"/>
                <w:szCs w:val="22"/>
              </w:rPr>
              <w:t>r</w:t>
            </w:r>
            <w:proofErr w:type="spellEnd"/>
            <w:r w:rsidRPr="001D74FE">
              <w:rPr>
                <w:sz w:val="22"/>
                <w:szCs w:val="22"/>
              </w:rPr>
              <w:t>)</w:t>
            </w:r>
          </w:p>
        </w:tc>
      </w:tr>
      <w:tr w:rsidR="000E5B86" w:rsidRPr="001D74FE" w:rsidTr="00964972">
        <w:trPr>
          <w:cantSplit/>
          <w:trHeight w:val="476"/>
        </w:trPr>
        <w:tc>
          <w:tcPr>
            <w:tcW w:w="856" w:type="pct"/>
            <w:vMerge/>
          </w:tcPr>
          <w:p w:rsidR="000E5B86" w:rsidRPr="001D74FE" w:rsidRDefault="000E5B86" w:rsidP="00964972">
            <w:pPr>
              <w:rPr>
                <w:b/>
                <w:szCs w:val="22"/>
              </w:rPr>
            </w:pPr>
          </w:p>
        </w:tc>
        <w:tc>
          <w:tcPr>
            <w:tcW w:w="1512" w:type="pct"/>
          </w:tcPr>
          <w:p w:rsidR="000E5B86" w:rsidRPr="001D74FE" w:rsidRDefault="000E5B86" w:rsidP="00736098">
            <w:pPr>
              <w:ind w:firstLine="141"/>
              <w:rPr>
                <w:szCs w:val="22"/>
              </w:rPr>
            </w:pPr>
            <w:r w:rsidRPr="001D74FE">
              <w:rPr>
                <w:spacing w:val="-4"/>
                <w:sz w:val="22"/>
                <w:szCs w:val="22"/>
              </w:rPr>
              <w:t xml:space="preserve">2.2. </w:t>
            </w:r>
            <w:r>
              <w:rPr>
                <w:spacing w:val="-4"/>
                <w:sz w:val="22"/>
                <w:szCs w:val="22"/>
              </w:rPr>
              <w:t>To promote entrepreneurship and self-employment of residents, in particular those who face difficulties on the labour market</w:t>
            </w:r>
            <w:r w:rsidRPr="001D74FE">
              <w:rPr>
                <w:spacing w:val="-4"/>
                <w:sz w:val="22"/>
                <w:szCs w:val="22"/>
              </w:rPr>
              <w:t>.</w:t>
            </w:r>
          </w:p>
        </w:tc>
        <w:tc>
          <w:tcPr>
            <w:tcW w:w="492" w:type="pct"/>
          </w:tcPr>
          <w:p w:rsidR="000E5B86" w:rsidRPr="001D74FE" w:rsidRDefault="000E5B86" w:rsidP="00964972">
            <w:pPr>
              <w:ind w:firstLine="0"/>
              <w:rPr>
                <w:szCs w:val="22"/>
              </w:rPr>
            </w:pPr>
            <w:r w:rsidRPr="001D74FE">
              <w:rPr>
                <w:sz w:val="22"/>
                <w:szCs w:val="22"/>
              </w:rPr>
              <w:t>2014–2020</w:t>
            </w:r>
          </w:p>
        </w:tc>
        <w:tc>
          <w:tcPr>
            <w:tcW w:w="639" w:type="pct"/>
          </w:tcPr>
          <w:p w:rsidR="000E5B86" w:rsidRPr="001D74FE" w:rsidRDefault="000E5B86" w:rsidP="00964972">
            <w:pPr>
              <w:ind w:firstLine="0"/>
              <w:rPr>
                <w:szCs w:val="22"/>
              </w:rPr>
            </w:pPr>
            <w:r>
              <w:rPr>
                <w:sz w:val="22"/>
                <w:szCs w:val="22"/>
              </w:rPr>
              <w:t>Labour Exchange of Lithuania</w:t>
            </w:r>
            <w:r w:rsidRPr="001D74FE">
              <w:rPr>
                <w:sz w:val="22"/>
                <w:szCs w:val="22"/>
              </w:rPr>
              <w:t xml:space="preserve"> </w:t>
            </w:r>
          </w:p>
        </w:tc>
        <w:tc>
          <w:tcPr>
            <w:tcW w:w="582" w:type="pct"/>
          </w:tcPr>
          <w:p w:rsidR="000E5B86" w:rsidRPr="001D74FE" w:rsidRDefault="000E5B86" w:rsidP="00964972">
            <w:pPr>
              <w:ind w:firstLine="0"/>
              <w:rPr>
                <w:szCs w:val="22"/>
              </w:rPr>
            </w:pPr>
            <w:r w:rsidRPr="001D74FE">
              <w:rPr>
                <w:sz w:val="22"/>
                <w:szCs w:val="22"/>
              </w:rPr>
              <w:t>ESSF 2014–2020</w:t>
            </w:r>
          </w:p>
        </w:tc>
        <w:tc>
          <w:tcPr>
            <w:tcW w:w="919" w:type="pct"/>
          </w:tcPr>
          <w:p w:rsidR="000E5B86" w:rsidRPr="001D74FE" w:rsidRDefault="000E5B86" w:rsidP="00964972">
            <w:pPr>
              <w:ind w:firstLine="0"/>
              <w:rPr>
                <w:szCs w:val="22"/>
              </w:rPr>
            </w:pPr>
            <w:r>
              <w:rPr>
                <w:sz w:val="22"/>
                <w:szCs w:val="22"/>
              </w:rPr>
              <w:t xml:space="preserve">Number of entities which received support </w:t>
            </w:r>
            <w:r w:rsidRPr="001D74FE">
              <w:rPr>
                <w:sz w:val="22"/>
                <w:szCs w:val="22"/>
              </w:rPr>
              <w:t>(</w:t>
            </w:r>
            <w:r>
              <w:rPr>
                <w:sz w:val="22"/>
                <w:szCs w:val="22"/>
              </w:rPr>
              <w:t>units</w:t>
            </w:r>
            <w:r w:rsidRPr="001D74FE">
              <w:rPr>
                <w:sz w:val="22"/>
                <w:szCs w:val="22"/>
              </w:rPr>
              <w:t>)</w:t>
            </w:r>
          </w:p>
        </w:tc>
      </w:tr>
      <w:tr w:rsidR="000E5B86" w:rsidRPr="001D74FE" w:rsidTr="00964972">
        <w:trPr>
          <w:cantSplit/>
          <w:trHeight w:val="972"/>
        </w:trPr>
        <w:tc>
          <w:tcPr>
            <w:tcW w:w="856" w:type="pct"/>
            <w:vMerge/>
          </w:tcPr>
          <w:p w:rsidR="000E5B86" w:rsidRPr="001D74FE" w:rsidRDefault="000E5B86" w:rsidP="00964972">
            <w:pPr>
              <w:rPr>
                <w:b/>
                <w:szCs w:val="22"/>
              </w:rPr>
            </w:pPr>
          </w:p>
        </w:tc>
        <w:tc>
          <w:tcPr>
            <w:tcW w:w="1512" w:type="pct"/>
          </w:tcPr>
          <w:p w:rsidR="000E5B86" w:rsidRPr="001D74FE" w:rsidRDefault="000E5B86" w:rsidP="00736098">
            <w:pPr>
              <w:ind w:firstLine="141"/>
              <w:rPr>
                <w:szCs w:val="22"/>
              </w:rPr>
            </w:pPr>
            <w:r w:rsidRPr="001D74FE">
              <w:rPr>
                <w:spacing w:val="-4"/>
                <w:sz w:val="22"/>
                <w:szCs w:val="22"/>
              </w:rPr>
              <w:t xml:space="preserve">2.3. </w:t>
            </w:r>
            <w:r>
              <w:rPr>
                <w:spacing w:val="-4"/>
                <w:sz w:val="22"/>
                <w:szCs w:val="22"/>
              </w:rPr>
              <w:t xml:space="preserve">To improve access to financing for entities engaged in agricultural activities by providing investment support and/or </w:t>
            </w:r>
            <w:r w:rsidRPr="001D74FE">
              <w:rPr>
                <w:spacing w:val="-4"/>
                <w:sz w:val="22"/>
                <w:szCs w:val="22"/>
              </w:rPr>
              <w:t>finan</w:t>
            </w:r>
            <w:r>
              <w:rPr>
                <w:spacing w:val="-4"/>
                <w:sz w:val="22"/>
                <w:szCs w:val="22"/>
              </w:rPr>
              <w:t>cial instruments, developing the existing and designing new financial instruments</w:t>
            </w:r>
            <w:r w:rsidRPr="001D74FE">
              <w:rPr>
                <w:spacing w:val="-4"/>
                <w:sz w:val="22"/>
                <w:szCs w:val="22"/>
              </w:rPr>
              <w:t>.</w:t>
            </w:r>
          </w:p>
        </w:tc>
        <w:tc>
          <w:tcPr>
            <w:tcW w:w="492" w:type="pct"/>
          </w:tcPr>
          <w:p w:rsidR="000E5B86" w:rsidRPr="001D74FE" w:rsidRDefault="000E5B86" w:rsidP="00964972">
            <w:pPr>
              <w:ind w:firstLine="0"/>
              <w:rPr>
                <w:szCs w:val="22"/>
              </w:rPr>
            </w:pPr>
            <w:r w:rsidRPr="001D74FE">
              <w:rPr>
                <w:sz w:val="22"/>
                <w:szCs w:val="22"/>
              </w:rPr>
              <w:t xml:space="preserve">2014–2020 </w:t>
            </w:r>
          </w:p>
          <w:p w:rsidR="000E5B86" w:rsidRPr="001D74FE" w:rsidRDefault="000E5B86" w:rsidP="00964972">
            <w:pPr>
              <w:rPr>
                <w:szCs w:val="22"/>
              </w:rPr>
            </w:pPr>
          </w:p>
        </w:tc>
        <w:tc>
          <w:tcPr>
            <w:tcW w:w="639" w:type="pct"/>
          </w:tcPr>
          <w:p w:rsidR="000E5B86" w:rsidRPr="001D74FE" w:rsidRDefault="000E5B86" w:rsidP="00964972">
            <w:pPr>
              <w:ind w:firstLine="0"/>
              <w:rPr>
                <w:szCs w:val="22"/>
              </w:rPr>
            </w:pPr>
            <w:r>
              <w:rPr>
                <w:sz w:val="22"/>
                <w:szCs w:val="22"/>
              </w:rPr>
              <w:t xml:space="preserve">Ministry of Agriculture </w:t>
            </w:r>
            <w:r w:rsidRPr="001D74FE">
              <w:rPr>
                <w:sz w:val="22"/>
                <w:szCs w:val="22"/>
              </w:rPr>
              <w:t>(</w:t>
            </w:r>
            <w:r>
              <w:rPr>
                <w:sz w:val="22"/>
                <w:szCs w:val="22"/>
              </w:rPr>
              <w:t>hereinafter</w:t>
            </w:r>
            <w:r w:rsidRPr="001D74FE">
              <w:rPr>
                <w:sz w:val="22"/>
                <w:szCs w:val="22"/>
              </w:rPr>
              <w:t xml:space="preserve"> – M</w:t>
            </w:r>
            <w:r>
              <w:rPr>
                <w:sz w:val="22"/>
                <w:szCs w:val="22"/>
              </w:rPr>
              <w:t>A</w:t>
            </w:r>
            <w:r w:rsidRPr="001D74FE">
              <w:rPr>
                <w:sz w:val="22"/>
                <w:szCs w:val="22"/>
              </w:rPr>
              <w:t>)</w:t>
            </w:r>
          </w:p>
          <w:p w:rsidR="000E5B86" w:rsidRPr="001D74FE" w:rsidRDefault="000E5B86" w:rsidP="00964972">
            <w:pPr>
              <w:rPr>
                <w:szCs w:val="22"/>
              </w:rPr>
            </w:pPr>
          </w:p>
        </w:tc>
        <w:tc>
          <w:tcPr>
            <w:tcW w:w="582" w:type="pct"/>
          </w:tcPr>
          <w:p w:rsidR="000E5B86" w:rsidRPr="001D74FE" w:rsidRDefault="000E5B86" w:rsidP="00964972">
            <w:pPr>
              <w:ind w:firstLine="0"/>
              <w:rPr>
                <w:szCs w:val="22"/>
              </w:rPr>
            </w:pPr>
            <w:r w:rsidRPr="001D74FE">
              <w:rPr>
                <w:sz w:val="22"/>
                <w:szCs w:val="22"/>
              </w:rPr>
              <w:t>Europ</w:t>
            </w:r>
            <w:r>
              <w:rPr>
                <w:sz w:val="22"/>
                <w:szCs w:val="22"/>
              </w:rPr>
              <w:t xml:space="preserve">ean Agricultural Fund for Rural Development </w:t>
            </w:r>
          </w:p>
        </w:tc>
        <w:tc>
          <w:tcPr>
            <w:tcW w:w="919" w:type="pct"/>
          </w:tcPr>
          <w:p w:rsidR="000E5B86" w:rsidRPr="001D74FE" w:rsidRDefault="000E5B86" w:rsidP="00964972">
            <w:pPr>
              <w:ind w:firstLine="0"/>
              <w:rPr>
                <w:szCs w:val="22"/>
              </w:rPr>
            </w:pPr>
            <w:r>
              <w:rPr>
                <w:sz w:val="22"/>
                <w:szCs w:val="22"/>
              </w:rPr>
              <w:t xml:space="preserve">Number of entities which received support </w:t>
            </w:r>
            <w:r w:rsidRPr="001D74FE">
              <w:rPr>
                <w:sz w:val="22"/>
                <w:szCs w:val="22"/>
              </w:rPr>
              <w:t>(</w:t>
            </w:r>
            <w:r>
              <w:rPr>
                <w:sz w:val="22"/>
                <w:szCs w:val="22"/>
              </w:rPr>
              <w:t>units</w:t>
            </w:r>
            <w:r w:rsidRPr="001D74FE">
              <w:rPr>
                <w:sz w:val="22"/>
                <w:szCs w:val="22"/>
              </w:rPr>
              <w:t>)</w:t>
            </w:r>
          </w:p>
        </w:tc>
      </w:tr>
      <w:tr w:rsidR="000E5B86" w:rsidRPr="001D74FE" w:rsidTr="00964972">
        <w:trPr>
          <w:cantSplit/>
          <w:trHeight w:val="987"/>
        </w:trPr>
        <w:tc>
          <w:tcPr>
            <w:tcW w:w="856" w:type="pct"/>
            <w:vMerge/>
          </w:tcPr>
          <w:p w:rsidR="000E5B86" w:rsidRPr="001D74FE" w:rsidRDefault="000E5B86" w:rsidP="00964972">
            <w:pPr>
              <w:rPr>
                <w:b/>
                <w:szCs w:val="22"/>
              </w:rPr>
            </w:pPr>
          </w:p>
        </w:tc>
        <w:tc>
          <w:tcPr>
            <w:tcW w:w="1512" w:type="pct"/>
          </w:tcPr>
          <w:p w:rsidR="000E5B86" w:rsidRPr="001D74FE" w:rsidRDefault="000E5B86" w:rsidP="00736098">
            <w:pPr>
              <w:ind w:firstLine="141"/>
              <w:rPr>
                <w:szCs w:val="22"/>
              </w:rPr>
            </w:pPr>
            <w:r w:rsidRPr="001D74FE">
              <w:rPr>
                <w:spacing w:val="-4"/>
                <w:sz w:val="22"/>
                <w:szCs w:val="22"/>
              </w:rPr>
              <w:t xml:space="preserve">2.4. </w:t>
            </w:r>
            <w:r>
              <w:rPr>
                <w:spacing w:val="-4"/>
                <w:sz w:val="22"/>
                <w:szCs w:val="22"/>
              </w:rPr>
              <w:t>To minimise costs of fulfilment of tax obligations</w:t>
            </w:r>
            <w:r w:rsidRPr="001D74FE">
              <w:rPr>
                <w:spacing w:val="-4"/>
                <w:sz w:val="22"/>
                <w:szCs w:val="22"/>
              </w:rPr>
              <w:t>,</w:t>
            </w:r>
            <w:r>
              <w:rPr>
                <w:spacing w:val="-4"/>
                <w:sz w:val="22"/>
                <w:szCs w:val="22"/>
              </w:rPr>
              <w:t xml:space="preserve"> by simplifying tax declaration and payment procedures and developing electronic services in the sphere of taxes</w:t>
            </w:r>
            <w:r w:rsidRPr="001D74FE">
              <w:rPr>
                <w:spacing w:val="-4"/>
                <w:sz w:val="22"/>
                <w:szCs w:val="22"/>
              </w:rPr>
              <w:t>.</w:t>
            </w:r>
          </w:p>
        </w:tc>
        <w:tc>
          <w:tcPr>
            <w:tcW w:w="492" w:type="pct"/>
          </w:tcPr>
          <w:p w:rsidR="000E5B86" w:rsidRPr="001D74FE" w:rsidRDefault="000E5B86" w:rsidP="00964972">
            <w:pPr>
              <w:ind w:firstLine="0"/>
              <w:rPr>
                <w:szCs w:val="22"/>
              </w:rPr>
            </w:pPr>
            <w:r w:rsidRPr="001D74FE">
              <w:rPr>
                <w:sz w:val="22"/>
                <w:szCs w:val="22"/>
              </w:rPr>
              <w:t>2014–2020</w:t>
            </w:r>
          </w:p>
          <w:p w:rsidR="000E5B86" w:rsidRPr="001D74FE" w:rsidRDefault="000E5B86" w:rsidP="00964972">
            <w:pPr>
              <w:rPr>
                <w:szCs w:val="22"/>
              </w:rPr>
            </w:pPr>
          </w:p>
        </w:tc>
        <w:tc>
          <w:tcPr>
            <w:tcW w:w="639" w:type="pct"/>
          </w:tcPr>
          <w:p w:rsidR="000E5B86" w:rsidRPr="001D74FE" w:rsidRDefault="000E5B86" w:rsidP="00964972">
            <w:pPr>
              <w:ind w:firstLine="0"/>
              <w:rPr>
                <w:szCs w:val="22"/>
              </w:rPr>
            </w:pPr>
            <w:r>
              <w:rPr>
                <w:sz w:val="22"/>
                <w:szCs w:val="22"/>
              </w:rPr>
              <w:t>Ministry of Finance</w:t>
            </w:r>
            <w:r w:rsidRPr="001D74FE">
              <w:rPr>
                <w:sz w:val="22"/>
                <w:szCs w:val="22"/>
              </w:rPr>
              <w:t xml:space="preserve">, </w:t>
            </w:r>
            <w:r>
              <w:rPr>
                <w:sz w:val="22"/>
                <w:szCs w:val="22"/>
              </w:rPr>
              <w:t>State Tax</w:t>
            </w:r>
            <w:r w:rsidRPr="001D74FE">
              <w:rPr>
                <w:sz w:val="22"/>
                <w:szCs w:val="22"/>
              </w:rPr>
              <w:t xml:space="preserve"> </w:t>
            </w:r>
            <w:r>
              <w:rPr>
                <w:sz w:val="22"/>
                <w:szCs w:val="22"/>
              </w:rPr>
              <w:t xml:space="preserve">Inspectorate under the Ministry of Finance </w:t>
            </w:r>
            <w:r w:rsidRPr="001D74FE">
              <w:rPr>
                <w:sz w:val="22"/>
                <w:szCs w:val="22"/>
              </w:rPr>
              <w:t xml:space="preserve"> </w:t>
            </w:r>
          </w:p>
        </w:tc>
        <w:tc>
          <w:tcPr>
            <w:tcW w:w="582" w:type="pct"/>
          </w:tcPr>
          <w:p w:rsidR="000E5B86" w:rsidRPr="001D74FE" w:rsidRDefault="000E5B86" w:rsidP="00964972">
            <w:pPr>
              <w:rPr>
                <w:szCs w:val="22"/>
              </w:rPr>
            </w:pPr>
            <w:r w:rsidRPr="001D74FE">
              <w:rPr>
                <w:sz w:val="22"/>
                <w:szCs w:val="22"/>
              </w:rPr>
              <w:t>-</w:t>
            </w:r>
          </w:p>
        </w:tc>
        <w:tc>
          <w:tcPr>
            <w:tcW w:w="919" w:type="pct"/>
          </w:tcPr>
          <w:p w:rsidR="000E5B86" w:rsidRPr="001D74FE" w:rsidRDefault="000E5B86" w:rsidP="00964972">
            <w:pPr>
              <w:ind w:firstLine="0"/>
              <w:rPr>
                <w:szCs w:val="22"/>
              </w:rPr>
            </w:pPr>
            <w:r>
              <w:rPr>
                <w:sz w:val="22"/>
                <w:szCs w:val="22"/>
              </w:rPr>
              <w:t>Tax payment rating</w:t>
            </w:r>
            <w:r w:rsidRPr="001D74FE">
              <w:rPr>
                <w:sz w:val="22"/>
                <w:szCs w:val="22"/>
              </w:rPr>
              <w:t xml:space="preserve"> (</w:t>
            </w:r>
            <w:r>
              <w:rPr>
                <w:sz w:val="22"/>
                <w:szCs w:val="22"/>
              </w:rPr>
              <w:t>the World Bank’s survey “Doing Business”</w:t>
            </w:r>
            <w:r w:rsidRPr="001D74FE">
              <w:rPr>
                <w:sz w:val="22"/>
                <w:szCs w:val="22"/>
              </w:rPr>
              <w:t>)</w:t>
            </w:r>
          </w:p>
        </w:tc>
      </w:tr>
      <w:tr w:rsidR="000E5B86" w:rsidRPr="001D74FE" w:rsidTr="00964972">
        <w:trPr>
          <w:cantSplit/>
          <w:trHeight w:val="1128"/>
        </w:trPr>
        <w:tc>
          <w:tcPr>
            <w:tcW w:w="856" w:type="pct"/>
            <w:vMerge/>
          </w:tcPr>
          <w:p w:rsidR="000E5B86" w:rsidRPr="001D74FE" w:rsidRDefault="000E5B86" w:rsidP="00964972">
            <w:pPr>
              <w:rPr>
                <w:b/>
                <w:szCs w:val="22"/>
              </w:rPr>
            </w:pPr>
          </w:p>
        </w:tc>
        <w:tc>
          <w:tcPr>
            <w:tcW w:w="1512" w:type="pct"/>
          </w:tcPr>
          <w:p w:rsidR="000E5B86" w:rsidRPr="001D74FE" w:rsidRDefault="000E5B86" w:rsidP="00736098">
            <w:pPr>
              <w:ind w:firstLine="141"/>
              <w:rPr>
                <w:szCs w:val="22"/>
              </w:rPr>
            </w:pPr>
            <w:r w:rsidRPr="001D74FE">
              <w:rPr>
                <w:sz w:val="22"/>
                <w:szCs w:val="22"/>
              </w:rPr>
              <w:t xml:space="preserve">2.5. </w:t>
            </w:r>
            <w:r w:rsidRPr="0057188C">
              <w:rPr>
                <w:sz w:val="22"/>
                <w:szCs w:val="22"/>
              </w:rPr>
              <w:t>To assess and minimise the regulatory burden for business</w:t>
            </w:r>
            <w:r w:rsidRPr="0057188C">
              <w:rPr>
                <w:sz w:val="22"/>
                <w:szCs w:val="22"/>
                <w:lang w:eastAsia="ar-SA"/>
              </w:rPr>
              <w:t xml:space="preserve">; in compliance with requirements of the </w:t>
            </w:r>
            <w:r w:rsidRPr="0057188C">
              <w:rPr>
                <w:sz w:val="22"/>
                <w:szCs w:val="22"/>
              </w:rPr>
              <w:t>Law on Reduction of Administrative Burdens</w:t>
            </w:r>
            <w:r w:rsidRPr="0057188C">
              <w:rPr>
                <w:sz w:val="22"/>
                <w:szCs w:val="22"/>
                <w:lang w:eastAsia="ar-SA"/>
              </w:rPr>
              <w:t xml:space="preserve"> </w:t>
            </w:r>
            <w:r>
              <w:rPr>
                <w:sz w:val="22"/>
                <w:szCs w:val="22"/>
                <w:lang w:eastAsia="ar-SA"/>
              </w:rPr>
              <w:t>to continue reducing the administrative burden</w:t>
            </w:r>
            <w:r w:rsidRPr="0057188C">
              <w:rPr>
                <w:sz w:val="22"/>
                <w:szCs w:val="22"/>
                <w:lang w:eastAsia="ar-SA"/>
              </w:rPr>
              <w:t xml:space="preserve">; </w:t>
            </w:r>
            <w:r>
              <w:rPr>
                <w:sz w:val="22"/>
                <w:szCs w:val="22"/>
                <w:lang w:eastAsia="ar-SA"/>
              </w:rPr>
              <w:t>to involve municipalities in the initiatives of reduction of burden for business</w:t>
            </w:r>
            <w:r w:rsidRPr="0057188C">
              <w:rPr>
                <w:sz w:val="22"/>
                <w:szCs w:val="22"/>
                <w:lang w:eastAsia="ar-SA"/>
              </w:rPr>
              <w:t>.</w:t>
            </w:r>
          </w:p>
        </w:tc>
        <w:tc>
          <w:tcPr>
            <w:tcW w:w="492" w:type="pct"/>
          </w:tcPr>
          <w:p w:rsidR="000E5B86" w:rsidRPr="001D74FE" w:rsidRDefault="000E5B86" w:rsidP="00964972">
            <w:pPr>
              <w:ind w:firstLine="0"/>
              <w:rPr>
                <w:szCs w:val="22"/>
              </w:rPr>
            </w:pPr>
            <w:r w:rsidRPr="001D74FE">
              <w:rPr>
                <w:sz w:val="22"/>
                <w:szCs w:val="22"/>
              </w:rPr>
              <w:t xml:space="preserve">2014–2020 </w:t>
            </w:r>
          </w:p>
          <w:p w:rsidR="000E5B86" w:rsidRPr="001D74FE" w:rsidRDefault="000E5B86" w:rsidP="00964972">
            <w:pPr>
              <w:rPr>
                <w:szCs w:val="22"/>
              </w:rPr>
            </w:pPr>
          </w:p>
        </w:tc>
        <w:tc>
          <w:tcPr>
            <w:tcW w:w="639" w:type="pct"/>
          </w:tcPr>
          <w:p w:rsidR="000E5B86" w:rsidRDefault="000E5B86" w:rsidP="00964972">
            <w:pPr>
              <w:ind w:firstLine="0"/>
              <w:rPr>
                <w:szCs w:val="22"/>
              </w:rPr>
            </w:pPr>
            <w:r w:rsidRPr="001D74FE">
              <w:rPr>
                <w:sz w:val="22"/>
                <w:szCs w:val="22"/>
              </w:rPr>
              <w:t>M</w:t>
            </w:r>
            <w:r>
              <w:rPr>
                <w:sz w:val="22"/>
                <w:szCs w:val="22"/>
              </w:rPr>
              <w:t>E</w:t>
            </w:r>
            <w:r w:rsidRPr="001D74FE">
              <w:rPr>
                <w:sz w:val="22"/>
                <w:szCs w:val="22"/>
              </w:rPr>
              <w:t xml:space="preserve">, </w:t>
            </w:r>
            <w:r>
              <w:rPr>
                <w:sz w:val="22"/>
                <w:szCs w:val="22"/>
              </w:rPr>
              <w:t xml:space="preserve">other bodies and institutions according to their </w:t>
            </w:r>
          </w:p>
          <w:p w:rsidR="000E5B86" w:rsidRPr="001D74FE" w:rsidRDefault="000E5B86" w:rsidP="00964972">
            <w:pPr>
              <w:ind w:firstLine="0"/>
              <w:rPr>
                <w:szCs w:val="22"/>
              </w:rPr>
            </w:pPr>
            <w:r>
              <w:rPr>
                <w:sz w:val="22"/>
                <w:szCs w:val="22"/>
              </w:rPr>
              <w:t>competence</w:t>
            </w:r>
            <w:r w:rsidRPr="001D74FE">
              <w:rPr>
                <w:sz w:val="22"/>
                <w:szCs w:val="22"/>
              </w:rPr>
              <w:t xml:space="preserve"> </w:t>
            </w:r>
            <w:r w:rsidRPr="001D74FE">
              <w:rPr>
                <w:rStyle w:val="Puslapioinaosnuoroda"/>
                <w:sz w:val="22"/>
                <w:szCs w:val="22"/>
              </w:rPr>
              <w:footnoteReference w:id="21"/>
            </w:r>
          </w:p>
        </w:tc>
        <w:tc>
          <w:tcPr>
            <w:tcW w:w="582" w:type="pct"/>
          </w:tcPr>
          <w:p w:rsidR="000E5B86" w:rsidRPr="001D74FE" w:rsidRDefault="000E5B86" w:rsidP="00964972">
            <w:pPr>
              <w:ind w:firstLine="0"/>
              <w:rPr>
                <w:szCs w:val="22"/>
              </w:rPr>
            </w:pPr>
            <w:r>
              <w:rPr>
                <w:sz w:val="22"/>
                <w:szCs w:val="22"/>
              </w:rPr>
              <w:t>State Budget</w:t>
            </w:r>
            <w:r w:rsidRPr="001D74FE">
              <w:rPr>
                <w:sz w:val="22"/>
                <w:szCs w:val="22"/>
              </w:rPr>
              <w:t>, ESSF 2014–2020</w:t>
            </w:r>
          </w:p>
        </w:tc>
        <w:tc>
          <w:tcPr>
            <w:tcW w:w="919" w:type="pct"/>
          </w:tcPr>
          <w:p w:rsidR="000E5B86" w:rsidRPr="001D74FE" w:rsidRDefault="000E5B86" w:rsidP="00964972">
            <w:pPr>
              <w:ind w:firstLine="0"/>
              <w:rPr>
                <w:szCs w:val="22"/>
              </w:rPr>
            </w:pPr>
            <w:r>
              <w:rPr>
                <w:sz w:val="22"/>
                <w:szCs w:val="22"/>
              </w:rPr>
              <w:t xml:space="preserve">Reduced administrative and/or other regulatory burden for business </w:t>
            </w:r>
            <w:r w:rsidRPr="001D74FE">
              <w:rPr>
                <w:sz w:val="22"/>
                <w:szCs w:val="22"/>
              </w:rPr>
              <w:t>(E</w:t>
            </w:r>
            <w:r>
              <w:rPr>
                <w:sz w:val="22"/>
                <w:szCs w:val="22"/>
              </w:rPr>
              <w:t>UR</w:t>
            </w:r>
            <w:r w:rsidRPr="001D74FE">
              <w:rPr>
                <w:sz w:val="22"/>
                <w:szCs w:val="22"/>
              </w:rPr>
              <w:t>)</w:t>
            </w:r>
          </w:p>
        </w:tc>
      </w:tr>
      <w:tr w:rsidR="000E5B86" w:rsidRPr="001D74FE" w:rsidTr="00964972">
        <w:trPr>
          <w:cantSplit/>
          <w:trHeight w:val="768"/>
        </w:trPr>
        <w:tc>
          <w:tcPr>
            <w:tcW w:w="856" w:type="pct"/>
            <w:vMerge/>
          </w:tcPr>
          <w:p w:rsidR="000E5B86" w:rsidRPr="001D74FE" w:rsidRDefault="000E5B86" w:rsidP="00964972">
            <w:pPr>
              <w:rPr>
                <w:b/>
                <w:szCs w:val="22"/>
              </w:rPr>
            </w:pPr>
          </w:p>
        </w:tc>
        <w:tc>
          <w:tcPr>
            <w:tcW w:w="1512" w:type="pct"/>
          </w:tcPr>
          <w:p w:rsidR="000E5B86" w:rsidRPr="001D74FE" w:rsidRDefault="000E5B86" w:rsidP="00736098">
            <w:pPr>
              <w:ind w:firstLine="141"/>
              <w:rPr>
                <w:szCs w:val="22"/>
              </w:rPr>
            </w:pPr>
            <w:r w:rsidRPr="001D74FE">
              <w:rPr>
                <w:sz w:val="22"/>
                <w:szCs w:val="22"/>
              </w:rPr>
              <w:t xml:space="preserve">2.6. </w:t>
            </w:r>
            <w:r>
              <w:rPr>
                <w:sz w:val="22"/>
                <w:szCs w:val="22"/>
              </w:rPr>
              <w:t>To optimise the functions of entities supervising economic entities</w:t>
            </w:r>
            <w:r w:rsidRPr="001D74FE">
              <w:rPr>
                <w:snapToGrid w:val="0"/>
                <w:sz w:val="22"/>
                <w:szCs w:val="22"/>
              </w:rPr>
              <w:t>.</w:t>
            </w:r>
            <w:r w:rsidRPr="001D74FE">
              <w:rPr>
                <w:sz w:val="22"/>
                <w:szCs w:val="22"/>
              </w:rPr>
              <w:t xml:space="preserve"> </w:t>
            </w:r>
          </w:p>
        </w:tc>
        <w:tc>
          <w:tcPr>
            <w:tcW w:w="492" w:type="pct"/>
          </w:tcPr>
          <w:p w:rsidR="000E5B86" w:rsidRPr="001D74FE" w:rsidRDefault="000E5B86" w:rsidP="00964972">
            <w:pPr>
              <w:ind w:firstLine="0"/>
              <w:rPr>
                <w:szCs w:val="22"/>
              </w:rPr>
            </w:pPr>
            <w:r w:rsidRPr="001D74FE">
              <w:rPr>
                <w:sz w:val="22"/>
                <w:szCs w:val="22"/>
              </w:rPr>
              <w:t xml:space="preserve">2014–2020 </w:t>
            </w:r>
          </w:p>
          <w:p w:rsidR="000E5B86" w:rsidRPr="001D74FE" w:rsidRDefault="000E5B86" w:rsidP="00964972">
            <w:pPr>
              <w:rPr>
                <w:szCs w:val="22"/>
              </w:rPr>
            </w:pPr>
          </w:p>
        </w:tc>
        <w:tc>
          <w:tcPr>
            <w:tcW w:w="639" w:type="pct"/>
          </w:tcPr>
          <w:p w:rsidR="000E5B86" w:rsidRPr="001D74FE" w:rsidRDefault="000E5B86" w:rsidP="00964972">
            <w:pPr>
              <w:ind w:firstLine="0"/>
              <w:rPr>
                <w:szCs w:val="22"/>
              </w:rPr>
            </w:pPr>
            <w:r w:rsidRPr="001D74FE">
              <w:rPr>
                <w:sz w:val="22"/>
                <w:szCs w:val="22"/>
              </w:rPr>
              <w:t>M</w:t>
            </w:r>
            <w:r>
              <w:rPr>
                <w:sz w:val="22"/>
                <w:szCs w:val="22"/>
              </w:rPr>
              <w:t>E</w:t>
            </w:r>
          </w:p>
        </w:tc>
        <w:tc>
          <w:tcPr>
            <w:tcW w:w="582" w:type="pct"/>
          </w:tcPr>
          <w:p w:rsidR="000E5B86" w:rsidRPr="001D74FE" w:rsidRDefault="000E5B86" w:rsidP="00964972">
            <w:pPr>
              <w:ind w:firstLine="0"/>
              <w:rPr>
                <w:szCs w:val="22"/>
              </w:rPr>
            </w:pPr>
            <w:r>
              <w:rPr>
                <w:sz w:val="22"/>
                <w:szCs w:val="22"/>
              </w:rPr>
              <w:t>State Budget</w:t>
            </w:r>
            <w:r w:rsidRPr="001D74FE">
              <w:rPr>
                <w:sz w:val="22"/>
                <w:szCs w:val="22"/>
              </w:rPr>
              <w:t>, ESSF 2014–2020</w:t>
            </w:r>
          </w:p>
        </w:tc>
        <w:tc>
          <w:tcPr>
            <w:tcW w:w="919" w:type="pct"/>
          </w:tcPr>
          <w:p w:rsidR="000E5B86" w:rsidRPr="001D74FE" w:rsidRDefault="000E5B86" w:rsidP="00964972">
            <w:pPr>
              <w:ind w:firstLine="0"/>
              <w:rPr>
                <w:szCs w:val="22"/>
              </w:rPr>
            </w:pPr>
            <w:r>
              <w:rPr>
                <w:sz w:val="22"/>
                <w:szCs w:val="22"/>
              </w:rPr>
              <w:t xml:space="preserve">Economic entities positively rating activities of the supervision bodies </w:t>
            </w:r>
            <w:r w:rsidRPr="001D74FE">
              <w:rPr>
                <w:sz w:val="22"/>
                <w:szCs w:val="22"/>
              </w:rPr>
              <w:t>(</w:t>
            </w:r>
            <w:r>
              <w:rPr>
                <w:sz w:val="22"/>
                <w:szCs w:val="22"/>
              </w:rPr>
              <w:t>%</w:t>
            </w:r>
            <w:r w:rsidRPr="001D74FE">
              <w:rPr>
                <w:sz w:val="22"/>
                <w:szCs w:val="22"/>
              </w:rPr>
              <w:t>)</w:t>
            </w:r>
          </w:p>
        </w:tc>
      </w:tr>
      <w:tr w:rsidR="000E5B86" w:rsidRPr="001D74FE" w:rsidTr="00964972">
        <w:trPr>
          <w:cantSplit/>
          <w:trHeight w:val="754"/>
        </w:trPr>
        <w:tc>
          <w:tcPr>
            <w:tcW w:w="856" w:type="pct"/>
            <w:vMerge/>
          </w:tcPr>
          <w:p w:rsidR="000E5B86" w:rsidRPr="001D74FE" w:rsidRDefault="000E5B86" w:rsidP="00964972">
            <w:pPr>
              <w:rPr>
                <w:b/>
                <w:szCs w:val="22"/>
              </w:rPr>
            </w:pPr>
          </w:p>
        </w:tc>
        <w:tc>
          <w:tcPr>
            <w:tcW w:w="1512" w:type="pct"/>
          </w:tcPr>
          <w:p w:rsidR="000E5B86" w:rsidRPr="001D74FE" w:rsidRDefault="000E5B86" w:rsidP="00736098">
            <w:pPr>
              <w:ind w:firstLine="141"/>
              <w:rPr>
                <w:szCs w:val="22"/>
              </w:rPr>
            </w:pPr>
            <w:r w:rsidRPr="001D74FE">
              <w:rPr>
                <w:sz w:val="22"/>
                <w:szCs w:val="22"/>
              </w:rPr>
              <w:t xml:space="preserve">2.7. </w:t>
            </w:r>
            <w:r>
              <w:rPr>
                <w:sz w:val="22"/>
                <w:szCs w:val="22"/>
              </w:rPr>
              <w:t>To draft the Law amending the Law on the Development of Small and Medium-sized Business</w:t>
            </w:r>
            <w:r w:rsidRPr="001D74FE">
              <w:rPr>
                <w:sz w:val="22"/>
                <w:szCs w:val="22"/>
              </w:rPr>
              <w:t>.</w:t>
            </w:r>
          </w:p>
        </w:tc>
        <w:tc>
          <w:tcPr>
            <w:tcW w:w="492" w:type="pct"/>
          </w:tcPr>
          <w:p w:rsidR="000E5B86" w:rsidRPr="001D74FE" w:rsidRDefault="000E5B86" w:rsidP="00964972">
            <w:pPr>
              <w:ind w:firstLine="0"/>
              <w:rPr>
                <w:szCs w:val="22"/>
              </w:rPr>
            </w:pPr>
            <w:r w:rsidRPr="001D74FE">
              <w:rPr>
                <w:sz w:val="22"/>
                <w:szCs w:val="22"/>
              </w:rPr>
              <w:t>2014–2015</w:t>
            </w:r>
          </w:p>
          <w:p w:rsidR="000E5B86" w:rsidRPr="001D74FE" w:rsidRDefault="000E5B86" w:rsidP="00964972">
            <w:pPr>
              <w:rPr>
                <w:szCs w:val="22"/>
              </w:rPr>
            </w:pPr>
          </w:p>
        </w:tc>
        <w:tc>
          <w:tcPr>
            <w:tcW w:w="639" w:type="pct"/>
          </w:tcPr>
          <w:p w:rsidR="000E5B86" w:rsidRPr="001D74FE" w:rsidRDefault="000E5B86" w:rsidP="00964972">
            <w:pPr>
              <w:ind w:firstLine="0"/>
              <w:rPr>
                <w:szCs w:val="22"/>
              </w:rPr>
            </w:pPr>
            <w:r w:rsidRPr="001D74FE">
              <w:rPr>
                <w:sz w:val="22"/>
                <w:szCs w:val="22"/>
              </w:rPr>
              <w:t>M</w:t>
            </w:r>
            <w:r>
              <w:rPr>
                <w:sz w:val="22"/>
                <w:szCs w:val="22"/>
              </w:rPr>
              <w:t>E</w:t>
            </w:r>
          </w:p>
        </w:tc>
        <w:tc>
          <w:tcPr>
            <w:tcW w:w="582" w:type="pct"/>
          </w:tcPr>
          <w:p w:rsidR="000E5B86" w:rsidRPr="001D74FE" w:rsidRDefault="000E5B86" w:rsidP="00964972">
            <w:pPr>
              <w:rPr>
                <w:szCs w:val="22"/>
              </w:rPr>
            </w:pPr>
            <w:r w:rsidRPr="001D74FE">
              <w:rPr>
                <w:sz w:val="22"/>
                <w:szCs w:val="22"/>
              </w:rPr>
              <w:t>-</w:t>
            </w:r>
          </w:p>
        </w:tc>
        <w:tc>
          <w:tcPr>
            <w:tcW w:w="919" w:type="pct"/>
          </w:tcPr>
          <w:p w:rsidR="000E5B86" w:rsidRPr="001D74FE" w:rsidRDefault="000E5B86" w:rsidP="00964972">
            <w:pPr>
              <w:ind w:firstLine="0"/>
              <w:rPr>
                <w:szCs w:val="22"/>
              </w:rPr>
            </w:pPr>
            <w:r>
              <w:rPr>
                <w:sz w:val="22"/>
                <w:szCs w:val="22"/>
              </w:rPr>
              <w:t>Drafted amendments to laws related to legal regulation of</w:t>
            </w:r>
            <w:r w:rsidRPr="001D74FE">
              <w:rPr>
                <w:sz w:val="22"/>
                <w:szCs w:val="22"/>
              </w:rPr>
              <w:t xml:space="preserve"> </w:t>
            </w:r>
            <w:r>
              <w:rPr>
                <w:sz w:val="22"/>
                <w:szCs w:val="22"/>
              </w:rPr>
              <w:t>SMB</w:t>
            </w:r>
            <w:r w:rsidRPr="001D74FE">
              <w:rPr>
                <w:sz w:val="22"/>
                <w:szCs w:val="22"/>
              </w:rPr>
              <w:t xml:space="preserve"> </w:t>
            </w:r>
          </w:p>
        </w:tc>
      </w:tr>
      <w:tr w:rsidR="000E5B86" w:rsidRPr="001D74FE" w:rsidTr="00964972">
        <w:trPr>
          <w:cantSplit/>
          <w:trHeight w:val="693"/>
        </w:trPr>
        <w:tc>
          <w:tcPr>
            <w:tcW w:w="856" w:type="pct"/>
            <w:vMerge/>
          </w:tcPr>
          <w:p w:rsidR="000E5B86" w:rsidRPr="001D74FE" w:rsidRDefault="000E5B86" w:rsidP="00964972">
            <w:pPr>
              <w:rPr>
                <w:b/>
                <w:szCs w:val="22"/>
              </w:rPr>
            </w:pPr>
          </w:p>
        </w:tc>
        <w:tc>
          <w:tcPr>
            <w:tcW w:w="1512" w:type="pct"/>
            <w:vMerge w:val="restart"/>
          </w:tcPr>
          <w:p w:rsidR="000E5B86" w:rsidRPr="001D74FE" w:rsidRDefault="000E5B86" w:rsidP="00736098">
            <w:pPr>
              <w:ind w:firstLine="141"/>
              <w:rPr>
                <w:szCs w:val="22"/>
              </w:rPr>
            </w:pPr>
            <w:r w:rsidRPr="001D74FE">
              <w:rPr>
                <w:sz w:val="22"/>
                <w:szCs w:val="22"/>
              </w:rPr>
              <w:t xml:space="preserve">2.8. </w:t>
            </w:r>
            <w:r>
              <w:rPr>
                <w:sz w:val="22"/>
                <w:szCs w:val="22"/>
              </w:rPr>
              <w:t>To encourage</w:t>
            </w:r>
            <w:r w:rsidRPr="001D74FE">
              <w:rPr>
                <w:sz w:val="22"/>
                <w:szCs w:val="22"/>
              </w:rPr>
              <w:t xml:space="preserve"> </w:t>
            </w:r>
            <w:r>
              <w:rPr>
                <w:sz w:val="22"/>
                <w:szCs w:val="22"/>
              </w:rPr>
              <w:t>SMEs to implement the latest</w:t>
            </w:r>
            <w:r w:rsidRPr="001D74FE">
              <w:rPr>
                <w:sz w:val="22"/>
                <w:szCs w:val="22"/>
              </w:rPr>
              <w:t xml:space="preserve"> IRT s</w:t>
            </w:r>
            <w:r>
              <w:rPr>
                <w:sz w:val="22"/>
                <w:szCs w:val="22"/>
              </w:rPr>
              <w:t xml:space="preserve">olutions aimed at optimising business processes </w:t>
            </w:r>
            <w:r w:rsidRPr="001D74FE">
              <w:rPr>
                <w:sz w:val="22"/>
                <w:szCs w:val="22"/>
              </w:rPr>
              <w:t>(</w:t>
            </w:r>
            <w:r>
              <w:rPr>
                <w:sz w:val="22"/>
                <w:szCs w:val="22"/>
              </w:rPr>
              <w:t>servicing of customers</w:t>
            </w:r>
            <w:r w:rsidRPr="001D74FE">
              <w:rPr>
                <w:sz w:val="22"/>
                <w:szCs w:val="22"/>
              </w:rPr>
              <w:t xml:space="preserve">, </w:t>
            </w:r>
            <w:r>
              <w:rPr>
                <w:sz w:val="22"/>
                <w:szCs w:val="22"/>
              </w:rPr>
              <w:t>management of supply chain and company’s resources, etc.) thus facilitating the growth of their work efficiency</w:t>
            </w:r>
            <w:r w:rsidRPr="001D74FE">
              <w:rPr>
                <w:sz w:val="22"/>
                <w:szCs w:val="22"/>
              </w:rPr>
              <w:t>.</w:t>
            </w:r>
          </w:p>
        </w:tc>
        <w:tc>
          <w:tcPr>
            <w:tcW w:w="492" w:type="pct"/>
            <w:vMerge w:val="restart"/>
          </w:tcPr>
          <w:p w:rsidR="000E5B86" w:rsidRPr="001D74FE" w:rsidRDefault="000E5B86" w:rsidP="00964972">
            <w:pPr>
              <w:ind w:firstLine="0"/>
              <w:rPr>
                <w:szCs w:val="22"/>
              </w:rPr>
            </w:pPr>
            <w:r w:rsidRPr="001D74FE">
              <w:rPr>
                <w:sz w:val="22"/>
                <w:szCs w:val="22"/>
              </w:rPr>
              <w:t>2014–2020</w:t>
            </w:r>
          </w:p>
          <w:p w:rsidR="000E5B86" w:rsidRPr="001D74FE" w:rsidRDefault="000E5B86" w:rsidP="00964972">
            <w:pPr>
              <w:rPr>
                <w:szCs w:val="22"/>
              </w:rPr>
            </w:pPr>
          </w:p>
        </w:tc>
        <w:tc>
          <w:tcPr>
            <w:tcW w:w="639" w:type="pct"/>
            <w:vMerge w:val="restart"/>
          </w:tcPr>
          <w:p w:rsidR="000E5B86" w:rsidRPr="001D74FE" w:rsidRDefault="000E5B86" w:rsidP="00964972">
            <w:pPr>
              <w:ind w:firstLine="0"/>
              <w:rPr>
                <w:szCs w:val="22"/>
              </w:rPr>
            </w:pPr>
            <w:r w:rsidRPr="001D74FE">
              <w:rPr>
                <w:sz w:val="22"/>
                <w:szCs w:val="22"/>
              </w:rPr>
              <w:t>M</w:t>
            </w:r>
            <w:r>
              <w:rPr>
                <w:sz w:val="22"/>
                <w:szCs w:val="22"/>
              </w:rPr>
              <w:t>E</w:t>
            </w:r>
          </w:p>
        </w:tc>
        <w:tc>
          <w:tcPr>
            <w:tcW w:w="582" w:type="pct"/>
            <w:vMerge w:val="restart"/>
          </w:tcPr>
          <w:p w:rsidR="000E5B86" w:rsidRPr="001D74FE" w:rsidRDefault="000E5B86" w:rsidP="00964972">
            <w:pPr>
              <w:ind w:firstLine="0"/>
              <w:rPr>
                <w:szCs w:val="22"/>
              </w:rPr>
            </w:pPr>
            <w:r w:rsidRPr="001D74FE">
              <w:rPr>
                <w:sz w:val="22"/>
                <w:szCs w:val="22"/>
              </w:rPr>
              <w:t>ESSF 2014–2020</w:t>
            </w:r>
          </w:p>
        </w:tc>
        <w:tc>
          <w:tcPr>
            <w:tcW w:w="919" w:type="pct"/>
          </w:tcPr>
          <w:p w:rsidR="000E5B86" w:rsidRPr="001D74FE" w:rsidRDefault="000E5B86" w:rsidP="00964972">
            <w:pPr>
              <w:ind w:firstLine="0"/>
              <w:rPr>
                <w:szCs w:val="22"/>
              </w:rPr>
            </w:pPr>
            <w:r>
              <w:rPr>
                <w:sz w:val="22"/>
                <w:szCs w:val="22"/>
              </w:rPr>
              <w:t xml:space="preserve">Number  implemented e-business projects’ linked </w:t>
            </w:r>
            <w:r w:rsidRPr="001D74FE">
              <w:rPr>
                <w:sz w:val="22"/>
                <w:szCs w:val="22"/>
              </w:rPr>
              <w:t>(optimi</w:t>
            </w:r>
            <w:r>
              <w:rPr>
                <w:sz w:val="22"/>
                <w:szCs w:val="22"/>
              </w:rPr>
              <w:t>sed</w:t>
            </w:r>
            <w:r w:rsidRPr="001D74FE">
              <w:rPr>
                <w:sz w:val="22"/>
                <w:szCs w:val="22"/>
              </w:rPr>
              <w:t xml:space="preserve">) </w:t>
            </w:r>
            <w:r>
              <w:rPr>
                <w:sz w:val="22"/>
                <w:szCs w:val="22"/>
              </w:rPr>
              <w:t xml:space="preserve">business processes </w:t>
            </w:r>
            <w:r w:rsidRPr="001D74FE">
              <w:rPr>
                <w:sz w:val="22"/>
                <w:szCs w:val="22"/>
              </w:rPr>
              <w:t>(</w:t>
            </w:r>
            <w:r>
              <w:rPr>
                <w:sz w:val="22"/>
                <w:szCs w:val="22"/>
              </w:rPr>
              <w:t>units</w:t>
            </w:r>
            <w:r w:rsidRPr="001D74FE">
              <w:rPr>
                <w:sz w:val="22"/>
                <w:szCs w:val="22"/>
              </w:rPr>
              <w:t>)</w:t>
            </w:r>
          </w:p>
        </w:tc>
      </w:tr>
      <w:tr w:rsidR="000E5B86" w:rsidRPr="001D74FE" w:rsidTr="00964972">
        <w:trPr>
          <w:cantSplit/>
          <w:trHeight w:val="433"/>
        </w:trPr>
        <w:tc>
          <w:tcPr>
            <w:tcW w:w="856" w:type="pct"/>
            <w:vMerge/>
            <w:tcBorders>
              <w:bottom w:val="nil"/>
            </w:tcBorders>
          </w:tcPr>
          <w:p w:rsidR="000E5B86" w:rsidRPr="001D74FE" w:rsidRDefault="000E5B86" w:rsidP="00964972">
            <w:pPr>
              <w:rPr>
                <w:b/>
                <w:szCs w:val="22"/>
              </w:rPr>
            </w:pPr>
          </w:p>
        </w:tc>
        <w:tc>
          <w:tcPr>
            <w:tcW w:w="1512" w:type="pct"/>
            <w:vMerge/>
          </w:tcPr>
          <w:p w:rsidR="000E5B86" w:rsidRPr="001D74FE" w:rsidRDefault="000E5B86" w:rsidP="00736098">
            <w:pPr>
              <w:ind w:firstLine="141"/>
              <w:rPr>
                <w:szCs w:val="22"/>
              </w:rPr>
            </w:pPr>
          </w:p>
        </w:tc>
        <w:tc>
          <w:tcPr>
            <w:tcW w:w="492" w:type="pct"/>
            <w:vMerge/>
          </w:tcPr>
          <w:p w:rsidR="000E5B86" w:rsidRPr="001D74FE" w:rsidRDefault="000E5B86" w:rsidP="00964972">
            <w:pPr>
              <w:rPr>
                <w:szCs w:val="22"/>
              </w:rPr>
            </w:pPr>
          </w:p>
        </w:tc>
        <w:tc>
          <w:tcPr>
            <w:tcW w:w="639" w:type="pct"/>
            <w:vMerge/>
          </w:tcPr>
          <w:p w:rsidR="000E5B86" w:rsidRPr="001D74FE" w:rsidRDefault="000E5B86" w:rsidP="00964972">
            <w:pPr>
              <w:rPr>
                <w:szCs w:val="22"/>
              </w:rPr>
            </w:pPr>
          </w:p>
        </w:tc>
        <w:tc>
          <w:tcPr>
            <w:tcW w:w="582" w:type="pct"/>
            <w:vMerge/>
          </w:tcPr>
          <w:p w:rsidR="000E5B86" w:rsidRPr="001D74FE" w:rsidRDefault="000E5B86" w:rsidP="00964972">
            <w:pPr>
              <w:rPr>
                <w:szCs w:val="22"/>
              </w:rPr>
            </w:pPr>
          </w:p>
        </w:tc>
        <w:tc>
          <w:tcPr>
            <w:tcW w:w="919" w:type="pct"/>
          </w:tcPr>
          <w:p w:rsidR="000E5B86" w:rsidRPr="001D74FE" w:rsidRDefault="000E5B86" w:rsidP="00964972">
            <w:pPr>
              <w:ind w:firstLine="0"/>
              <w:rPr>
                <w:szCs w:val="22"/>
              </w:rPr>
            </w:pPr>
            <w:r>
              <w:rPr>
                <w:sz w:val="22"/>
                <w:szCs w:val="22"/>
              </w:rPr>
              <w:t xml:space="preserve">Number of entities which received support </w:t>
            </w:r>
            <w:r w:rsidRPr="001D74FE">
              <w:rPr>
                <w:sz w:val="22"/>
                <w:szCs w:val="22"/>
              </w:rPr>
              <w:t>(</w:t>
            </w:r>
            <w:r>
              <w:rPr>
                <w:sz w:val="22"/>
                <w:szCs w:val="22"/>
              </w:rPr>
              <w:t>units</w:t>
            </w:r>
            <w:r w:rsidRPr="001D74FE">
              <w:rPr>
                <w:sz w:val="22"/>
                <w:szCs w:val="22"/>
              </w:rPr>
              <w:t>)</w:t>
            </w:r>
          </w:p>
        </w:tc>
      </w:tr>
      <w:tr w:rsidR="000E5B86" w:rsidRPr="001D74FE" w:rsidTr="00964972">
        <w:trPr>
          <w:cantSplit/>
          <w:trHeight w:val="667"/>
        </w:trPr>
        <w:tc>
          <w:tcPr>
            <w:tcW w:w="856" w:type="pct"/>
            <w:vMerge/>
            <w:tcBorders>
              <w:bottom w:val="nil"/>
            </w:tcBorders>
          </w:tcPr>
          <w:p w:rsidR="000E5B86" w:rsidRPr="001D74FE" w:rsidRDefault="000E5B86" w:rsidP="00964972">
            <w:pPr>
              <w:rPr>
                <w:b/>
                <w:szCs w:val="22"/>
              </w:rPr>
            </w:pPr>
          </w:p>
        </w:tc>
        <w:tc>
          <w:tcPr>
            <w:tcW w:w="1512" w:type="pct"/>
          </w:tcPr>
          <w:p w:rsidR="000E5B86" w:rsidRPr="001D74FE" w:rsidRDefault="000E5B86" w:rsidP="00736098">
            <w:pPr>
              <w:ind w:firstLine="141"/>
              <w:rPr>
                <w:szCs w:val="22"/>
              </w:rPr>
            </w:pPr>
            <w:r w:rsidRPr="001D74FE">
              <w:rPr>
                <w:sz w:val="22"/>
                <w:szCs w:val="22"/>
              </w:rPr>
              <w:t xml:space="preserve">2.9. </w:t>
            </w:r>
            <w:r>
              <w:rPr>
                <w:sz w:val="22"/>
                <w:szCs w:val="22"/>
              </w:rPr>
              <w:t>To draft the Law Amending the Law on Restructuring of Enterprises.</w:t>
            </w:r>
          </w:p>
        </w:tc>
        <w:tc>
          <w:tcPr>
            <w:tcW w:w="492" w:type="pct"/>
          </w:tcPr>
          <w:p w:rsidR="000E5B86" w:rsidRPr="001D74FE" w:rsidRDefault="000E5B86" w:rsidP="00964972">
            <w:pPr>
              <w:ind w:firstLine="0"/>
              <w:rPr>
                <w:szCs w:val="22"/>
              </w:rPr>
            </w:pPr>
            <w:r w:rsidRPr="001D74FE">
              <w:rPr>
                <w:sz w:val="22"/>
                <w:szCs w:val="22"/>
              </w:rPr>
              <w:t>2014–2015</w:t>
            </w:r>
          </w:p>
        </w:tc>
        <w:tc>
          <w:tcPr>
            <w:tcW w:w="639" w:type="pct"/>
          </w:tcPr>
          <w:p w:rsidR="000E5B86" w:rsidRPr="001D74FE" w:rsidRDefault="000E5B86" w:rsidP="00964972">
            <w:pPr>
              <w:ind w:firstLine="0"/>
              <w:rPr>
                <w:szCs w:val="22"/>
              </w:rPr>
            </w:pPr>
            <w:r w:rsidRPr="001D74FE">
              <w:rPr>
                <w:sz w:val="22"/>
                <w:szCs w:val="22"/>
              </w:rPr>
              <w:t>M</w:t>
            </w:r>
            <w:r>
              <w:rPr>
                <w:sz w:val="22"/>
                <w:szCs w:val="22"/>
              </w:rPr>
              <w:t>E</w:t>
            </w:r>
          </w:p>
        </w:tc>
        <w:tc>
          <w:tcPr>
            <w:tcW w:w="582" w:type="pct"/>
          </w:tcPr>
          <w:p w:rsidR="000E5B86" w:rsidRPr="001D74FE" w:rsidRDefault="000E5B86" w:rsidP="00964972">
            <w:pPr>
              <w:rPr>
                <w:szCs w:val="22"/>
              </w:rPr>
            </w:pPr>
            <w:r w:rsidRPr="001D74FE">
              <w:rPr>
                <w:sz w:val="22"/>
                <w:szCs w:val="22"/>
              </w:rPr>
              <w:t>-</w:t>
            </w:r>
          </w:p>
        </w:tc>
        <w:tc>
          <w:tcPr>
            <w:tcW w:w="919" w:type="pct"/>
          </w:tcPr>
          <w:p w:rsidR="000E5B86" w:rsidRPr="001D74FE" w:rsidRDefault="000E5B86" w:rsidP="00964972">
            <w:pPr>
              <w:ind w:firstLine="0"/>
              <w:rPr>
                <w:szCs w:val="22"/>
              </w:rPr>
            </w:pPr>
            <w:r>
              <w:rPr>
                <w:sz w:val="22"/>
                <w:szCs w:val="22"/>
              </w:rPr>
              <w:t>Draft Law Amending the Law on Restructuring of Enterprises</w:t>
            </w:r>
          </w:p>
        </w:tc>
      </w:tr>
      <w:tr w:rsidR="000E5B86" w:rsidRPr="001D74FE" w:rsidTr="00964972">
        <w:trPr>
          <w:cantSplit/>
          <w:trHeight w:val="530"/>
        </w:trPr>
        <w:tc>
          <w:tcPr>
            <w:tcW w:w="856" w:type="pct"/>
            <w:vMerge w:val="restart"/>
          </w:tcPr>
          <w:p w:rsidR="000E5B86" w:rsidRPr="001D74FE" w:rsidRDefault="000E5B86" w:rsidP="00964972">
            <w:pPr>
              <w:ind w:firstLine="0"/>
              <w:rPr>
                <w:b/>
                <w:szCs w:val="22"/>
              </w:rPr>
            </w:pPr>
            <w:r w:rsidRPr="001D74FE">
              <w:rPr>
                <w:b/>
                <w:sz w:val="22"/>
                <w:szCs w:val="22"/>
              </w:rPr>
              <w:t xml:space="preserve">3. </w:t>
            </w:r>
            <w:r w:rsidRPr="00BF6BF7">
              <w:rPr>
                <w:b/>
                <w:sz w:val="22"/>
                <w:szCs w:val="22"/>
                <w:lang w:eastAsia="lt-LT"/>
              </w:rPr>
              <w:t>To promot</w:t>
            </w:r>
            <w:r>
              <w:rPr>
                <w:b/>
                <w:sz w:val="22"/>
                <w:szCs w:val="22"/>
                <w:lang w:eastAsia="lt-LT"/>
              </w:rPr>
              <w:t xml:space="preserve">e </w:t>
            </w:r>
            <w:r w:rsidRPr="00BF6BF7">
              <w:rPr>
                <w:b/>
                <w:sz w:val="22"/>
                <w:szCs w:val="22"/>
                <w:lang w:eastAsia="lt-LT"/>
              </w:rPr>
              <w:t>entrepreneurship through business access to public services by distinguishing the entrepreneurship of target groups (youth, women) and start-ups as well as social and regional entrepreneurship and developing a positive  image of the entrepreneur in the society</w:t>
            </w:r>
          </w:p>
        </w:tc>
        <w:tc>
          <w:tcPr>
            <w:tcW w:w="1512" w:type="pct"/>
            <w:vMerge w:val="restart"/>
          </w:tcPr>
          <w:p w:rsidR="000E5B86" w:rsidRPr="001D74FE" w:rsidRDefault="000E5B86" w:rsidP="00736098">
            <w:pPr>
              <w:ind w:firstLine="141"/>
              <w:rPr>
                <w:szCs w:val="22"/>
              </w:rPr>
            </w:pPr>
            <w:r w:rsidRPr="001D74FE">
              <w:rPr>
                <w:sz w:val="22"/>
                <w:szCs w:val="22"/>
              </w:rPr>
              <w:t>3.1. T</w:t>
            </w:r>
            <w:r>
              <w:rPr>
                <w:sz w:val="22"/>
                <w:szCs w:val="22"/>
              </w:rPr>
              <w:t>o provide</w:t>
            </w:r>
            <w:r w:rsidRPr="001D74FE">
              <w:rPr>
                <w:sz w:val="22"/>
                <w:szCs w:val="22"/>
              </w:rPr>
              <w:t xml:space="preserve"> </w:t>
            </w:r>
            <w:r>
              <w:rPr>
                <w:sz w:val="22"/>
                <w:szCs w:val="22"/>
              </w:rPr>
              <w:t>SMB entities operating for not more than five years with the</w:t>
            </w:r>
            <w:r w:rsidRPr="001D74FE">
              <w:rPr>
                <w:sz w:val="22"/>
                <w:szCs w:val="22"/>
              </w:rPr>
              <w:t xml:space="preserve"> informa</w:t>
            </w:r>
            <w:r>
              <w:rPr>
                <w:sz w:val="22"/>
                <w:szCs w:val="22"/>
              </w:rPr>
              <w:t>tion, advisory, methodological and other support on the matters of business start-ups</w:t>
            </w:r>
            <w:r w:rsidRPr="001D74FE">
              <w:rPr>
                <w:sz w:val="22"/>
                <w:szCs w:val="22"/>
              </w:rPr>
              <w:t xml:space="preserve">, </w:t>
            </w:r>
            <w:r>
              <w:rPr>
                <w:sz w:val="22"/>
                <w:szCs w:val="22"/>
              </w:rPr>
              <w:t>financing sources, implementation of new technologies and other business organisation matters</w:t>
            </w:r>
            <w:r w:rsidRPr="001D74FE">
              <w:rPr>
                <w:sz w:val="22"/>
                <w:szCs w:val="22"/>
              </w:rPr>
              <w:t>.</w:t>
            </w:r>
          </w:p>
        </w:tc>
        <w:tc>
          <w:tcPr>
            <w:tcW w:w="492" w:type="pct"/>
            <w:vMerge w:val="restart"/>
          </w:tcPr>
          <w:p w:rsidR="000E5B86" w:rsidRPr="001D74FE" w:rsidRDefault="000E5B86" w:rsidP="00964972">
            <w:pPr>
              <w:ind w:firstLine="0"/>
              <w:rPr>
                <w:szCs w:val="22"/>
              </w:rPr>
            </w:pPr>
            <w:r w:rsidRPr="001D74FE">
              <w:rPr>
                <w:sz w:val="22"/>
                <w:szCs w:val="22"/>
              </w:rPr>
              <w:t>2014–2020</w:t>
            </w:r>
          </w:p>
          <w:p w:rsidR="000E5B86" w:rsidRPr="001D74FE" w:rsidRDefault="000E5B86" w:rsidP="00964972">
            <w:pPr>
              <w:rPr>
                <w:szCs w:val="22"/>
              </w:rPr>
            </w:pPr>
          </w:p>
        </w:tc>
        <w:tc>
          <w:tcPr>
            <w:tcW w:w="639" w:type="pct"/>
            <w:vMerge w:val="restart"/>
          </w:tcPr>
          <w:p w:rsidR="000E5B86" w:rsidRPr="001D74FE" w:rsidRDefault="000E5B86" w:rsidP="00964972">
            <w:pPr>
              <w:ind w:firstLine="0"/>
              <w:rPr>
                <w:szCs w:val="22"/>
              </w:rPr>
            </w:pPr>
            <w:r w:rsidRPr="001D74FE">
              <w:rPr>
                <w:sz w:val="22"/>
                <w:szCs w:val="22"/>
              </w:rPr>
              <w:t>M</w:t>
            </w:r>
            <w:r>
              <w:rPr>
                <w:sz w:val="22"/>
                <w:szCs w:val="22"/>
              </w:rPr>
              <w:t>E</w:t>
            </w:r>
          </w:p>
        </w:tc>
        <w:tc>
          <w:tcPr>
            <w:tcW w:w="582" w:type="pct"/>
            <w:vMerge w:val="restart"/>
          </w:tcPr>
          <w:p w:rsidR="000E5B86" w:rsidRPr="001D74FE" w:rsidRDefault="000E5B86" w:rsidP="00964972">
            <w:pPr>
              <w:ind w:firstLine="0"/>
              <w:rPr>
                <w:szCs w:val="22"/>
              </w:rPr>
            </w:pPr>
            <w:r w:rsidRPr="001D74FE">
              <w:rPr>
                <w:sz w:val="22"/>
                <w:szCs w:val="22"/>
              </w:rPr>
              <w:t>ESSF 2014–2020</w:t>
            </w:r>
          </w:p>
        </w:tc>
        <w:tc>
          <w:tcPr>
            <w:tcW w:w="919" w:type="pct"/>
          </w:tcPr>
          <w:p w:rsidR="000E5B86" w:rsidRPr="001D74FE" w:rsidRDefault="000E5B86" w:rsidP="00964972">
            <w:pPr>
              <w:ind w:firstLine="0"/>
              <w:rPr>
                <w:szCs w:val="22"/>
              </w:rPr>
            </w:pPr>
            <w:r>
              <w:rPr>
                <w:sz w:val="22"/>
                <w:szCs w:val="22"/>
              </w:rPr>
              <w:t xml:space="preserve">Number of provided consultations </w:t>
            </w:r>
            <w:r w:rsidRPr="001D74FE">
              <w:rPr>
                <w:sz w:val="22"/>
                <w:szCs w:val="22"/>
              </w:rPr>
              <w:t>(</w:t>
            </w:r>
            <w:r>
              <w:rPr>
                <w:sz w:val="22"/>
                <w:szCs w:val="22"/>
              </w:rPr>
              <w:t>units</w:t>
            </w:r>
            <w:r w:rsidRPr="001D74FE">
              <w:rPr>
                <w:sz w:val="22"/>
                <w:szCs w:val="22"/>
              </w:rPr>
              <w:t>)</w:t>
            </w:r>
          </w:p>
        </w:tc>
      </w:tr>
      <w:tr w:rsidR="000E5B86" w:rsidRPr="001D74FE" w:rsidTr="00964972">
        <w:trPr>
          <w:cantSplit/>
          <w:trHeight w:val="509"/>
        </w:trPr>
        <w:tc>
          <w:tcPr>
            <w:tcW w:w="856" w:type="pct"/>
            <w:vMerge/>
          </w:tcPr>
          <w:p w:rsidR="000E5B86" w:rsidRPr="001D74FE" w:rsidRDefault="000E5B86" w:rsidP="00964972">
            <w:pPr>
              <w:rPr>
                <w:b/>
                <w:szCs w:val="22"/>
              </w:rPr>
            </w:pPr>
          </w:p>
        </w:tc>
        <w:tc>
          <w:tcPr>
            <w:tcW w:w="1512" w:type="pct"/>
            <w:vMerge/>
          </w:tcPr>
          <w:p w:rsidR="000E5B86" w:rsidRPr="001D74FE" w:rsidRDefault="000E5B86" w:rsidP="00736098">
            <w:pPr>
              <w:ind w:firstLine="141"/>
              <w:rPr>
                <w:szCs w:val="22"/>
              </w:rPr>
            </w:pPr>
          </w:p>
        </w:tc>
        <w:tc>
          <w:tcPr>
            <w:tcW w:w="492" w:type="pct"/>
            <w:vMerge/>
          </w:tcPr>
          <w:p w:rsidR="000E5B86" w:rsidRPr="001D74FE" w:rsidRDefault="000E5B86" w:rsidP="00964972">
            <w:pPr>
              <w:rPr>
                <w:szCs w:val="22"/>
              </w:rPr>
            </w:pPr>
          </w:p>
        </w:tc>
        <w:tc>
          <w:tcPr>
            <w:tcW w:w="639" w:type="pct"/>
            <w:vMerge/>
          </w:tcPr>
          <w:p w:rsidR="000E5B86" w:rsidRPr="001D74FE" w:rsidRDefault="000E5B86" w:rsidP="00964972">
            <w:pPr>
              <w:rPr>
                <w:szCs w:val="22"/>
              </w:rPr>
            </w:pPr>
          </w:p>
        </w:tc>
        <w:tc>
          <w:tcPr>
            <w:tcW w:w="582" w:type="pct"/>
            <w:vMerge/>
          </w:tcPr>
          <w:p w:rsidR="000E5B86" w:rsidRPr="001D74FE" w:rsidRDefault="000E5B86" w:rsidP="00964972">
            <w:pPr>
              <w:rPr>
                <w:szCs w:val="22"/>
              </w:rPr>
            </w:pPr>
          </w:p>
        </w:tc>
        <w:tc>
          <w:tcPr>
            <w:tcW w:w="919" w:type="pct"/>
          </w:tcPr>
          <w:p w:rsidR="000E5B86" w:rsidRPr="001D74FE" w:rsidRDefault="000E5B86" w:rsidP="00964972">
            <w:pPr>
              <w:ind w:firstLine="0"/>
              <w:rPr>
                <w:szCs w:val="22"/>
              </w:rPr>
            </w:pPr>
            <w:r>
              <w:rPr>
                <w:sz w:val="22"/>
                <w:szCs w:val="22"/>
              </w:rPr>
              <w:t>Number of entities provided with consultations</w:t>
            </w:r>
            <w:r w:rsidRPr="001D74FE">
              <w:rPr>
                <w:sz w:val="22"/>
                <w:szCs w:val="22"/>
              </w:rPr>
              <w:t xml:space="preserve"> (</w:t>
            </w:r>
            <w:r>
              <w:rPr>
                <w:sz w:val="22"/>
                <w:szCs w:val="22"/>
              </w:rPr>
              <w:t>units</w:t>
            </w:r>
            <w:r w:rsidRPr="001D74FE">
              <w:rPr>
                <w:sz w:val="22"/>
                <w:szCs w:val="22"/>
              </w:rPr>
              <w:t>)</w:t>
            </w:r>
          </w:p>
        </w:tc>
      </w:tr>
      <w:tr w:rsidR="000E5B86" w:rsidRPr="001D74FE" w:rsidTr="00964972">
        <w:trPr>
          <w:cantSplit/>
          <w:trHeight w:val="1308"/>
        </w:trPr>
        <w:tc>
          <w:tcPr>
            <w:tcW w:w="856" w:type="pct"/>
            <w:vMerge/>
          </w:tcPr>
          <w:p w:rsidR="000E5B86" w:rsidRPr="001D74FE" w:rsidRDefault="000E5B86" w:rsidP="00964972">
            <w:pPr>
              <w:rPr>
                <w:b/>
                <w:szCs w:val="22"/>
              </w:rPr>
            </w:pPr>
          </w:p>
        </w:tc>
        <w:tc>
          <w:tcPr>
            <w:tcW w:w="1512" w:type="pct"/>
          </w:tcPr>
          <w:p w:rsidR="000E5B86" w:rsidRPr="001D74FE" w:rsidRDefault="000E5B86" w:rsidP="00736098">
            <w:pPr>
              <w:ind w:firstLine="141"/>
              <w:rPr>
                <w:i/>
                <w:szCs w:val="22"/>
              </w:rPr>
            </w:pPr>
            <w:r w:rsidRPr="001D74FE">
              <w:rPr>
                <w:sz w:val="22"/>
                <w:szCs w:val="22"/>
              </w:rPr>
              <w:t xml:space="preserve">3.2. </w:t>
            </w:r>
            <w:r>
              <w:rPr>
                <w:sz w:val="22"/>
                <w:szCs w:val="22"/>
              </w:rPr>
              <w:t xml:space="preserve">To establish the </w:t>
            </w:r>
            <w:r w:rsidRPr="00192FE0">
              <w:rPr>
                <w:sz w:val="22"/>
                <w:szCs w:val="22"/>
              </w:rPr>
              <w:t>National Business Advisor Network</w:t>
            </w:r>
            <w:r>
              <w:rPr>
                <w:szCs w:val="24"/>
              </w:rPr>
              <w:t xml:space="preserve"> </w:t>
            </w:r>
            <w:r>
              <w:rPr>
                <w:sz w:val="22"/>
                <w:szCs w:val="22"/>
              </w:rPr>
              <w:t xml:space="preserve">ensure its support in order to improve access of entrepreneurs to information </w:t>
            </w:r>
            <w:r w:rsidRPr="001D74FE">
              <w:rPr>
                <w:sz w:val="22"/>
                <w:szCs w:val="22"/>
              </w:rPr>
              <w:t>(</w:t>
            </w:r>
            <w:r>
              <w:rPr>
                <w:sz w:val="22"/>
                <w:szCs w:val="22"/>
              </w:rPr>
              <w:t>advisory</w:t>
            </w:r>
            <w:r w:rsidRPr="001D74FE">
              <w:rPr>
                <w:sz w:val="22"/>
                <w:szCs w:val="22"/>
              </w:rPr>
              <w:t xml:space="preserve">) </w:t>
            </w:r>
            <w:r>
              <w:rPr>
                <w:sz w:val="22"/>
                <w:szCs w:val="22"/>
              </w:rPr>
              <w:t>services</w:t>
            </w:r>
            <w:r w:rsidRPr="001D74FE">
              <w:rPr>
                <w:sz w:val="22"/>
                <w:szCs w:val="22"/>
              </w:rPr>
              <w:t xml:space="preserve">. </w:t>
            </w:r>
          </w:p>
        </w:tc>
        <w:tc>
          <w:tcPr>
            <w:tcW w:w="492" w:type="pct"/>
          </w:tcPr>
          <w:p w:rsidR="000E5B86" w:rsidRPr="001D74FE" w:rsidRDefault="000E5B86" w:rsidP="00964972">
            <w:pPr>
              <w:ind w:firstLine="0"/>
              <w:rPr>
                <w:szCs w:val="22"/>
              </w:rPr>
            </w:pPr>
            <w:r w:rsidRPr="001D74FE">
              <w:rPr>
                <w:sz w:val="22"/>
                <w:szCs w:val="22"/>
              </w:rPr>
              <w:t>2014–2020</w:t>
            </w:r>
          </w:p>
          <w:p w:rsidR="000E5B86" w:rsidRPr="001D74FE" w:rsidRDefault="000E5B86" w:rsidP="00964972">
            <w:pPr>
              <w:rPr>
                <w:szCs w:val="22"/>
              </w:rPr>
            </w:pPr>
          </w:p>
        </w:tc>
        <w:tc>
          <w:tcPr>
            <w:tcW w:w="639" w:type="pct"/>
          </w:tcPr>
          <w:p w:rsidR="000E5B86" w:rsidRPr="001D74FE" w:rsidRDefault="000E5B86" w:rsidP="00E66258">
            <w:pPr>
              <w:ind w:firstLine="0"/>
              <w:rPr>
                <w:szCs w:val="22"/>
              </w:rPr>
            </w:pPr>
            <w:r w:rsidRPr="001D74FE">
              <w:rPr>
                <w:sz w:val="22"/>
                <w:szCs w:val="22"/>
              </w:rPr>
              <w:t>M</w:t>
            </w:r>
            <w:r>
              <w:rPr>
                <w:sz w:val="22"/>
                <w:szCs w:val="22"/>
              </w:rPr>
              <w:t>E, Enterprise</w:t>
            </w:r>
            <w:r w:rsidRPr="001D74FE">
              <w:rPr>
                <w:sz w:val="22"/>
                <w:szCs w:val="22"/>
              </w:rPr>
              <w:t xml:space="preserve"> </w:t>
            </w:r>
            <w:r>
              <w:rPr>
                <w:sz w:val="22"/>
                <w:szCs w:val="22"/>
              </w:rPr>
              <w:t>Lithuania</w:t>
            </w:r>
          </w:p>
        </w:tc>
        <w:tc>
          <w:tcPr>
            <w:tcW w:w="582" w:type="pct"/>
          </w:tcPr>
          <w:p w:rsidR="000E5B86" w:rsidRPr="001D74FE" w:rsidRDefault="000E5B86" w:rsidP="00964972">
            <w:pPr>
              <w:ind w:firstLine="0"/>
              <w:rPr>
                <w:szCs w:val="22"/>
              </w:rPr>
            </w:pPr>
            <w:r>
              <w:rPr>
                <w:sz w:val="22"/>
                <w:szCs w:val="22"/>
              </w:rPr>
              <w:t>State Budget</w:t>
            </w:r>
          </w:p>
        </w:tc>
        <w:tc>
          <w:tcPr>
            <w:tcW w:w="919" w:type="pct"/>
          </w:tcPr>
          <w:p w:rsidR="000E5B86" w:rsidRPr="001D74FE" w:rsidRDefault="000E5B86" w:rsidP="00964972">
            <w:pPr>
              <w:ind w:firstLine="0"/>
              <w:rPr>
                <w:szCs w:val="22"/>
              </w:rPr>
            </w:pPr>
            <w:r>
              <w:rPr>
                <w:sz w:val="22"/>
                <w:szCs w:val="22"/>
              </w:rPr>
              <w:t xml:space="preserve">Created and functioning </w:t>
            </w:r>
            <w:r w:rsidRPr="00192FE0">
              <w:rPr>
                <w:sz w:val="22"/>
                <w:szCs w:val="22"/>
              </w:rPr>
              <w:t>National Business Advisor Network</w:t>
            </w:r>
          </w:p>
        </w:tc>
      </w:tr>
      <w:tr w:rsidR="000E5B86" w:rsidRPr="001D74FE" w:rsidTr="00964972">
        <w:trPr>
          <w:cantSplit/>
          <w:trHeight w:val="993"/>
        </w:trPr>
        <w:tc>
          <w:tcPr>
            <w:tcW w:w="856" w:type="pct"/>
            <w:vMerge/>
          </w:tcPr>
          <w:p w:rsidR="000E5B86" w:rsidRPr="001D74FE" w:rsidRDefault="000E5B86" w:rsidP="00964972">
            <w:pPr>
              <w:rPr>
                <w:b/>
                <w:szCs w:val="22"/>
              </w:rPr>
            </w:pPr>
          </w:p>
        </w:tc>
        <w:tc>
          <w:tcPr>
            <w:tcW w:w="1512" w:type="pct"/>
            <w:vMerge w:val="restart"/>
          </w:tcPr>
          <w:p w:rsidR="000E5B86" w:rsidRPr="001D74FE" w:rsidRDefault="000E5B86" w:rsidP="00736098">
            <w:pPr>
              <w:ind w:firstLine="141"/>
              <w:rPr>
                <w:szCs w:val="22"/>
              </w:rPr>
            </w:pPr>
            <w:r w:rsidRPr="001D74FE">
              <w:rPr>
                <w:sz w:val="22"/>
                <w:szCs w:val="22"/>
              </w:rPr>
              <w:t>3.3. T</w:t>
            </w:r>
            <w:r>
              <w:rPr>
                <w:sz w:val="22"/>
                <w:szCs w:val="22"/>
              </w:rPr>
              <w:t>o provide high quality advisory services to SMB</w:t>
            </w:r>
            <w:r w:rsidRPr="001D74FE">
              <w:rPr>
                <w:sz w:val="22"/>
                <w:szCs w:val="22"/>
              </w:rPr>
              <w:t xml:space="preserve"> </w:t>
            </w:r>
            <w:r>
              <w:rPr>
                <w:sz w:val="22"/>
                <w:szCs w:val="22"/>
              </w:rPr>
              <w:t>entities of target groups (young people, women, the disabled</w:t>
            </w:r>
            <w:r w:rsidRPr="001D74FE">
              <w:rPr>
                <w:sz w:val="22"/>
                <w:szCs w:val="22"/>
              </w:rPr>
              <w:t xml:space="preserve">, </w:t>
            </w:r>
            <w:r>
              <w:rPr>
                <w:sz w:val="22"/>
                <w:szCs w:val="22"/>
              </w:rPr>
              <w:t>seniors,</w:t>
            </w:r>
            <w:r w:rsidRPr="001D74FE">
              <w:rPr>
                <w:sz w:val="22"/>
                <w:szCs w:val="22"/>
              </w:rPr>
              <w:t xml:space="preserve"> </w:t>
            </w:r>
            <w:r w:rsidRPr="001D74FE">
              <w:rPr>
                <w:sz w:val="22"/>
                <w:szCs w:val="22"/>
              </w:rPr>
              <w:lastRenderedPageBreak/>
              <w:t>emigrant</w:t>
            </w:r>
            <w:r>
              <w:rPr>
                <w:sz w:val="22"/>
                <w:szCs w:val="22"/>
              </w:rPr>
              <w:t>s</w:t>
            </w:r>
            <w:r w:rsidRPr="001D74FE">
              <w:rPr>
                <w:sz w:val="22"/>
                <w:szCs w:val="22"/>
              </w:rPr>
              <w:t xml:space="preserve">, </w:t>
            </w:r>
            <w:r>
              <w:rPr>
                <w:sz w:val="22"/>
                <w:szCs w:val="22"/>
              </w:rPr>
              <w:t>family business representatives</w:t>
            </w:r>
            <w:r w:rsidRPr="001D74FE">
              <w:rPr>
                <w:sz w:val="22"/>
                <w:szCs w:val="22"/>
              </w:rPr>
              <w:t xml:space="preserve">) </w:t>
            </w:r>
            <w:r>
              <w:rPr>
                <w:sz w:val="22"/>
                <w:szCs w:val="22"/>
              </w:rPr>
              <w:t>operating for not more than five years by promoting regional</w:t>
            </w:r>
            <w:r w:rsidRPr="001D74FE">
              <w:rPr>
                <w:sz w:val="22"/>
                <w:szCs w:val="22"/>
              </w:rPr>
              <w:t xml:space="preserve"> </w:t>
            </w:r>
            <w:r>
              <w:rPr>
                <w:sz w:val="22"/>
                <w:szCs w:val="22"/>
              </w:rPr>
              <w:t>entrepreneurship</w:t>
            </w:r>
            <w:r w:rsidRPr="001D74FE">
              <w:rPr>
                <w:sz w:val="22"/>
                <w:szCs w:val="22"/>
              </w:rPr>
              <w:t xml:space="preserve"> (</w:t>
            </w:r>
            <w:r>
              <w:rPr>
                <w:sz w:val="22"/>
                <w:szCs w:val="22"/>
              </w:rPr>
              <w:t xml:space="preserve">promotion of SMEs cooperation </w:t>
            </w:r>
            <w:r w:rsidRPr="001D74FE">
              <w:rPr>
                <w:sz w:val="22"/>
                <w:szCs w:val="22"/>
              </w:rPr>
              <w:t xml:space="preserve"> (</w:t>
            </w:r>
            <w:r>
              <w:rPr>
                <w:sz w:val="22"/>
                <w:szCs w:val="22"/>
              </w:rPr>
              <w:t>networking</w:t>
            </w:r>
            <w:r w:rsidRPr="001D74FE">
              <w:rPr>
                <w:sz w:val="22"/>
                <w:szCs w:val="22"/>
              </w:rPr>
              <w:t>);</w:t>
            </w:r>
            <w:r>
              <w:rPr>
                <w:sz w:val="22"/>
                <w:szCs w:val="22"/>
              </w:rPr>
              <w:t xml:space="preserve"> promotion of activities of unemployment centres</w:t>
            </w:r>
            <w:r w:rsidRPr="001D74FE">
              <w:rPr>
                <w:sz w:val="22"/>
                <w:szCs w:val="22"/>
              </w:rPr>
              <w:t xml:space="preserve">; </w:t>
            </w:r>
            <w:r>
              <w:rPr>
                <w:sz w:val="22"/>
                <w:szCs w:val="22"/>
              </w:rPr>
              <w:t>promotion of creative and cultural industries’ business</w:t>
            </w:r>
            <w:r w:rsidRPr="001D74FE">
              <w:rPr>
                <w:sz w:val="22"/>
                <w:szCs w:val="22"/>
              </w:rPr>
              <w:t xml:space="preserve">); </w:t>
            </w:r>
            <w:r>
              <w:rPr>
                <w:sz w:val="22"/>
                <w:szCs w:val="22"/>
              </w:rPr>
              <w:t>business development</w:t>
            </w:r>
            <w:r w:rsidRPr="001D74FE">
              <w:rPr>
                <w:sz w:val="22"/>
                <w:szCs w:val="22"/>
              </w:rPr>
              <w:t xml:space="preserve"> (</w:t>
            </w:r>
            <w:r>
              <w:rPr>
                <w:sz w:val="22"/>
                <w:szCs w:val="22"/>
              </w:rPr>
              <w:t>consulting on topics of social business</w:t>
            </w:r>
            <w:r w:rsidRPr="001D74FE">
              <w:rPr>
                <w:sz w:val="22"/>
                <w:szCs w:val="22"/>
              </w:rPr>
              <w:t xml:space="preserve">, </w:t>
            </w:r>
            <w:r>
              <w:rPr>
                <w:sz w:val="22"/>
                <w:szCs w:val="22"/>
              </w:rPr>
              <w:t>second change</w:t>
            </w:r>
            <w:r w:rsidRPr="001D74FE">
              <w:rPr>
                <w:sz w:val="22"/>
                <w:szCs w:val="22"/>
              </w:rPr>
              <w:t xml:space="preserve">, </w:t>
            </w:r>
            <w:r>
              <w:rPr>
                <w:sz w:val="22"/>
                <w:szCs w:val="22"/>
              </w:rPr>
              <w:t>business transfers</w:t>
            </w:r>
            <w:r w:rsidRPr="001D74FE">
              <w:rPr>
                <w:sz w:val="22"/>
                <w:szCs w:val="22"/>
              </w:rPr>
              <w:t xml:space="preserve">) </w:t>
            </w:r>
            <w:r>
              <w:rPr>
                <w:sz w:val="22"/>
                <w:szCs w:val="22"/>
              </w:rPr>
              <w:t xml:space="preserve">and digital business </w:t>
            </w:r>
            <w:r w:rsidRPr="001D74FE">
              <w:rPr>
                <w:sz w:val="22"/>
                <w:szCs w:val="22"/>
              </w:rPr>
              <w:t>(</w:t>
            </w:r>
            <w:r>
              <w:rPr>
                <w:sz w:val="22"/>
                <w:szCs w:val="22"/>
              </w:rPr>
              <w:t>promotion of innovative business start-ups</w:t>
            </w:r>
            <w:r w:rsidRPr="001D74FE">
              <w:rPr>
                <w:sz w:val="22"/>
                <w:szCs w:val="22"/>
              </w:rPr>
              <w:t>).</w:t>
            </w:r>
          </w:p>
        </w:tc>
        <w:tc>
          <w:tcPr>
            <w:tcW w:w="492" w:type="pct"/>
            <w:vMerge w:val="restart"/>
          </w:tcPr>
          <w:p w:rsidR="000E5B86" w:rsidRPr="001D74FE" w:rsidRDefault="000E5B86" w:rsidP="00964972">
            <w:pPr>
              <w:ind w:firstLine="0"/>
              <w:rPr>
                <w:szCs w:val="22"/>
              </w:rPr>
            </w:pPr>
            <w:r w:rsidRPr="001D74FE">
              <w:rPr>
                <w:sz w:val="22"/>
                <w:szCs w:val="22"/>
              </w:rPr>
              <w:lastRenderedPageBreak/>
              <w:t>2015–2020</w:t>
            </w:r>
          </w:p>
        </w:tc>
        <w:tc>
          <w:tcPr>
            <w:tcW w:w="639" w:type="pct"/>
            <w:vMerge w:val="restart"/>
          </w:tcPr>
          <w:p w:rsidR="000E5B86" w:rsidRPr="001D74FE" w:rsidRDefault="000E5B86" w:rsidP="00E66258">
            <w:pPr>
              <w:ind w:firstLine="0"/>
              <w:rPr>
                <w:szCs w:val="22"/>
              </w:rPr>
            </w:pPr>
            <w:r w:rsidRPr="001D74FE">
              <w:rPr>
                <w:sz w:val="22"/>
                <w:szCs w:val="22"/>
              </w:rPr>
              <w:t>M</w:t>
            </w:r>
            <w:r>
              <w:rPr>
                <w:sz w:val="22"/>
                <w:szCs w:val="22"/>
              </w:rPr>
              <w:t>E, Enterprise</w:t>
            </w:r>
            <w:r w:rsidRPr="001D74FE">
              <w:rPr>
                <w:sz w:val="22"/>
                <w:szCs w:val="22"/>
              </w:rPr>
              <w:t xml:space="preserve"> </w:t>
            </w:r>
            <w:r>
              <w:rPr>
                <w:sz w:val="22"/>
                <w:szCs w:val="22"/>
              </w:rPr>
              <w:t>Lithuania</w:t>
            </w:r>
          </w:p>
        </w:tc>
        <w:tc>
          <w:tcPr>
            <w:tcW w:w="582" w:type="pct"/>
            <w:vMerge w:val="restart"/>
          </w:tcPr>
          <w:p w:rsidR="000E5B86" w:rsidRPr="001D74FE" w:rsidRDefault="000E5B86" w:rsidP="00964972">
            <w:pPr>
              <w:ind w:firstLine="0"/>
              <w:rPr>
                <w:szCs w:val="22"/>
              </w:rPr>
            </w:pPr>
            <w:r w:rsidRPr="001D74FE">
              <w:rPr>
                <w:sz w:val="22"/>
                <w:szCs w:val="22"/>
              </w:rPr>
              <w:t>ESSF 2014–2020</w:t>
            </w:r>
          </w:p>
        </w:tc>
        <w:tc>
          <w:tcPr>
            <w:tcW w:w="919" w:type="pct"/>
          </w:tcPr>
          <w:p w:rsidR="000E5B86" w:rsidRPr="001D74FE" w:rsidRDefault="000E5B86" w:rsidP="00964972">
            <w:pPr>
              <w:ind w:firstLine="0"/>
              <w:rPr>
                <w:szCs w:val="22"/>
              </w:rPr>
            </w:pPr>
            <w:r>
              <w:rPr>
                <w:sz w:val="22"/>
                <w:szCs w:val="22"/>
              </w:rPr>
              <w:t>Number of consulted SMB</w:t>
            </w:r>
            <w:r w:rsidRPr="001D74FE">
              <w:rPr>
                <w:sz w:val="22"/>
                <w:szCs w:val="22"/>
              </w:rPr>
              <w:t xml:space="preserve"> </w:t>
            </w:r>
            <w:r>
              <w:rPr>
                <w:sz w:val="22"/>
                <w:szCs w:val="22"/>
              </w:rPr>
              <w:t xml:space="preserve">entities </w:t>
            </w:r>
            <w:r w:rsidRPr="001D74FE">
              <w:rPr>
                <w:sz w:val="22"/>
                <w:szCs w:val="22"/>
              </w:rPr>
              <w:t>(</w:t>
            </w:r>
            <w:r>
              <w:rPr>
                <w:sz w:val="22"/>
                <w:szCs w:val="22"/>
              </w:rPr>
              <w:t>units</w:t>
            </w:r>
            <w:r w:rsidRPr="001D74FE">
              <w:rPr>
                <w:sz w:val="22"/>
                <w:szCs w:val="22"/>
              </w:rPr>
              <w:t>)</w:t>
            </w:r>
          </w:p>
        </w:tc>
      </w:tr>
      <w:tr w:rsidR="000E5B86" w:rsidRPr="001D74FE" w:rsidTr="00964972">
        <w:trPr>
          <w:cantSplit/>
          <w:trHeight w:val="991"/>
        </w:trPr>
        <w:tc>
          <w:tcPr>
            <w:tcW w:w="856" w:type="pct"/>
            <w:vMerge/>
          </w:tcPr>
          <w:p w:rsidR="000E5B86" w:rsidRPr="001D74FE" w:rsidRDefault="000E5B86" w:rsidP="00964972">
            <w:pPr>
              <w:rPr>
                <w:b/>
                <w:szCs w:val="22"/>
              </w:rPr>
            </w:pPr>
          </w:p>
        </w:tc>
        <w:tc>
          <w:tcPr>
            <w:tcW w:w="1512" w:type="pct"/>
            <w:vMerge/>
          </w:tcPr>
          <w:p w:rsidR="000E5B86" w:rsidRPr="001D74FE" w:rsidRDefault="000E5B86" w:rsidP="00736098">
            <w:pPr>
              <w:ind w:firstLine="141"/>
              <w:rPr>
                <w:szCs w:val="22"/>
              </w:rPr>
            </w:pPr>
          </w:p>
        </w:tc>
        <w:tc>
          <w:tcPr>
            <w:tcW w:w="492" w:type="pct"/>
            <w:vMerge/>
          </w:tcPr>
          <w:p w:rsidR="000E5B86" w:rsidRPr="001D74FE" w:rsidRDefault="000E5B86" w:rsidP="00964972">
            <w:pPr>
              <w:rPr>
                <w:szCs w:val="22"/>
              </w:rPr>
            </w:pPr>
          </w:p>
        </w:tc>
        <w:tc>
          <w:tcPr>
            <w:tcW w:w="639" w:type="pct"/>
            <w:vMerge/>
          </w:tcPr>
          <w:p w:rsidR="000E5B86" w:rsidRPr="001D74FE" w:rsidRDefault="000E5B86" w:rsidP="00964972">
            <w:pPr>
              <w:rPr>
                <w:szCs w:val="22"/>
              </w:rPr>
            </w:pPr>
          </w:p>
        </w:tc>
        <w:tc>
          <w:tcPr>
            <w:tcW w:w="582" w:type="pct"/>
            <w:vMerge/>
          </w:tcPr>
          <w:p w:rsidR="000E5B86" w:rsidRPr="001D74FE" w:rsidRDefault="000E5B86" w:rsidP="00964972">
            <w:pPr>
              <w:rPr>
                <w:szCs w:val="22"/>
              </w:rPr>
            </w:pPr>
          </w:p>
        </w:tc>
        <w:tc>
          <w:tcPr>
            <w:tcW w:w="919" w:type="pct"/>
          </w:tcPr>
          <w:p w:rsidR="000E5B86" w:rsidRPr="001D74FE" w:rsidRDefault="000E5B86" w:rsidP="00964972">
            <w:pPr>
              <w:ind w:firstLine="0"/>
              <w:rPr>
                <w:szCs w:val="22"/>
              </w:rPr>
            </w:pPr>
            <w:r>
              <w:rPr>
                <w:sz w:val="22"/>
                <w:szCs w:val="22"/>
              </w:rPr>
              <w:t xml:space="preserve">Volume of provided advisory services </w:t>
            </w:r>
            <w:r w:rsidRPr="001D74FE">
              <w:rPr>
                <w:sz w:val="22"/>
                <w:szCs w:val="22"/>
              </w:rPr>
              <w:t>(</w:t>
            </w:r>
            <w:r>
              <w:rPr>
                <w:sz w:val="22"/>
                <w:szCs w:val="22"/>
              </w:rPr>
              <w:t>in thousands of hours</w:t>
            </w:r>
            <w:r w:rsidRPr="001D74FE">
              <w:rPr>
                <w:sz w:val="22"/>
                <w:szCs w:val="22"/>
              </w:rPr>
              <w:t>)</w:t>
            </w:r>
          </w:p>
        </w:tc>
      </w:tr>
      <w:tr w:rsidR="000E5B86" w:rsidRPr="001D74FE" w:rsidTr="00964972">
        <w:trPr>
          <w:cantSplit/>
          <w:trHeight w:val="991"/>
        </w:trPr>
        <w:tc>
          <w:tcPr>
            <w:tcW w:w="856" w:type="pct"/>
            <w:vMerge/>
          </w:tcPr>
          <w:p w:rsidR="000E5B86" w:rsidRPr="001D74FE" w:rsidRDefault="000E5B86" w:rsidP="00964972">
            <w:pPr>
              <w:rPr>
                <w:b/>
                <w:szCs w:val="22"/>
              </w:rPr>
            </w:pPr>
          </w:p>
        </w:tc>
        <w:tc>
          <w:tcPr>
            <w:tcW w:w="1512" w:type="pct"/>
            <w:vMerge/>
          </w:tcPr>
          <w:p w:rsidR="000E5B86" w:rsidRPr="001D74FE" w:rsidRDefault="000E5B86" w:rsidP="00736098">
            <w:pPr>
              <w:ind w:firstLine="141"/>
              <w:rPr>
                <w:szCs w:val="22"/>
              </w:rPr>
            </w:pPr>
          </w:p>
        </w:tc>
        <w:tc>
          <w:tcPr>
            <w:tcW w:w="492" w:type="pct"/>
            <w:vMerge/>
          </w:tcPr>
          <w:p w:rsidR="000E5B86" w:rsidRPr="001D74FE" w:rsidRDefault="000E5B86" w:rsidP="00964972">
            <w:pPr>
              <w:rPr>
                <w:szCs w:val="22"/>
              </w:rPr>
            </w:pPr>
          </w:p>
        </w:tc>
        <w:tc>
          <w:tcPr>
            <w:tcW w:w="639" w:type="pct"/>
            <w:vMerge/>
          </w:tcPr>
          <w:p w:rsidR="000E5B86" w:rsidRPr="001D74FE" w:rsidRDefault="000E5B86" w:rsidP="00964972">
            <w:pPr>
              <w:rPr>
                <w:szCs w:val="22"/>
              </w:rPr>
            </w:pPr>
          </w:p>
        </w:tc>
        <w:tc>
          <w:tcPr>
            <w:tcW w:w="582" w:type="pct"/>
            <w:vMerge/>
          </w:tcPr>
          <w:p w:rsidR="000E5B86" w:rsidRPr="001D74FE" w:rsidRDefault="000E5B86" w:rsidP="00964972">
            <w:pPr>
              <w:rPr>
                <w:szCs w:val="22"/>
              </w:rPr>
            </w:pPr>
          </w:p>
        </w:tc>
        <w:tc>
          <w:tcPr>
            <w:tcW w:w="919" w:type="pct"/>
          </w:tcPr>
          <w:p w:rsidR="000E5B86" w:rsidRPr="001D74FE" w:rsidRDefault="000E5B86" w:rsidP="00964972">
            <w:pPr>
              <w:ind w:firstLine="0"/>
              <w:rPr>
                <w:szCs w:val="22"/>
              </w:rPr>
            </w:pPr>
            <w:r>
              <w:rPr>
                <w:sz w:val="22"/>
                <w:szCs w:val="22"/>
              </w:rPr>
              <w:t>Number of implemented</w:t>
            </w:r>
            <w:r w:rsidRPr="001D74FE">
              <w:rPr>
                <w:sz w:val="22"/>
                <w:szCs w:val="22"/>
              </w:rPr>
              <w:t xml:space="preserve"> proje</w:t>
            </w:r>
            <w:r>
              <w:rPr>
                <w:sz w:val="22"/>
                <w:szCs w:val="22"/>
              </w:rPr>
              <w:t>cts</w:t>
            </w:r>
            <w:r w:rsidRPr="001D74FE">
              <w:rPr>
                <w:sz w:val="22"/>
                <w:szCs w:val="22"/>
              </w:rPr>
              <w:t xml:space="preserve"> (</w:t>
            </w:r>
            <w:r>
              <w:rPr>
                <w:sz w:val="22"/>
                <w:szCs w:val="22"/>
              </w:rPr>
              <w:t>units</w:t>
            </w:r>
            <w:r w:rsidRPr="001D74FE">
              <w:rPr>
                <w:sz w:val="22"/>
                <w:szCs w:val="22"/>
              </w:rPr>
              <w:t>)</w:t>
            </w:r>
          </w:p>
        </w:tc>
      </w:tr>
      <w:tr w:rsidR="000E5B86" w:rsidRPr="001D74FE" w:rsidTr="00964972">
        <w:trPr>
          <w:cantSplit/>
          <w:trHeight w:val="625"/>
        </w:trPr>
        <w:tc>
          <w:tcPr>
            <w:tcW w:w="856" w:type="pct"/>
            <w:vMerge/>
          </w:tcPr>
          <w:p w:rsidR="000E5B86" w:rsidRPr="001D74FE" w:rsidRDefault="000E5B86" w:rsidP="00964972">
            <w:pPr>
              <w:rPr>
                <w:b/>
                <w:szCs w:val="22"/>
              </w:rPr>
            </w:pPr>
          </w:p>
        </w:tc>
        <w:tc>
          <w:tcPr>
            <w:tcW w:w="1512" w:type="pct"/>
            <w:vMerge w:val="restart"/>
          </w:tcPr>
          <w:p w:rsidR="000E5B86" w:rsidRPr="001D74FE" w:rsidRDefault="000E5B86" w:rsidP="00736098">
            <w:pPr>
              <w:ind w:firstLine="141"/>
              <w:rPr>
                <w:szCs w:val="22"/>
              </w:rPr>
            </w:pPr>
            <w:r w:rsidRPr="001D74FE">
              <w:rPr>
                <w:sz w:val="22"/>
                <w:szCs w:val="22"/>
              </w:rPr>
              <w:t>3.4. T</w:t>
            </w:r>
            <w:r>
              <w:rPr>
                <w:sz w:val="22"/>
                <w:szCs w:val="22"/>
              </w:rPr>
              <w:t>o provide</w:t>
            </w:r>
            <w:r w:rsidRPr="001D74FE">
              <w:rPr>
                <w:sz w:val="22"/>
                <w:szCs w:val="22"/>
              </w:rPr>
              <w:t xml:space="preserve"> individual</w:t>
            </w:r>
            <w:r>
              <w:rPr>
                <w:sz w:val="22"/>
                <w:szCs w:val="22"/>
              </w:rPr>
              <w:t xml:space="preserve"> training </w:t>
            </w:r>
            <w:r w:rsidRPr="001D74FE">
              <w:rPr>
                <w:sz w:val="22"/>
                <w:szCs w:val="22"/>
              </w:rPr>
              <w:t>(</w:t>
            </w:r>
            <w:r>
              <w:rPr>
                <w:sz w:val="22"/>
                <w:szCs w:val="22"/>
              </w:rPr>
              <w:t>upgrading of competences</w:t>
            </w:r>
            <w:r w:rsidRPr="001D74FE">
              <w:rPr>
                <w:sz w:val="22"/>
                <w:szCs w:val="22"/>
              </w:rPr>
              <w:t xml:space="preserve">) </w:t>
            </w:r>
            <w:r>
              <w:rPr>
                <w:sz w:val="22"/>
                <w:szCs w:val="22"/>
              </w:rPr>
              <w:t>services to employees of SMEs selected according to certain criteria while enabling them to adapt to economic changes</w:t>
            </w:r>
            <w:r w:rsidRPr="001D74FE">
              <w:rPr>
                <w:sz w:val="22"/>
                <w:szCs w:val="22"/>
              </w:rPr>
              <w:t>.</w:t>
            </w:r>
          </w:p>
        </w:tc>
        <w:tc>
          <w:tcPr>
            <w:tcW w:w="492" w:type="pct"/>
            <w:vMerge w:val="restart"/>
          </w:tcPr>
          <w:p w:rsidR="000E5B86" w:rsidRPr="001D74FE" w:rsidRDefault="000E5B86" w:rsidP="00964972">
            <w:pPr>
              <w:ind w:firstLine="0"/>
              <w:rPr>
                <w:szCs w:val="22"/>
              </w:rPr>
            </w:pPr>
            <w:r w:rsidRPr="001D74FE">
              <w:rPr>
                <w:sz w:val="22"/>
                <w:szCs w:val="22"/>
              </w:rPr>
              <w:t>2015–2020</w:t>
            </w:r>
          </w:p>
        </w:tc>
        <w:tc>
          <w:tcPr>
            <w:tcW w:w="639" w:type="pct"/>
            <w:vMerge w:val="restart"/>
          </w:tcPr>
          <w:p w:rsidR="000E5B86" w:rsidRPr="001D74FE" w:rsidRDefault="000E5B86" w:rsidP="00E66258">
            <w:pPr>
              <w:ind w:firstLine="0"/>
              <w:rPr>
                <w:szCs w:val="22"/>
              </w:rPr>
            </w:pPr>
            <w:r w:rsidRPr="001D74FE">
              <w:rPr>
                <w:sz w:val="22"/>
                <w:szCs w:val="22"/>
              </w:rPr>
              <w:t>M</w:t>
            </w:r>
            <w:r>
              <w:rPr>
                <w:sz w:val="22"/>
                <w:szCs w:val="22"/>
              </w:rPr>
              <w:t>E, Enterprise</w:t>
            </w:r>
            <w:r w:rsidRPr="001D74FE">
              <w:rPr>
                <w:sz w:val="22"/>
                <w:szCs w:val="22"/>
              </w:rPr>
              <w:t xml:space="preserve"> </w:t>
            </w:r>
            <w:r>
              <w:rPr>
                <w:sz w:val="22"/>
                <w:szCs w:val="22"/>
              </w:rPr>
              <w:t>Lithuania</w:t>
            </w:r>
            <w:r w:rsidRPr="001D74FE">
              <w:rPr>
                <w:sz w:val="22"/>
                <w:szCs w:val="22"/>
              </w:rPr>
              <w:t xml:space="preserve"> </w:t>
            </w:r>
          </w:p>
        </w:tc>
        <w:tc>
          <w:tcPr>
            <w:tcW w:w="582" w:type="pct"/>
            <w:vMerge w:val="restart"/>
          </w:tcPr>
          <w:p w:rsidR="000E5B86" w:rsidRPr="001D74FE" w:rsidRDefault="000E5B86" w:rsidP="00964972">
            <w:pPr>
              <w:ind w:firstLine="0"/>
              <w:rPr>
                <w:szCs w:val="22"/>
              </w:rPr>
            </w:pPr>
            <w:r w:rsidRPr="001D74FE">
              <w:rPr>
                <w:sz w:val="22"/>
                <w:szCs w:val="22"/>
              </w:rPr>
              <w:t>ESSF 2014–2020</w:t>
            </w:r>
          </w:p>
        </w:tc>
        <w:tc>
          <w:tcPr>
            <w:tcW w:w="919" w:type="pct"/>
          </w:tcPr>
          <w:p w:rsidR="000E5B86" w:rsidRPr="001D74FE" w:rsidRDefault="000E5B86" w:rsidP="00964972">
            <w:pPr>
              <w:ind w:firstLine="0"/>
              <w:rPr>
                <w:szCs w:val="22"/>
              </w:rPr>
            </w:pPr>
            <w:r>
              <w:rPr>
                <w:sz w:val="22"/>
                <w:szCs w:val="22"/>
              </w:rPr>
              <w:t xml:space="preserve">Number of trained employees </w:t>
            </w:r>
            <w:r w:rsidRPr="001D74FE">
              <w:rPr>
                <w:sz w:val="22"/>
                <w:szCs w:val="22"/>
              </w:rPr>
              <w:t>(</w:t>
            </w:r>
            <w:r>
              <w:rPr>
                <w:sz w:val="22"/>
                <w:szCs w:val="22"/>
              </w:rPr>
              <w:t>units</w:t>
            </w:r>
            <w:r w:rsidRPr="001D74FE">
              <w:rPr>
                <w:sz w:val="22"/>
                <w:szCs w:val="22"/>
              </w:rPr>
              <w:t>)</w:t>
            </w:r>
          </w:p>
        </w:tc>
      </w:tr>
      <w:tr w:rsidR="000E5B86" w:rsidRPr="001D74FE" w:rsidTr="00964972">
        <w:trPr>
          <w:cantSplit/>
          <w:trHeight w:val="625"/>
        </w:trPr>
        <w:tc>
          <w:tcPr>
            <w:tcW w:w="856" w:type="pct"/>
            <w:vMerge/>
          </w:tcPr>
          <w:p w:rsidR="000E5B86" w:rsidRPr="001D74FE" w:rsidRDefault="000E5B86" w:rsidP="00964972">
            <w:pPr>
              <w:rPr>
                <w:b/>
                <w:szCs w:val="22"/>
              </w:rPr>
            </w:pPr>
          </w:p>
        </w:tc>
        <w:tc>
          <w:tcPr>
            <w:tcW w:w="1512" w:type="pct"/>
            <w:vMerge/>
          </w:tcPr>
          <w:p w:rsidR="000E5B86" w:rsidRPr="001D74FE" w:rsidRDefault="000E5B86" w:rsidP="00736098">
            <w:pPr>
              <w:ind w:firstLine="141"/>
              <w:rPr>
                <w:szCs w:val="22"/>
              </w:rPr>
            </w:pPr>
          </w:p>
        </w:tc>
        <w:tc>
          <w:tcPr>
            <w:tcW w:w="492" w:type="pct"/>
            <w:vMerge/>
          </w:tcPr>
          <w:p w:rsidR="000E5B86" w:rsidRPr="001D74FE" w:rsidRDefault="000E5B86" w:rsidP="00964972">
            <w:pPr>
              <w:rPr>
                <w:szCs w:val="22"/>
              </w:rPr>
            </w:pPr>
          </w:p>
        </w:tc>
        <w:tc>
          <w:tcPr>
            <w:tcW w:w="639" w:type="pct"/>
            <w:vMerge/>
          </w:tcPr>
          <w:p w:rsidR="000E5B86" w:rsidRPr="001D74FE" w:rsidRDefault="000E5B86" w:rsidP="00964972">
            <w:pPr>
              <w:rPr>
                <w:szCs w:val="22"/>
              </w:rPr>
            </w:pPr>
          </w:p>
        </w:tc>
        <w:tc>
          <w:tcPr>
            <w:tcW w:w="582" w:type="pct"/>
            <w:vMerge/>
          </w:tcPr>
          <w:p w:rsidR="000E5B86" w:rsidRPr="001D74FE" w:rsidRDefault="000E5B86" w:rsidP="00964972">
            <w:pPr>
              <w:rPr>
                <w:szCs w:val="22"/>
              </w:rPr>
            </w:pPr>
          </w:p>
        </w:tc>
        <w:tc>
          <w:tcPr>
            <w:tcW w:w="919" w:type="pct"/>
          </w:tcPr>
          <w:p w:rsidR="000E5B86" w:rsidRPr="001D74FE" w:rsidRDefault="000E5B86" w:rsidP="00964972">
            <w:pPr>
              <w:ind w:firstLine="0"/>
              <w:rPr>
                <w:szCs w:val="22"/>
              </w:rPr>
            </w:pPr>
            <w:r>
              <w:rPr>
                <w:sz w:val="22"/>
                <w:szCs w:val="22"/>
              </w:rPr>
              <w:t xml:space="preserve">Number of prepared training curricula </w:t>
            </w:r>
            <w:r w:rsidRPr="001D74FE">
              <w:rPr>
                <w:sz w:val="22"/>
                <w:szCs w:val="22"/>
              </w:rPr>
              <w:t>(</w:t>
            </w:r>
            <w:r>
              <w:rPr>
                <w:sz w:val="22"/>
                <w:szCs w:val="22"/>
              </w:rPr>
              <w:t>units</w:t>
            </w:r>
            <w:r w:rsidRPr="001D74FE">
              <w:rPr>
                <w:sz w:val="22"/>
                <w:szCs w:val="22"/>
              </w:rPr>
              <w:t>)</w:t>
            </w:r>
          </w:p>
        </w:tc>
      </w:tr>
      <w:tr w:rsidR="000E5B86" w:rsidRPr="001D74FE" w:rsidTr="00964972">
        <w:trPr>
          <w:cantSplit/>
          <w:trHeight w:val="1304"/>
        </w:trPr>
        <w:tc>
          <w:tcPr>
            <w:tcW w:w="856" w:type="pct"/>
            <w:vMerge/>
          </w:tcPr>
          <w:p w:rsidR="000E5B86" w:rsidRPr="001D74FE" w:rsidRDefault="000E5B86" w:rsidP="00964972">
            <w:pPr>
              <w:rPr>
                <w:b/>
                <w:szCs w:val="22"/>
              </w:rPr>
            </w:pPr>
          </w:p>
        </w:tc>
        <w:tc>
          <w:tcPr>
            <w:tcW w:w="1512" w:type="pct"/>
          </w:tcPr>
          <w:p w:rsidR="000E5B86" w:rsidRPr="001D74FE" w:rsidRDefault="000E5B86" w:rsidP="00736098">
            <w:pPr>
              <w:ind w:firstLine="141"/>
              <w:rPr>
                <w:szCs w:val="22"/>
              </w:rPr>
            </w:pPr>
            <w:r w:rsidRPr="001D74FE">
              <w:rPr>
                <w:sz w:val="22"/>
                <w:szCs w:val="22"/>
              </w:rPr>
              <w:t xml:space="preserve">3.5. </w:t>
            </w:r>
            <w:r>
              <w:rPr>
                <w:sz w:val="22"/>
                <w:szCs w:val="22"/>
              </w:rPr>
              <w:t>To identify, on yearly basis, the municipalities in which there is no possibility to obtain business advisory services or such services are provided ineffectively in terms of indicators</w:t>
            </w:r>
            <w:r w:rsidRPr="001D74FE">
              <w:rPr>
                <w:sz w:val="22"/>
                <w:szCs w:val="22"/>
              </w:rPr>
              <w:t xml:space="preserve"> (</w:t>
            </w:r>
            <w:r>
              <w:rPr>
                <w:sz w:val="22"/>
                <w:szCs w:val="22"/>
              </w:rPr>
              <w:t>e.g.,</w:t>
            </w:r>
            <w:r w:rsidRPr="001D74FE">
              <w:rPr>
                <w:sz w:val="22"/>
                <w:szCs w:val="22"/>
              </w:rPr>
              <w:t xml:space="preserve"> </w:t>
            </w:r>
            <w:r>
              <w:rPr>
                <w:sz w:val="22"/>
                <w:szCs w:val="22"/>
              </w:rPr>
              <w:t>entrepreneurship</w:t>
            </w:r>
            <w:r w:rsidRPr="001D74FE">
              <w:rPr>
                <w:sz w:val="22"/>
                <w:szCs w:val="22"/>
              </w:rPr>
              <w:t xml:space="preserve"> </w:t>
            </w:r>
            <w:r>
              <w:rPr>
                <w:sz w:val="22"/>
                <w:szCs w:val="22"/>
              </w:rPr>
              <w:t>level</w:t>
            </w:r>
            <w:r w:rsidRPr="001D74FE">
              <w:rPr>
                <w:sz w:val="22"/>
                <w:szCs w:val="22"/>
              </w:rPr>
              <w:t xml:space="preserve">, </w:t>
            </w:r>
            <w:r>
              <w:rPr>
                <w:sz w:val="22"/>
                <w:szCs w:val="22"/>
              </w:rPr>
              <w:t>number of new business start-ups, etc.</w:t>
            </w:r>
            <w:r w:rsidRPr="001D74FE">
              <w:rPr>
                <w:sz w:val="22"/>
                <w:szCs w:val="22"/>
              </w:rPr>
              <w:t>),</w:t>
            </w:r>
            <w:r>
              <w:rPr>
                <w:sz w:val="22"/>
                <w:szCs w:val="22"/>
              </w:rPr>
              <w:t xml:space="preserve"> and to provide such services</w:t>
            </w:r>
            <w:r w:rsidRPr="001D74FE">
              <w:rPr>
                <w:sz w:val="22"/>
                <w:szCs w:val="22"/>
              </w:rPr>
              <w:t>.</w:t>
            </w:r>
          </w:p>
        </w:tc>
        <w:tc>
          <w:tcPr>
            <w:tcW w:w="492" w:type="pct"/>
          </w:tcPr>
          <w:p w:rsidR="000E5B86" w:rsidRPr="001D74FE" w:rsidRDefault="000E5B86" w:rsidP="00964972">
            <w:pPr>
              <w:ind w:firstLine="0"/>
              <w:rPr>
                <w:szCs w:val="22"/>
              </w:rPr>
            </w:pPr>
            <w:r w:rsidRPr="001D74FE">
              <w:rPr>
                <w:sz w:val="22"/>
                <w:szCs w:val="22"/>
              </w:rPr>
              <w:t>2014–2020</w:t>
            </w:r>
          </w:p>
          <w:p w:rsidR="000E5B86" w:rsidRPr="001D74FE" w:rsidRDefault="000E5B86" w:rsidP="00964972">
            <w:pPr>
              <w:rPr>
                <w:szCs w:val="22"/>
              </w:rPr>
            </w:pPr>
          </w:p>
        </w:tc>
        <w:tc>
          <w:tcPr>
            <w:tcW w:w="639" w:type="pct"/>
          </w:tcPr>
          <w:p w:rsidR="000E5B86" w:rsidRPr="001D74FE" w:rsidRDefault="000E5B86" w:rsidP="00E66258">
            <w:pPr>
              <w:ind w:firstLine="0"/>
              <w:rPr>
                <w:szCs w:val="22"/>
              </w:rPr>
            </w:pPr>
            <w:r w:rsidRPr="001D74FE">
              <w:rPr>
                <w:sz w:val="22"/>
                <w:szCs w:val="22"/>
              </w:rPr>
              <w:t>M</w:t>
            </w:r>
            <w:r>
              <w:rPr>
                <w:sz w:val="22"/>
                <w:szCs w:val="22"/>
              </w:rPr>
              <w:t>E, Enterprise</w:t>
            </w:r>
            <w:r w:rsidRPr="001D74FE">
              <w:rPr>
                <w:sz w:val="22"/>
                <w:szCs w:val="22"/>
              </w:rPr>
              <w:t xml:space="preserve"> </w:t>
            </w:r>
            <w:r>
              <w:rPr>
                <w:sz w:val="22"/>
                <w:szCs w:val="22"/>
              </w:rPr>
              <w:t>Lithuania</w:t>
            </w:r>
          </w:p>
        </w:tc>
        <w:tc>
          <w:tcPr>
            <w:tcW w:w="582" w:type="pct"/>
          </w:tcPr>
          <w:p w:rsidR="000E5B86" w:rsidRPr="001D74FE" w:rsidRDefault="000E5B86" w:rsidP="00964972">
            <w:pPr>
              <w:ind w:firstLine="0"/>
              <w:rPr>
                <w:szCs w:val="22"/>
              </w:rPr>
            </w:pPr>
            <w:r>
              <w:rPr>
                <w:sz w:val="22"/>
                <w:szCs w:val="22"/>
              </w:rPr>
              <w:t>State Budget</w:t>
            </w:r>
          </w:p>
        </w:tc>
        <w:tc>
          <w:tcPr>
            <w:tcW w:w="919" w:type="pct"/>
          </w:tcPr>
          <w:p w:rsidR="000E5B86" w:rsidRPr="001D74FE" w:rsidRDefault="000E5B86" w:rsidP="00964972">
            <w:pPr>
              <w:ind w:firstLine="0"/>
              <w:rPr>
                <w:szCs w:val="22"/>
              </w:rPr>
            </w:pPr>
            <w:r>
              <w:rPr>
                <w:sz w:val="22"/>
                <w:szCs w:val="22"/>
              </w:rPr>
              <w:t xml:space="preserve">Volumes of provided advisory services in respective municipalities </w:t>
            </w:r>
            <w:r w:rsidRPr="001D74FE">
              <w:rPr>
                <w:sz w:val="22"/>
                <w:szCs w:val="22"/>
              </w:rPr>
              <w:t>(</w:t>
            </w:r>
            <w:r>
              <w:rPr>
                <w:sz w:val="22"/>
                <w:szCs w:val="22"/>
              </w:rPr>
              <w:t>in thousands of hours</w:t>
            </w:r>
            <w:r w:rsidRPr="001D74FE">
              <w:rPr>
                <w:sz w:val="22"/>
                <w:szCs w:val="22"/>
              </w:rPr>
              <w:t>)</w:t>
            </w:r>
          </w:p>
        </w:tc>
      </w:tr>
      <w:tr w:rsidR="000E5B86" w:rsidRPr="001D74FE" w:rsidTr="00964972">
        <w:trPr>
          <w:cantSplit/>
          <w:trHeight w:val="710"/>
        </w:trPr>
        <w:tc>
          <w:tcPr>
            <w:tcW w:w="856" w:type="pct"/>
            <w:vMerge/>
          </w:tcPr>
          <w:p w:rsidR="000E5B86" w:rsidRPr="001D74FE" w:rsidRDefault="000E5B86" w:rsidP="00964972">
            <w:pPr>
              <w:rPr>
                <w:b/>
                <w:szCs w:val="22"/>
              </w:rPr>
            </w:pPr>
          </w:p>
        </w:tc>
        <w:tc>
          <w:tcPr>
            <w:tcW w:w="1512" w:type="pct"/>
            <w:vMerge w:val="restart"/>
          </w:tcPr>
          <w:p w:rsidR="000E5B86" w:rsidRPr="001D74FE" w:rsidRDefault="000E5B86" w:rsidP="00192FE0">
            <w:pPr>
              <w:ind w:firstLine="0"/>
              <w:rPr>
                <w:szCs w:val="22"/>
              </w:rPr>
            </w:pPr>
            <w:r w:rsidRPr="001D74FE">
              <w:rPr>
                <w:sz w:val="22"/>
                <w:szCs w:val="22"/>
              </w:rPr>
              <w:t xml:space="preserve">3.6. </w:t>
            </w:r>
            <w:r>
              <w:rPr>
                <w:sz w:val="22"/>
                <w:szCs w:val="22"/>
              </w:rPr>
              <w:t>To improve access to information relevant for business and expand the provision of virtual services by improving and continuously updating</w:t>
            </w:r>
            <w:r w:rsidRPr="001D74FE">
              <w:rPr>
                <w:sz w:val="22"/>
                <w:szCs w:val="22"/>
              </w:rPr>
              <w:t xml:space="preserve"> informa</w:t>
            </w:r>
            <w:r>
              <w:rPr>
                <w:sz w:val="22"/>
                <w:szCs w:val="22"/>
              </w:rPr>
              <w:t>tion on the website</w:t>
            </w:r>
            <w:r w:rsidRPr="001D74FE">
              <w:rPr>
                <w:sz w:val="22"/>
                <w:szCs w:val="22"/>
              </w:rPr>
              <w:t xml:space="preserve"> </w:t>
            </w:r>
            <w:hyperlink r:id="rId13" w:history="1">
              <w:r w:rsidRPr="006F2E29">
                <w:rPr>
                  <w:rStyle w:val="Hipersaitas"/>
                  <w:sz w:val="22"/>
                  <w:szCs w:val="22"/>
                </w:rPr>
                <w:t>www.verslilietuva.lt</w:t>
              </w:r>
            </w:hyperlink>
            <w:r w:rsidRPr="001D74FE">
              <w:rPr>
                <w:rStyle w:val="Hipersaitas"/>
                <w:sz w:val="22"/>
                <w:szCs w:val="22"/>
              </w:rPr>
              <w:t>.</w:t>
            </w:r>
            <w:r w:rsidRPr="001D74FE">
              <w:rPr>
                <w:sz w:val="22"/>
                <w:szCs w:val="22"/>
              </w:rPr>
              <w:t xml:space="preserve"> </w:t>
            </w:r>
          </w:p>
        </w:tc>
        <w:tc>
          <w:tcPr>
            <w:tcW w:w="492" w:type="pct"/>
            <w:vMerge w:val="restart"/>
          </w:tcPr>
          <w:p w:rsidR="000E5B86" w:rsidRPr="001D74FE" w:rsidRDefault="000E5B86" w:rsidP="00964972">
            <w:pPr>
              <w:ind w:firstLine="0"/>
              <w:rPr>
                <w:szCs w:val="22"/>
              </w:rPr>
            </w:pPr>
            <w:r w:rsidRPr="001D74FE">
              <w:rPr>
                <w:sz w:val="22"/>
                <w:szCs w:val="22"/>
              </w:rPr>
              <w:t>2014–2020</w:t>
            </w:r>
          </w:p>
        </w:tc>
        <w:tc>
          <w:tcPr>
            <w:tcW w:w="639" w:type="pct"/>
            <w:vMerge w:val="restart"/>
          </w:tcPr>
          <w:p w:rsidR="000E5B86" w:rsidRPr="001D74FE" w:rsidRDefault="000E5B86" w:rsidP="00E66258">
            <w:pPr>
              <w:ind w:firstLine="0"/>
              <w:rPr>
                <w:szCs w:val="22"/>
              </w:rPr>
            </w:pPr>
            <w:r w:rsidRPr="001D74FE">
              <w:rPr>
                <w:sz w:val="22"/>
                <w:szCs w:val="22"/>
              </w:rPr>
              <w:t>M</w:t>
            </w:r>
            <w:r>
              <w:rPr>
                <w:sz w:val="22"/>
                <w:szCs w:val="22"/>
              </w:rPr>
              <w:t>E, Enterprise</w:t>
            </w:r>
            <w:r w:rsidRPr="001D74FE">
              <w:rPr>
                <w:sz w:val="22"/>
                <w:szCs w:val="22"/>
              </w:rPr>
              <w:t xml:space="preserve"> </w:t>
            </w:r>
            <w:r>
              <w:rPr>
                <w:sz w:val="22"/>
                <w:szCs w:val="22"/>
              </w:rPr>
              <w:t>Lithuania</w:t>
            </w:r>
          </w:p>
        </w:tc>
        <w:tc>
          <w:tcPr>
            <w:tcW w:w="582" w:type="pct"/>
            <w:vMerge w:val="restart"/>
          </w:tcPr>
          <w:p w:rsidR="000E5B86" w:rsidRPr="001D74FE" w:rsidRDefault="000E5B86" w:rsidP="00964972">
            <w:pPr>
              <w:ind w:firstLine="0"/>
              <w:rPr>
                <w:szCs w:val="22"/>
              </w:rPr>
            </w:pPr>
            <w:r>
              <w:rPr>
                <w:sz w:val="22"/>
                <w:szCs w:val="22"/>
              </w:rPr>
              <w:t>State Budget</w:t>
            </w:r>
          </w:p>
        </w:tc>
        <w:tc>
          <w:tcPr>
            <w:tcW w:w="919" w:type="pct"/>
          </w:tcPr>
          <w:p w:rsidR="000E5B86" w:rsidRPr="001D74FE" w:rsidRDefault="000E5B86" w:rsidP="00964972">
            <w:pPr>
              <w:ind w:firstLine="0"/>
              <w:rPr>
                <w:szCs w:val="22"/>
              </w:rPr>
            </w:pPr>
            <w:r>
              <w:rPr>
                <w:sz w:val="22"/>
                <w:szCs w:val="22"/>
              </w:rPr>
              <w:t>Number of unique users of the website</w:t>
            </w:r>
            <w:r w:rsidRPr="001D74FE">
              <w:rPr>
                <w:sz w:val="22"/>
                <w:szCs w:val="22"/>
              </w:rPr>
              <w:t xml:space="preserve"> </w:t>
            </w:r>
            <w:hyperlink r:id="rId14" w:history="1">
              <w:r w:rsidRPr="006F2E29">
                <w:rPr>
                  <w:rStyle w:val="Hipersaitas"/>
                  <w:sz w:val="22"/>
                  <w:szCs w:val="22"/>
                </w:rPr>
                <w:t>www.verslilietuva.lt</w:t>
              </w:r>
            </w:hyperlink>
            <w:r w:rsidRPr="001D74FE">
              <w:rPr>
                <w:sz w:val="22"/>
                <w:szCs w:val="22"/>
              </w:rPr>
              <w:t xml:space="preserve"> (</w:t>
            </w:r>
            <w:r>
              <w:rPr>
                <w:sz w:val="22"/>
                <w:szCs w:val="22"/>
              </w:rPr>
              <w:t>units</w:t>
            </w:r>
            <w:r w:rsidRPr="001D74FE">
              <w:rPr>
                <w:sz w:val="22"/>
                <w:szCs w:val="22"/>
              </w:rPr>
              <w:t>)</w:t>
            </w:r>
          </w:p>
        </w:tc>
      </w:tr>
      <w:tr w:rsidR="000E5B86" w:rsidRPr="001D74FE" w:rsidTr="00964972">
        <w:trPr>
          <w:cantSplit/>
          <w:trHeight w:val="543"/>
        </w:trPr>
        <w:tc>
          <w:tcPr>
            <w:tcW w:w="856" w:type="pct"/>
            <w:vMerge/>
          </w:tcPr>
          <w:p w:rsidR="000E5B86" w:rsidRPr="001D74FE" w:rsidRDefault="000E5B86" w:rsidP="00964972">
            <w:pPr>
              <w:rPr>
                <w:b/>
                <w:szCs w:val="22"/>
              </w:rPr>
            </w:pPr>
          </w:p>
        </w:tc>
        <w:tc>
          <w:tcPr>
            <w:tcW w:w="1512" w:type="pct"/>
            <w:vMerge/>
          </w:tcPr>
          <w:p w:rsidR="000E5B86" w:rsidRPr="001D74FE" w:rsidRDefault="000E5B86" w:rsidP="00736098">
            <w:pPr>
              <w:ind w:firstLine="141"/>
              <w:rPr>
                <w:szCs w:val="22"/>
              </w:rPr>
            </w:pPr>
          </w:p>
        </w:tc>
        <w:tc>
          <w:tcPr>
            <w:tcW w:w="492" w:type="pct"/>
            <w:vMerge/>
          </w:tcPr>
          <w:p w:rsidR="000E5B86" w:rsidRPr="001D74FE" w:rsidRDefault="000E5B86" w:rsidP="00964972">
            <w:pPr>
              <w:rPr>
                <w:szCs w:val="22"/>
              </w:rPr>
            </w:pPr>
          </w:p>
        </w:tc>
        <w:tc>
          <w:tcPr>
            <w:tcW w:w="639" w:type="pct"/>
            <w:vMerge/>
          </w:tcPr>
          <w:p w:rsidR="000E5B86" w:rsidRPr="001D74FE" w:rsidRDefault="000E5B86" w:rsidP="00964972">
            <w:pPr>
              <w:rPr>
                <w:szCs w:val="22"/>
              </w:rPr>
            </w:pPr>
          </w:p>
        </w:tc>
        <w:tc>
          <w:tcPr>
            <w:tcW w:w="582" w:type="pct"/>
            <w:vMerge/>
          </w:tcPr>
          <w:p w:rsidR="000E5B86" w:rsidRPr="001D74FE" w:rsidRDefault="000E5B86" w:rsidP="00964972">
            <w:pPr>
              <w:rPr>
                <w:szCs w:val="22"/>
              </w:rPr>
            </w:pPr>
          </w:p>
        </w:tc>
        <w:tc>
          <w:tcPr>
            <w:tcW w:w="919" w:type="pct"/>
          </w:tcPr>
          <w:p w:rsidR="000E5B86" w:rsidRPr="001D74FE" w:rsidRDefault="000E5B86" w:rsidP="00964972">
            <w:pPr>
              <w:ind w:firstLine="0"/>
              <w:rPr>
                <w:szCs w:val="22"/>
              </w:rPr>
            </w:pPr>
            <w:r>
              <w:rPr>
                <w:sz w:val="22"/>
                <w:szCs w:val="22"/>
              </w:rPr>
              <w:t>Customer satisfaction with services of the website</w:t>
            </w:r>
            <w:r>
              <w:rPr>
                <w:sz w:val="22"/>
                <w:szCs w:val="22"/>
                <w:u w:val="single"/>
              </w:rPr>
              <w:t xml:space="preserve"> </w:t>
            </w:r>
            <w:hyperlink r:id="rId15" w:history="1">
              <w:r w:rsidRPr="006F2E29">
                <w:rPr>
                  <w:rStyle w:val="Hipersaitas"/>
                  <w:sz w:val="22"/>
                  <w:szCs w:val="22"/>
                </w:rPr>
                <w:t>www.verslilietuva.lt</w:t>
              </w:r>
            </w:hyperlink>
            <w:r>
              <w:rPr>
                <w:sz w:val="22"/>
                <w:szCs w:val="22"/>
                <w:u w:val="single"/>
              </w:rPr>
              <w:t xml:space="preserve"> </w:t>
            </w:r>
            <w:r w:rsidRPr="001D74FE">
              <w:rPr>
                <w:sz w:val="22"/>
                <w:szCs w:val="22"/>
              </w:rPr>
              <w:t xml:space="preserve"> (</w:t>
            </w:r>
            <w:r>
              <w:rPr>
                <w:sz w:val="22"/>
                <w:szCs w:val="22"/>
              </w:rPr>
              <w:t>%</w:t>
            </w:r>
            <w:r w:rsidRPr="001D74FE">
              <w:rPr>
                <w:sz w:val="22"/>
                <w:szCs w:val="22"/>
              </w:rPr>
              <w:t>)</w:t>
            </w:r>
          </w:p>
        </w:tc>
      </w:tr>
      <w:tr w:rsidR="000E5B86" w:rsidRPr="001D74FE" w:rsidTr="00964972">
        <w:trPr>
          <w:cantSplit/>
          <w:trHeight w:val="990"/>
        </w:trPr>
        <w:tc>
          <w:tcPr>
            <w:tcW w:w="856" w:type="pct"/>
            <w:vMerge/>
          </w:tcPr>
          <w:p w:rsidR="000E5B86" w:rsidRPr="001D74FE" w:rsidRDefault="000E5B86" w:rsidP="00964972">
            <w:pPr>
              <w:rPr>
                <w:b/>
                <w:szCs w:val="22"/>
              </w:rPr>
            </w:pPr>
          </w:p>
        </w:tc>
        <w:tc>
          <w:tcPr>
            <w:tcW w:w="1512" w:type="pct"/>
            <w:vMerge w:val="restart"/>
          </w:tcPr>
          <w:p w:rsidR="000E5B86" w:rsidRPr="001D74FE" w:rsidRDefault="000E5B86" w:rsidP="00736098">
            <w:pPr>
              <w:ind w:firstLine="141"/>
              <w:rPr>
                <w:spacing w:val="-4"/>
                <w:szCs w:val="22"/>
              </w:rPr>
            </w:pPr>
            <w:r w:rsidRPr="001D74FE">
              <w:rPr>
                <w:sz w:val="22"/>
                <w:szCs w:val="22"/>
              </w:rPr>
              <w:t xml:space="preserve">3.7. </w:t>
            </w:r>
            <w:r>
              <w:rPr>
                <w:sz w:val="22"/>
                <w:szCs w:val="22"/>
              </w:rPr>
              <w:t>To expand activities of the Service and Product Contact Centre of PI Enterprise</w:t>
            </w:r>
            <w:r w:rsidRPr="001D74FE">
              <w:rPr>
                <w:sz w:val="22"/>
                <w:szCs w:val="22"/>
              </w:rPr>
              <w:t xml:space="preserve"> </w:t>
            </w:r>
            <w:r>
              <w:rPr>
                <w:sz w:val="22"/>
                <w:szCs w:val="22"/>
              </w:rPr>
              <w:t>Lithuania</w:t>
            </w:r>
            <w:r w:rsidRPr="001D74FE">
              <w:rPr>
                <w:sz w:val="22"/>
                <w:szCs w:val="22"/>
              </w:rPr>
              <w:t>,</w:t>
            </w:r>
            <w:r>
              <w:rPr>
                <w:sz w:val="22"/>
                <w:szCs w:val="22"/>
              </w:rPr>
              <w:t xml:space="preserve"> to increase the provision of e-services to business and improve their access by creating a comprehensive e-government centre for business within the information system of the Contact Centre</w:t>
            </w:r>
            <w:r w:rsidRPr="001D74FE">
              <w:rPr>
                <w:sz w:val="22"/>
                <w:szCs w:val="22"/>
              </w:rPr>
              <w:t>,</w:t>
            </w:r>
            <w:r>
              <w:rPr>
                <w:sz w:val="22"/>
                <w:szCs w:val="22"/>
              </w:rPr>
              <w:t xml:space="preserve"> to upgrade the quality of services and information through the improvement of the portal</w:t>
            </w:r>
            <w:r w:rsidRPr="001D74FE">
              <w:rPr>
                <w:sz w:val="22"/>
                <w:szCs w:val="22"/>
              </w:rPr>
              <w:t xml:space="preserve"> </w:t>
            </w:r>
            <w:hyperlink r:id="rId16" w:history="1">
              <w:r w:rsidRPr="001D74FE">
                <w:rPr>
                  <w:rStyle w:val="Hipersaitas"/>
                  <w:sz w:val="22"/>
                  <w:szCs w:val="22"/>
                </w:rPr>
                <w:t>www.verslovartai.lt</w:t>
              </w:r>
            </w:hyperlink>
            <w:r w:rsidRPr="001D74FE">
              <w:rPr>
                <w:sz w:val="22"/>
                <w:szCs w:val="22"/>
              </w:rPr>
              <w:t xml:space="preserve">. </w:t>
            </w:r>
          </w:p>
        </w:tc>
        <w:tc>
          <w:tcPr>
            <w:tcW w:w="492" w:type="pct"/>
            <w:vMerge w:val="restart"/>
          </w:tcPr>
          <w:p w:rsidR="000E5B86" w:rsidRPr="001D74FE" w:rsidRDefault="000E5B86" w:rsidP="00964972">
            <w:pPr>
              <w:ind w:firstLine="0"/>
              <w:rPr>
                <w:szCs w:val="22"/>
              </w:rPr>
            </w:pPr>
            <w:r w:rsidRPr="001D74FE">
              <w:rPr>
                <w:sz w:val="22"/>
                <w:szCs w:val="22"/>
              </w:rPr>
              <w:t>2014–2020</w:t>
            </w:r>
          </w:p>
          <w:p w:rsidR="000E5B86" w:rsidRPr="001D74FE" w:rsidRDefault="000E5B86" w:rsidP="00964972">
            <w:pPr>
              <w:rPr>
                <w:szCs w:val="22"/>
              </w:rPr>
            </w:pPr>
          </w:p>
        </w:tc>
        <w:tc>
          <w:tcPr>
            <w:tcW w:w="639" w:type="pct"/>
            <w:vMerge w:val="restart"/>
          </w:tcPr>
          <w:p w:rsidR="000E5B86" w:rsidRPr="001D74FE" w:rsidRDefault="000E5B86" w:rsidP="00E66258">
            <w:pPr>
              <w:ind w:firstLine="0"/>
              <w:rPr>
                <w:szCs w:val="22"/>
              </w:rPr>
            </w:pPr>
            <w:r w:rsidRPr="001D74FE">
              <w:rPr>
                <w:sz w:val="22"/>
                <w:szCs w:val="22"/>
              </w:rPr>
              <w:t>M</w:t>
            </w:r>
            <w:r>
              <w:rPr>
                <w:sz w:val="22"/>
                <w:szCs w:val="22"/>
              </w:rPr>
              <w:t>E</w:t>
            </w:r>
            <w:r w:rsidRPr="001D74FE">
              <w:rPr>
                <w:sz w:val="22"/>
                <w:szCs w:val="22"/>
              </w:rPr>
              <w:t>, Informa</w:t>
            </w:r>
            <w:r>
              <w:rPr>
                <w:sz w:val="22"/>
                <w:szCs w:val="22"/>
              </w:rPr>
              <w:t>tion Society development Committee under the Ministry of Transport and Communications</w:t>
            </w:r>
            <w:r w:rsidRPr="001D74FE">
              <w:rPr>
                <w:sz w:val="22"/>
                <w:szCs w:val="22"/>
              </w:rPr>
              <w:t xml:space="preserve">, </w:t>
            </w:r>
            <w:r>
              <w:rPr>
                <w:sz w:val="22"/>
                <w:szCs w:val="22"/>
              </w:rPr>
              <w:t>Enterprise</w:t>
            </w:r>
            <w:r w:rsidRPr="001D74FE">
              <w:rPr>
                <w:sz w:val="22"/>
                <w:szCs w:val="22"/>
              </w:rPr>
              <w:t xml:space="preserve"> </w:t>
            </w:r>
            <w:r>
              <w:rPr>
                <w:sz w:val="22"/>
                <w:szCs w:val="22"/>
              </w:rPr>
              <w:t>Lithuania</w:t>
            </w:r>
          </w:p>
        </w:tc>
        <w:tc>
          <w:tcPr>
            <w:tcW w:w="582" w:type="pct"/>
            <w:vMerge w:val="restart"/>
          </w:tcPr>
          <w:p w:rsidR="000E5B86" w:rsidRPr="001D74FE" w:rsidRDefault="000E5B86" w:rsidP="00964972">
            <w:pPr>
              <w:ind w:firstLine="0"/>
              <w:rPr>
                <w:szCs w:val="22"/>
              </w:rPr>
            </w:pPr>
            <w:r>
              <w:rPr>
                <w:sz w:val="22"/>
                <w:szCs w:val="22"/>
              </w:rPr>
              <w:t>State Budget</w:t>
            </w:r>
            <w:r w:rsidRPr="001D74FE">
              <w:rPr>
                <w:sz w:val="22"/>
                <w:szCs w:val="22"/>
              </w:rPr>
              <w:t>, ESSF 2014–2020</w:t>
            </w:r>
          </w:p>
        </w:tc>
        <w:tc>
          <w:tcPr>
            <w:tcW w:w="919" w:type="pct"/>
          </w:tcPr>
          <w:p w:rsidR="000E5B86" w:rsidRPr="001D74FE" w:rsidRDefault="000E5B86" w:rsidP="00964972">
            <w:pPr>
              <w:ind w:firstLine="0"/>
              <w:rPr>
                <w:szCs w:val="22"/>
              </w:rPr>
            </w:pPr>
            <w:r w:rsidRPr="001D74FE">
              <w:rPr>
                <w:sz w:val="22"/>
                <w:szCs w:val="22"/>
              </w:rPr>
              <w:t>N</w:t>
            </w:r>
            <w:r>
              <w:rPr>
                <w:sz w:val="22"/>
                <w:szCs w:val="22"/>
              </w:rPr>
              <w:t xml:space="preserve">umber of new and  improved services upon expansion of the information system of the Contact Centre </w:t>
            </w:r>
            <w:r w:rsidRPr="001D74FE">
              <w:rPr>
                <w:sz w:val="22"/>
                <w:szCs w:val="22"/>
              </w:rPr>
              <w:t>(</w:t>
            </w:r>
            <w:r>
              <w:rPr>
                <w:sz w:val="22"/>
                <w:szCs w:val="22"/>
              </w:rPr>
              <w:t>units</w:t>
            </w:r>
            <w:r w:rsidRPr="001D74FE">
              <w:rPr>
                <w:sz w:val="22"/>
                <w:szCs w:val="22"/>
              </w:rPr>
              <w:t>)</w:t>
            </w:r>
          </w:p>
        </w:tc>
      </w:tr>
      <w:tr w:rsidR="000E5B86" w:rsidRPr="001D74FE" w:rsidTr="00964972">
        <w:trPr>
          <w:cantSplit/>
          <w:trHeight w:val="584"/>
        </w:trPr>
        <w:tc>
          <w:tcPr>
            <w:tcW w:w="856" w:type="pct"/>
            <w:vMerge/>
          </w:tcPr>
          <w:p w:rsidR="000E5B86" w:rsidRPr="001D74FE" w:rsidRDefault="000E5B86" w:rsidP="00964972">
            <w:pPr>
              <w:rPr>
                <w:b/>
                <w:szCs w:val="22"/>
              </w:rPr>
            </w:pPr>
          </w:p>
        </w:tc>
        <w:tc>
          <w:tcPr>
            <w:tcW w:w="1512" w:type="pct"/>
            <w:vMerge/>
          </w:tcPr>
          <w:p w:rsidR="000E5B86" w:rsidRPr="001D74FE" w:rsidRDefault="000E5B86" w:rsidP="00736098">
            <w:pPr>
              <w:ind w:firstLine="141"/>
              <w:rPr>
                <w:szCs w:val="22"/>
              </w:rPr>
            </w:pPr>
          </w:p>
        </w:tc>
        <w:tc>
          <w:tcPr>
            <w:tcW w:w="492" w:type="pct"/>
            <w:vMerge/>
          </w:tcPr>
          <w:p w:rsidR="000E5B86" w:rsidRPr="001D74FE" w:rsidRDefault="000E5B86" w:rsidP="00964972">
            <w:pPr>
              <w:rPr>
                <w:szCs w:val="22"/>
              </w:rPr>
            </w:pPr>
          </w:p>
        </w:tc>
        <w:tc>
          <w:tcPr>
            <w:tcW w:w="639" w:type="pct"/>
            <w:vMerge/>
          </w:tcPr>
          <w:p w:rsidR="000E5B86" w:rsidRPr="001D74FE" w:rsidRDefault="000E5B86" w:rsidP="00964972">
            <w:pPr>
              <w:rPr>
                <w:szCs w:val="22"/>
              </w:rPr>
            </w:pPr>
          </w:p>
        </w:tc>
        <w:tc>
          <w:tcPr>
            <w:tcW w:w="582" w:type="pct"/>
            <w:vMerge/>
          </w:tcPr>
          <w:p w:rsidR="000E5B86" w:rsidRPr="001D74FE" w:rsidRDefault="000E5B86" w:rsidP="00964972">
            <w:pPr>
              <w:rPr>
                <w:szCs w:val="22"/>
              </w:rPr>
            </w:pPr>
          </w:p>
        </w:tc>
        <w:tc>
          <w:tcPr>
            <w:tcW w:w="919" w:type="pct"/>
          </w:tcPr>
          <w:p w:rsidR="000E5B86" w:rsidRDefault="000E5B86" w:rsidP="00964972">
            <w:pPr>
              <w:ind w:firstLine="0"/>
              <w:rPr>
                <w:szCs w:val="22"/>
              </w:rPr>
            </w:pPr>
            <w:r>
              <w:rPr>
                <w:sz w:val="22"/>
                <w:szCs w:val="22"/>
              </w:rPr>
              <w:t>Customer satisfaction with services of the p</w:t>
            </w:r>
            <w:r w:rsidRPr="001D74FE">
              <w:rPr>
                <w:sz w:val="22"/>
                <w:szCs w:val="22"/>
              </w:rPr>
              <w:t xml:space="preserve">ortal </w:t>
            </w:r>
            <w:r w:rsidRPr="001D74FE">
              <w:rPr>
                <w:sz w:val="22"/>
                <w:szCs w:val="22"/>
                <w:u w:val="single"/>
              </w:rPr>
              <w:t>www.verslovartai.lt</w:t>
            </w:r>
            <w:r w:rsidRPr="001D74FE">
              <w:rPr>
                <w:sz w:val="22"/>
                <w:szCs w:val="22"/>
              </w:rPr>
              <w:t xml:space="preserve"> </w:t>
            </w:r>
          </w:p>
          <w:p w:rsidR="000E5B86" w:rsidRPr="001D74FE" w:rsidRDefault="000E5B86" w:rsidP="00964972">
            <w:pPr>
              <w:ind w:firstLine="0"/>
              <w:rPr>
                <w:szCs w:val="22"/>
              </w:rPr>
            </w:pPr>
            <w:r w:rsidRPr="001D74FE">
              <w:rPr>
                <w:sz w:val="22"/>
                <w:szCs w:val="22"/>
              </w:rPr>
              <w:t>(</w:t>
            </w:r>
            <w:r>
              <w:rPr>
                <w:sz w:val="22"/>
                <w:szCs w:val="22"/>
              </w:rPr>
              <w:t>%</w:t>
            </w:r>
            <w:r w:rsidRPr="001D74FE">
              <w:rPr>
                <w:sz w:val="22"/>
                <w:szCs w:val="22"/>
              </w:rPr>
              <w:t>)</w:t>
            </w:r>
          </w:p>
        </w:tc>
      </w:tr>
      <w:tr w:rsidR="000E5B86" w:rsidRPr="001D74FE" w:rsidTr="00964972">
        <w:trPr>
          <w:cantSplit/>
          <w:trHeight w:val="503"/>
        </w:trPr>
        <w:tc>
          <w:tcPr>
            <w:tcW w:w="856" w:type="pct"/>
            <w:vMerge/>
          </w:tcPr>
          <w:p w:rsidR="000E5B86" w:rsidRPr="001D74FE" w:rsidRDefault="000E5B86" w:rsidP="00964972">
            <w:pPr>
              <w:rPr>
                <w:b/>
                <w:szCs w:val="22"/>
              </w:rPr>
            </w:pPr>
          </w:p>
        </w:tc>
        <w:tc>
          <w:tcPr>
            <w:tcW w:w="1512" w:type="pct"/>
            <w:vMerge w:val="restart"/>
          </w:tcPr>
          <w:p w:rsidR="000E5B86" w:rsidRPr="001D74FE" w:rsidRDefault="000E5B86" w:rsidP="00736098">
            <w:pPr>
              <w:ind w:firstLine="141"/>
              <w:rPr>
                <w:szCs w:val="22"/>
              </w:rPr>
            </w:pPr>
            <w:r w:rsidRPr="001D74FE">
              <w:rPr>
                <w:sz w:val="22"/>
                <w:szCs w:val="22"/>
              </w:rPr>
              <w:t xml:space="preserve">3.8. </w:t>
            </w:r>
            <w:r>
              <w:rPr>
                <w:sz w:val="22"/>
                <w:szCs w:val="22"/>
              </w:rPr>
              <w:t>To implement initiatives promoting</w:t>
            </w:r>
            <w:r w:rsidRPr="001D74FE">
              <w:rPr>
                <w:sz w:val="22"/>
                <w:szCs w:val="22"/>
              </w:rPr>
              <w:t xml:space="preserve"> </w:t>
            </w:r>
            <w:r>
              <w:rPr>
                <w:sz w:val="22"/>
                <w:szCs w:val="22"/>
              </w:rPr>
              <w:t>entrepreneurship among youth</w:t>
            </w:r>
            <w:r w:rsidRPr="001D74FE">
              <w:rPr>
                <w:sz w:val="22"/>
                <w:szCs w:val="22"/>
              </w:rPr>
              <w:t xml:space="preserve">: </w:t>
            </w:r>
            <w:r>
              <w:rPr>
                <w:sz w:val="22"/>
                <w:szCs w:val="22"/>
              </w:rPr>
              <w:t>to organise events and projects enhancing entrepreneurship</w:t>
            </w:r>
            <w:r w:rsidRPr="001D74FE">
              <w:rPr>
                <w:sz w:val="22"/>
                <w:szCs w:val="22"/>
              </w:rPr>
              <w:t xml:space="preserve"> </w:t>
            </w:r>
            <w:r>
              <w:rPr>
                <w:sz w:val="22"/>
                <w:szCs w:val="22"/>
              </w:rPr>
              <w:t xml:space="preserve">of young people, etc. </w:t>
            </w:r>
          </w:p>
        </w:tc>
        <w:tc>
          <w:tcPr>
            <w:tcW w:w="492" w:type="pct"/>
            <w:vMerge w:val="restart"/>
          </w:tcPr>
          <w:p w:rsidR="000E5B86" w:rsidRPr="001D74FE" w:rsidRDefault="000E5B86" w:rsidP="00964972">
            <w:pPr>
              <w:ind w:firstLine="0"/>
              <w:rPr>
                <w:szCs w:val="22"/>
              </w:rPr>
            </w:pPr>
            <w:r w:rsidRPr="001D74FE">
              <w:rPr>
                <w:sz w:val="22"/>
                <w:szCs w:val="22"/>
              </w:rPr>
              <w:t>2014–2020</w:t>
            </w:r>
          </w:p>
          <w:p w:rsidR="000E5B86" w:rsidRPr="001D74FE" w:rsidRDefault="000E5B86" w:rsidP="00964972">
            <w:pPr>
              <w:rPr>
                <w:szCs w:val="22"/>
              </w:rPr>
            </w:pPr>
          </w:p>
        </w:tc>
        <w:tc>
          <w:tcPr>
            <w:tcW w:w="639" w:type="pct"/>
            <w:vMerge w:val="restart"/>
          </w:tcPr>
          <w:p w:rsidR="000E5B86" w:rsidRPr="001D74FE" w:rsidRDefault="000E5B86" w:rsidP="00E66258">
            <w:pPr>
              <w:ind w:firstLine="0"/>
              <w:rPr>
                <w:szCs w:val="22"/>
              </w:rPr>
            </w:pPr>
            <w:r>
              <w:rPr>
                <w:sz w:val="22"/>
                <w:szCs w:val="22"/>
              </w:rPr>
              <w:t>ME</w:t>
            </w:r>
            <w:r w:rsidRPr="001D74FE">
              <w:rPr>
                <w:sz w:val="22"/>
                <w:szCs w:val="22"/>
              </w:rPr>
              <w:t xml:space="preserve">, </w:t>
            </w:r>
            <w:r>
              <w:rPr>
                <w:sz w:val="22"/>
                <w:szCs w:val="22"/>
              </w:rPr>
              <w:t>Enterprise</w:t>
            </w:r>
            <w:r w:rsidRPr="001D74FE">
              <w:rPr>
                <w:sz w:val="22"/>
                <w:szCs w:val="22"/>
              </w:rPr>
              <w:t xml:space="preserve"> </w:t>
            </w:r>
            <w:r>
              <w:rPr>
                <w:sz w:val="22"/>
                <w:szCs w:val="22"/>
              </w:rPr>
              <w:t>Lithuania</w:t>
            </w:r>
          </w:p>
        </w:tc>
        <w:tc>
          <w:tcPr>
            <w:tcW w:w="582" w:type="pct"/>
            <w:vMerge w:val="restart"/>
          </w:tcPr>
          <w:p w:rsidR="000E5B86" w:rsidRPr="001D74FE" w:rsidRDefault="000E5B86" w:rsidP="00964972">
            <w:pPr>
              <w:ind w:firstLine="0"/>
              <w:rPr>
                <w:szCs w:val="22"/>
              </w:rPr>
            </w:pPr>
            <w:r>
              <w:rPr>
                <w:sz w:val="22"/>
                <w:szCs w:val="22"/>
              </w:rPr>
              <w:t>State Budget</w:t>
            </w:r>
            <w:r w:rsidRPr="001D74FE">
              <w:rPr>
                <w:sz w:val="22"/>
                <w:szCs w:val="22"/>
              </w:rPr>
              <w:t>, ESSF 2007–2013</w:t>
            </w:r>
          </w:p>
        </w:tc>
        <w:tc>
          <w:tcPr>
            <w:tcW w:w="919" w:type="pct"/>
          </w:tcPr>
          <w:p w:rsidR="000E5B86" w:rsidRPr="001D74FE" w:rsidRDefault="000E5B86" w:rsidP="00964972">
            <w:pPr>
              <w:ind w:firstLine="0"/>
              <w:rPr>
                <w:szCs w:val="22"/>
              </w:rPr>
            </w:pPr>
            <w:r>
              <w:rPr>
                <w:sz w:val="22"/>
                <w:szCs w:val="22"/>
              </w:rPr>
              <w:t>Number of participants</w:t>
            </w:r>
            <w:r w:rsidRPr="001D74FE">
              <w:rPr>
                <w:sz w:val="22"/>
                <w:szCs w:val="22"/>
              </w:rPr>
              <w:t xml:space="preserve"> (</w:t>
            </w:r>
            <w:r>
              <w:rPr>
                <w:sz w:val="22"/>
                <w:szCs w:val="22"/>
              </w:rPr>
              <w:t>units</w:t>
            </w:r>
            <w:r w:rsidRPr="001D74FE">
              <w:rPr>
                <w:sz w:val="22"/>
                <w:szCs w:val="22"/>
              </w:rPr>
              <w:t>)</w:t>
            </w:r>
          </w:p>
        </w:tc>
      </w:tr>
      <w:tr w:rsidR="000E5B86" w:rsidRPr="001D74FE" w:rsidTr="00964972">
        <w:trPr>
          <w:cantSplit/>
          <w:trHeight w:val="695"/>
        </w:trPr>
        <w:tc>
          <w:tcPr>
            <w:tcW w:w="856" w:type="pct"/>
            <w:vMerge/>
          </w:tcPr>
          <w:p w:rsidR="000E5B86" w:rsidRPr="001D74FE" w:rsidRDefault="000E5B86" w:rsidP="00964972">
            <w:pPr>
              <w:rPr>
                <w:b/>
                <w:szCs w:val="22"/>
              </w:rPr>
            </w:pPr>
          </w:p>
        </w:tc>
        <w:tc>
          <w:tcPr>
            <w:tcW w:w="1512" w:type="pct"/>
            <w:vMerge/>
          </w:tcPr>
          <w:p w:rsidR="000E5B86" w:rsidRPr="001D74FE" w:rsidRDefault="000E5B86" w:rsidP="00736098">
            <w:pPr>
              <w:ind w:firstLine="141"/>
              <w:rPr>
                <w:szCs w:val="22"/>
              </w:rPr>
            </w:pPr>
          </w:p>
        </w:tc>
        <w:tc>
          <w:tcPr>
            <w:tcW w:w="492" w:type="pct"/>
            <w:vMerge/>
          </w:tcPr>
          <w:p w:rsidR="000E5B86" w:rsidRPr="001D74FE" w:rsidRDefault="000E5B86" w:rsidP="00964972">
            <w:pPr>
              <w:rPr>
                <w:szCs w:val="22"/>
              </w:rPr>
            </w:pPr>
          </w:p>
        </w:tc>
        <w:tc>
          <w:tcPr>
            <w:tcW w:w="639" w:type="pct"/>
            <w:vMerge/>
          </w:tcPr>
          <w:p w:rsidR="000E5B86" w:rsidRPr="001D74FE" w:rsidRDefault="000E5B86" w:rsidP="00964972">
            <w:pPr>
              <w:rPr>
                <w:szCs w:val="22"/>
              </w:rPr>
            </w:pPr>
          </w:p>
        </w:tc>
        <w:tc>
          <w:tcPr>
            <w:tcW w:w="582" w:type="pct"/>
            <w:vMerge/>
          </w:tcPr>
          <w:p w:rsidR="000E5B86" w:rsidRPr="001D74FE" w:rsidRDefault="000E5B86" w:rsidP="00964972">
            <w:pPr>
              <w:rPr>
                <w:szCs w:val="22"/>
              </w:rPr>
            </w:pPr>
          </w:p>
        </w:tc>
        <w:tc>
          <w:tcPr>
            <w:tcW w:w="919" w:type="pct"/>
          </w:tcPr>
          <w:p w:rsidR="000E5B86" w:rsidRPr="001D74FE" w:rsidRDefault="000E5B86" w:rsidP="00964972">
            <w:pPr>
              <w:ind w:firstLine="0"/>
              <w:rPr>
                <w:szCs w:val="22"/>
              </w:rPr>
            </w:pPr>
            <w:r>
              <w:rPr>
                <w:sz w:val="22"/>
                <w:szCs w:val="22"/>
              </w:rPr>
              <w:t xml:space="preserve">Number of enterprises set up using the first-year business baskets for youth </w:t>
            </w:r>
            <w:r w:rsidRPr="001D74FE">
              <w:rPr>
                <w:sz w:val="22"/>
                <w:szCs w:val="22"/>
              </w:rPr>
              <w:t>(</w:t>
            </w:r>
            <w:r>
              <w:rPr>
                <w:sz w:val="22"/>
                <w:szCs w:val="22"/>
              </w:rPr>
              <w:t>units</w:t>
            </w:r>
            <w:r w:rsidRPr="001D74FE">
              <w:rPr>
                <w:sz w:val="22"/>
                <w:szCs w:val="22"/>
              </w:rPr>
              <w:t>)</w:t>
            </w:r>
          </w:p>
        </w:tc>
      </w:tr>
      <w:tr w:rsidR="000E5B86" w:rsidRPr="001D74FE" w:rsidTr="00964972">
        <w:trPr>
          <w:cantSplit/>
          <w:trHeight w:val="421"/>
        </w:trPr>
        <w:tc>
          <w:tcPr>
            <w:tcW w:w="856" w:type="pct"/>
            <w:vMerge/>
          </w:tcPr>
          <w:p w:rsidR="000E5B86" w:rsidRPr="001D74FE" w:rsidRDefault="000E5B86" w:rsidP="00964972">
            <w:pPr>
              <w:rPr>
                <w:b/>
                <w:szCs w:val="22"/>
              </w:rPr>
            </w:pPr>
          </w:p>
        </w:tc>
        <w:tc>
          <w:tcPr>
            <w:tcW w:w="1512" w:type="pct"/>
            <w:vMerge/>
          </w:tcPr>
          <w:p w:rsidR="000E5B86" w:rsidRPr="001D74FE" w:rsidRDefault="000E5B86" w:rsidP="00736098">
            <w:pPr>
              <w:ind w:firstLine="141"/>
              <w:rPr>
                <w:szCs w:val="22"/>
              </w:rPr>
            </w:pPr>
          </w:p>
        </w:tc>
        <w:tc>
          <w:tcPr>
            <w:tcW w:w="492" w:type="pct"/>
            <w:vMerge/>
          </w:tcPr>
          <w:p w:rsidR="000E5B86" w:rsidRPr="001D74FE" w:rsidRDefault="000E5B86" w:rsidP="00964972">
            <w:pPr>
              <w:rPr>
                <w:szCs w:val="22"/>
              </w:rPr>
            </w:pPr>
          </w:p>
        </w:tc>
        <w:tc>
          <w:tcPr>
            <w:tcW w:w="639" w:type="pct"/>
            <w:vMerge/>
          </w:tcPr>
          <w:p w:rsidR="000E5B86" w:rsidRPr="001D74FE" w:rsidRDefault="000E5B86" w:rsidP="00964972">
            <w:pPr>
              <w:rPr>
                <w:szCs w:val="22"/>
              </w:rPr>
            </w:pPr>
          </w:p>
        </w:tc>
        <w:tc>
          <w:tcPr>
            <w:tcW w:w="582" w:type="pct"/>
            <w:vMerge/>
          </w:tcPr>
          <w:p w:rsidR="000E5B86" w:rsidRPr="001D74FE" w:rsidRDefault="000E5B86" w:rsidP="00964972">
            <w:pPr>
              <w:rPr>
                <w:szCs w:val="22"/>
              </w:rPr>
            </w:pPr>
          </w:p>
        </w:tc>
        <w:tc>
          <w:tcPr>
            <w:tcW w:w="919" w:type="pct"/>
          </w:tcPr>
          <w:p w:rsidR="000E5B86" w:rsidRPr="001D74FE" w:rsidRDefault="000E5B86" w:rsidP="00964972">
            <w:pPr>
              <w:ind w:firstLine="0"/>
              <w:rPr>
                <w:szCs w:val="22"/>
              </w:rPr>
            </w:pPr>
            <w:r>
              <w:rPr>
                <w:sz w:val="22"/>
                <w:szCs w:val="22"/>
              </w:rPr>
              <w:t>Number of events promoting entrepreneurship</w:t>
            </w:r>
            <w:r w:rsidRPr="001D74FE">
              <w:rPr>
                <w:sz w:val="22"/>
                <w:szCs w:val="22"/>
              </w:rPr>
              <w:t xml:space="preserve"> </w:t>
            </w:r>
            <w:r>
              <w:rPr>
                <w:sz w:val="22"/>
                <w:szCs w:val="22"/>
              </w:rPr>
              <w:t xml:space="preserve">of young people </w:t>
            </w:r>
            <w:r w:rsidRPr="001D74FE">
              <w:rPr>
                <w:sz w:val="22"/>
                <w:szCs w:val="22"/>
              </w:rPr>
              <w:t>(</w:t>
            </w:r>
            <w:r>
              <w:rPr>
                <w:sz w:val="22"/>
                <w:szCs w:val="22"/>
              </w:rPr>
              <w:t>units</w:t>
            </w:r>
            <w:r w:rsidRPr="001D74FE">
              <w:rPr>
                <w:sz w:val="22"/>
                <w:szCs w:val="22"/>
              </w:rPr>
              <w:t>)</w:t>
            </w:r>
          </w:p>
        </w:tc>
      </w:tr>
      <w:tr w:rsidR="000E5B86" w:rsidRPr="001D74FE" w:rsidTr="00964972">
        <w:trPr>
          <w:cantSplit/>
          <w:trHeight w:val="513"/>
        </w:trPr>
        <w:tc>
          <w:tcPr>
            <w:tcW w:w="856" w:type="pct"/>
            <w:vMerge/>
          </w:tcPr>
          <w:p w:rsidR="000E5B86" w:rsidRPr="001D74FE" w:rsidRDefault="000E5B86" w:rsidP="00964972">
            <w:pPr>
              <w:rPr>
                <w:b/>
                <w:szCs w:val="22"/>
              </w:rPr>
            </w:pPr>
          </w:p>
        </w:tc>
        <w:tc>
          <w:tcPr>
            <w:tcW w:w="1512" w:type="pct"/>
          </w:tcPr>
          <w:p w:rsidR="000E5B86" w:rsidRPr="001D74FE" w:rsidRDefault="000E5B86" w:rsidP="00736098">
            <w:pPr>
              <w:ind w:firstLine="141"/>
              <w:rPr>
                <w:szCs w:val="22"/>
              </w:rPr>
            </w:pPr>
            <w:r w:rsidRPr="001D74FE">
              <w:rPr>
                <w:sz w:val="22"/>
                <w:szCs w:val="22"/>
              </w:rPr>
              <w:t xml:space="preserve">3.9. </w:t>
            </w:r>
            <w:r>
              <w:rPr>
                <w:sz w:val="22"/>
                <w:szCs w:val="22"/>
              </w:rPr>
              <w:t>To organise and coordinate projects encouraging entrepreneurship</w:t>
            </w:r>
            <w:r w:rsidRPr="001D74FE">
              <w:rPr>
                <w:sz w:val="22"/>
                <w:szCs w:val="22"/>
              </w:rPr>
              <w:t xml:space="preserve"> </w:t>
            </w:r>
            <w:r>
              <w:rPr>
                <w:sz w:val="22"/>
                <w:szCs w:val="22"/>
              </w:rPr>
              <w:t>for pupils of upper grades</w:t>
            </w:r>
            <w:r w:rsidRPr="001D74FE">
              <w:rPr>
                <w:sz w:val="22"/>
                <w:szCs w:val="22"/>
              </w:rPr>
              <w:t>.</w:t>
            </w:r>
          </w:p>
        </w:tc>
        <w:tc>
          <w:tcPr>
            <w:tcW w:w="492" w:type="pct"/>
          </w:tcPr>
          <w:p w:rsidR="000E5B86" w:rsidRPr="001D74FE" w:rsidRDefault="000E5B86" w:rsidP="00964972">
            <w:pPr>
              <w:ind w:hanging="25"/>
              <w:rPr>
                <w:szCs w:val="22"/>
              </w:rPr>
            </w:pPr>
            <w:r w:rsidRPr="001D74FE">
              <w:rPr>
                <w:sz w:val="22"/>
                <w:szCs w:val="22"/>
              </w:rPr>
              <w:t>2014–2020</w:t>
            </w:r>
          </w:p>
        </w:tc>
        <w:tc>
          <w:tcPr>
            <w:tcW w:w="639" w:type="pct"/>
          </w:tcPr>
          <w:p w:rsidR="000E5B86" w:rsidRPr="001D74FE" w:rsidRDefault="000E5B86" w:rsidP="00964972">
            <w:pPr>
              <w:ind w:firstLine="0"/>
              <w:rPr>
                <w:szCs w:val="22"/>
              </w:rPr>
            </w:pPr>
            <w:r w:rsidRPr="001D74FE">
              <w:rPr>
                <w:sz w:val="22"/>
                <w:szCs w:val="22"/>
              </w:rPr>
              <w:t>M</w:t>
            </w:r>
            <w:r>
              <w:rPr>
                <w:sz w:val="22"/>
                <w:szCs w:val="22"/>
              </w:rPr>
              <w:t>E</w:t>
            </w:r>
          </w:p>
        </w:tc>
        <w:tc>
          <w:tcPr>
            <w:tcW w:w="582" w:type="pct"/>
          </w:tcPr>
          <w:p w:rsidR="000E5B86" w:rsidRPr="001D74FE" w:rsidRDefault="000E5B86" w:rsidP="00964972">
            <w:pPr>
              <w:ind w:firstLine="70"/>
              <w:rPr>
                <w:szCs w:val="22"/>
              </w:rPr>
            </w:pPr>
            <w:r>
              <w:rPr>
                <w:sz w:val="22"/>
                <w:szCs w:val="22"/>
              </w:rPr>
              <w:t>State Budget</w:t>
            </w:r>
            <w:r w:rsidRPr="001D74FE">
              <w:rPr>
                <w:sz w:val="22"/>
                <w:szCs w:val="22"/>
              </w:rPr>
              <w:t xml:space="preserve"> </w:t>
            </w:r>
          </w:p>
        </w:tc>
        <w:tc>
          <w:tcPr>
            <w:tcW w:w="919" w:type="pct"/>
          </w:tcPr>
          <w:p w:rsidR="000E5B86" w:rsidRPr="001D74FE" w:rsidRDefault="000E5B86" w:rsidP="00964972">
            <w:pPr>
              <w:ind w:firstLine="0"/>
              <w:rPr>
                <w:szCs w:val="22"/>
              </w:rPr>
            </w:pPr>
            <w:r>
              <w:rPr>
                <w:sz w:val="22"/>
                <w:szCs w:val="22"/>
              </w:rPr>
              <w:t xml:space="preserve">Number of pupils who participated in projects </w:t>
            </w:r>
            <w:r w:rsidRPr="001D74FE">
              <w:rPr>
                <w:sz w:val="22"/>
                <w:szCs w:val="22"/>
              </w:rPr>
              <w:t>(</w:t>
            </w:r>
            <w:r>
              <w:rPr>
                <w:sz w:val="22"/>
                <w:szCs w:val="22"/>
              </w:rPr>
              <w:t>units</w:t>
            </w:r>
            <w:r w:rsidRPr="001D74FE">
              <w:rPr>
                <w:sz w:val="22"/>
                <w:szCs w:val="22"/>
              </w:rPr>
              <w:t>)</w:t>
            </w:r>
          </w:p>
        </w:tc>
      </w:tr>
      <w:tr w:rsidR="000E5B86" w:rsidRPr="001D74FE" w:rsidTr="00964972">
        <w:trPr>
          <w:cantSplit/>
          <w:trHeight w:val="421"/>
        </w:trPr>
        <w:tc>
          <w:tcPr>
            <w:tcW w:w="856" w:type="pct"/>
            <w:vMerge/>
          </w:tcPr>
          <w:p w:rsidR="000E5B86" w:rsidRPr="001D74FE" w:rsidRDefault="000E5B86" w:rsidP="00964972">
            <w:pPr>
              <w:rPr>
                <w:b/>
                <w:szCs w:val="22"/>
              </w:rPr>
            </w:pPr>
          </w:p>
        </w:tc>
        <w:tc>
          <w:tcPr>
            <w:tcW w:w="1512" w:type="pct"/>
            <w:vMerge w:val="restart"/>
          </w:tcPr>
          <w:p w:rsidR="000E5B86" w:rsidRPr="001D74FE" w:rsidRDefault="000E5B86" w:rsidP="00736098">
            <w:pPr>
              <w:ind w:firstLine="141"/>
              <w:rPr>
                <w:szCs w:val="22"/>
              </w:rPr>
            </w:pPr>
            <w:r w:rsidRPr="001D74FE">
              <w:rPr>
                <w:sz w:val="22"/>
                <w:szCs w:val="22"/>
              </w:rPr>
              <w:t xml:space="preserve">3.10. </w:t>
            </w:r>
            <w:r>
              <w:rPr>
                <w:sz w:val="22"/>
                <w:szCs w:val="22"/>
              </w:rPr>
              <w:t>To implement initiatives encouraging entrepreneurship of women</w:t>
            </w:r>
            <w:r w:rsidRPr="001D74FE">
              <w:rPr>
                <w:sz w:val="22"/>
                <w:szCs w:val="22"/>
              </w:rPr>
              <w:t xml:space="preserve">: </w:t>
            </w:r>
            <w:r>
              <w:rPr>
                <w:sz w:val="22"/>
                <w:szCs w:val="22"/>
              </w:rPr>
              <w:t>to organise events, specialised consultations and workshops encouraging entrepreneurship of women</w:t>
            </w:r>
            <w:r w:rsidRPr="001D74FE">
              <w:rPr>
                <w:sz w:val="22"/>
                <w:szCs w:val="22"/>
              </w:rPr>
              <w:t>.</w:t>
            </w:r>
          </w:p>
        </w:tc>
        <w:tc>
          <w:tcPr>
            <w:tcW w:w="492" w:type="pct"/>
            <w:vMerge w:val="restart"/>
          </w:tcPr>
          <w:p w:rsidR="000E5B86" w:rsidRPr="001D74FE" w:rsidRDefault="000E5B86" w:rsidP="00964972">
            <w:pPr>
              <w:ind w:hanging="25"/>
              <w:rPr>
                <w:szCs w:val="22"/>
              </w:rPr>
            </w:pPr>
            <w:r w:rsidRPr="001D74FE">
              <w:rPr>
                <w:sz w:val="22"/>
                <w:szCs w:val="22"/>
              </w:rPr>
              <w:t>2014–2020</w:t>
            </w:r>
          </w:p>
          <w:p w:rsidR="000E5B86" w:rsidRPr="001D74FE" w:rsidRDefault="000E5B86" w:rsidP="00964972">
            <w:pPr>
              <w:ind w:hanging="25"/>
              <w:rPr>
                <w:szCs w:val="22"/>
              </w:rPr>
            </w:pPr>
          </w:p>
        </w:tc>
        <w:tc>
          <w:tcPr>
            <w:tcW w:w="639" w:type="pct"/>
            <w:vMerge w:val="restart"/>
          </w:tcPr>
          <w:p w:rsidR="000E5B86" w:rsidRPr="001D74FE" w:rsidRDefault="000E5B86" w:rsidP="00E66258">
            <w:pPr>
              <w:ind w:firstLine="0"/>
              <w:rPr>
                <w:szCs w:val="22"/>
              </w:rPr>
            </w:pPr>
            <w:r>
              <w:rPr>
                <w:sz w:val="22"/>
                <w:szCs w:val="22"/>
              </w:rPr>
              <w:t>ME</w:t>
            </w:r>
            <w:r w:rsidRPr="001D74FE">
              <w:rPr>
                <w:sz w:val="22"/>
                <w:szCs w:val="22"/>
              </w:rPr>
              <w:t xml:space="preserve">, </w:t>
            </w:r>
            <w:r>
              <w:rPr>
                <w:sz w:val="22"/>
                <w:szCs w:val="22"/>
              </w:rPr>
              <w:t>Enterprise</w:t>
            </w:r>
            <w:r w:rsidRPr="001D74FE">
              <w:rPr>
                <w:sz w:val="22"/>
                <w:szCs w:val="22"/>
              </w:rPr>
              <w:t xml:space="preserve"> </w:t>
            </w:r>
            <w:r>
              <w:rPr>
                <w:sz w:val="22"/>
                <w:szCs w:val="22"/>
              </w:rPr>
              <w:t>Lithuania</w:t>
            </w:r>
          </w:p>
        </w:tc>
        <w:tc>
          <w:tcPr>
            <w:tcW w:w="582" w:type="pct"/>
            <w:vMerge w:val="restart"/>
          </w:tcPr>
          <w:p w:rsidR="000E5B86" w:rsidRPr="001D74FE" w:rsidRDefault="000E5B86" w:rsidP="00964972">
            <w:pPr>
              <w:ind w:firstLine="70"/>
              <w:rPr>
                <w:szCs w:val="22"/>
              </w:rPr>
            </w:pPr>
            <w:r>
              <w:rPr>
                <w:sz w:val="22"/>
                <w:szCs w:val="22"/>
              </w:rPr>
              <w:t>State Budget</w:t>
            </w:r>
            <w:r w:rsidRPr="001D74FE">
              <w:rPr>
                <w:sz w:val="22"/>
                <w:szCs w:val="22"/>
              </w:rPr>
              <w:t>, ESSF 2007–2013</w:t>
            </w:r>
          </w:p>
        </w:tc>
        <w:tc>
          <w:tcPr>
            <w:tcW w:w="919" w:type="pct"/>
          </w:tcPr>
          <w:p w:rsidR="000E5B86" w:rsidRPr="001D74FE" w:rsidRDefault="000E5B86" w:rsidP="00964972">
            <w:pPr>
              <w:ind w:firstLine="0"/>
              <w:rPr>
                <w:szCs w:val="22"/>
              </w:rPr>
            </w:pPr>
            <w:r>
              <w:rPr>
                <w:sz w:val="22"/>
                <w:szCs w:val="22"/>
              </w:rPr>
              <w:t>Number of participants</w:t>
            </w:r>
            <w:r w:rsidRPr="001D74FE">
              <w:rPr>
                <w:sz w:val="22"/>
                <w:szCs w:val="22"/>
              </w:rPr>
              <w:t xml:space="preserve"> (</w:t>
            </w:r>
            <w:r>
              <w:rPr>
                <w:sz w:val="22"/>
                <w:szCs w:val="22"/>
              </w:rPr>
              <w:t>units</w:t>
            </w:r>
            <w:r w:rsidRPr="001D74FE">
              <w:rPr>
                <w:sz w:val="22"/>
                <w:szCs w:val="22"/>
              </w:rPr>
              <w:t>)</w:t>
            </w:r>
          </w:p>
        </w:tc>
      </w:tr>
      <w:tr w:rsidR="000E5B86" w:rsidRPr="001D74FE" w:rsidTr="00964972">
        <w:trPr>
          <w:cantSplit/>
          <w:trHeight w:val="514"/>
        </w:trPr>
        <w:tc>
          <w:tcPr>
            <w:tcW w:w="856" w:type="pct"/>
            <w:vMerge/>
          </w:tcPr>
          <w:p w:rsidR="000E5B86" w:rsidRPr="001D74FE" w:rsidRDefault="000E5B86" w:rsidP="00964972">
            <w:pPr>
              <w:rPr>
                <w:b/>
                <w:szCs w:val="22"/>
              </w:rPr>
            </w:pPr>
          </w:p>
        </w:tc>
        <w:tc>
          <w:tcPr>
            <w:tcW w:w="1512" w:type="pct"/>
            <w:vMerge/>
          </w:tcPr>
          <w:p w:rsidR="000E5B86" w:rsidRPr="001D74FE" w:rsidRDefault="000E5B86" w:rsidP="00736098">
            <w:pPr>
              <w:ind w:firstLine="141"/>
              <w:rPr>
                <w:szCs w:val="22"/>
              </w:rPr>
            </w:pPr>
          </w:p>
        </w:tc>
        <w:tc>
          <w:tcPr>
            <w:tcW w:w="492" w:type="pct"/>
            <w:vMerge/>
          </w:tcPr>
          <w:p w:rsidR="000E5B86" w:rsidRPr="001D74FE" w:rsidRDefault="000E5B86" w:rsidP="00964972">
            <w:pPr>
              <w:ind w:hanging="25"/>
              <w:rPr>
                <w:szCs w:val="22"/>
              </w:rPr>
            </w:pPr>
          </w:p>
        </w:tc>
        <w:tc>
          <w:tcPr>
            <w:tcW w:w="639" w:type="pct"/>
            <w:vMerge/>
          </w:tcPr>
          <w:p w:rsidR="000E5B86" w:rsidRPr="001D74FE" w:rsidRDefault="000E5B86" w:rsidP="00964972">
            <w:pPr>
              <w:ind w:firstLine="0"/>
              <w:rPr>
                <w:szCs w:val="22"/>
              </w:rPr>
            </w:pPr>
          </w:p>
        </w:tc>
        <w:tc>
          <w:tcPr>
            <w:tcW w:w="582" w:type="pct"/>
            <w:vMerge/>
          </w:tcPr>
          <w:p w:rsidR="000E5B86" w:rsidRPr="001D74FE" w:rsidRDefault="000E5B86" w:rsidP="00964972">
            <w:pPr>
              <w:ind w:firstLine="70"/>
              <w:rPr>
                <w:szCs w:val="22"/>
              </w:rPr>
            </w:pPr>
          </w:p>
        </w:tc>
        <w:tc>
          <w:tcPr>
            <w:tcW w:w="919" w:type="pct"/>
          </w:tcPr>
          <w:p w:rsidR="000E5B86" w:rsidRPr="001D74FE" w:rsidRDefault="000E5B86" w:rsidP="00964972">
            <w:pPr>
              <w:ind w:firstLine="0"/>
              <w:rPr>
                <w:szCs w:val="22"/>
              </w:rPr>
            </w:pPr>
            <w:r>
              <w:rPr>
                <w:sz w:val="22"/>
                <w:szCs w:val="22"/>
              </w:rPr>
              <w:t>Number of events promoting female entrepreneurship</w:t>
            </w:r>
            <w:r w:rsidRPr="001D74FE">
              <w:rPr>
                <w:sz w:val="22"/>
                <w:szCs w:val="22"/>
              </w:rPr>
              <w:t xml:space="preserve"> (</w:t>
            </w:r>
            <w:r>
              <w:rPr>
                <w:sz w:val="22"/>
                <w:szCs w:val="22"/>
              </w:rPr>
              <w:t>units</w:t>
            </w:r>
            <w:r w:rsidRPr="001D74FE">
              <w:rPr>
                <w:sz w:val="22"/>
                <w:szCs w:val="22"/>
              </w:rPr>
              <w:t>)</w:t>
            </w:r>
          </w:p>
        </w:tc>
      </w:tr>
      <w:tr w:rsidR="000E5B86" w:rsidRPr="001D74FE" w:rsidTr="00964972">
        <w:trPr>
          <w:cantSplit/>
          <w:trHeight w:val="550"/>
        </w:trPr>
        <w:tc>
          <w:tcPr>
            <w:tcW w:w="856" w:type="pct"/>
            <w:vMerge/>
          </w:tcPr>
          <w:p w:rsidR="000E5B86" w:rsidRPr="001D74FE" w:rsidRDefault="000E5B86" w:rsidP="00964972">
            <w:pPr>
              <w:rPr>
                <w:b/>
                <w:szCs w:val="22"/>
              </w:rPr>
            </w:pPr>
          </w:p>
        </w:tc>
        <w:tc>
          <w:tcPr>
            <w:tcW w:w="1512" w:type="pct"/>
            <w:vMerge w:val="restart"/>
          </w:tcPr>
          <w:p w:rsidR="000E5B86" w:rsidRPr="001D74FE" w:rsidRDefault="000E5B86" w:rsidP="00736098">
            <w:pPr>
              <w:ind w:firstLine="141"/>
              <w:rPr>
                <w:szCs w:val="22"/>
              </w:rPr>
            </w:pPr>
            <w:r w:rsidRPr="001D74FE">
              <w:rPr>
                <w:sz w:val="22"/>
                <w:szCs w:val="22"/>
              </w:rPr>
              <w:t xml:space="preserve">3.11. </w:t>
            </w:r>
            <w:r>
              <w:rPr>
                <w:sz w:val="22"/>
                <w:szCs w:val="22"/>
              </w:rPr>
              <w:t>To organise raining on business basics for women and men who seek self-employment</w:t>
            </w:r>
            <w:r w:rsidRPr="001D74FE">
              <w:rPr>
                <w:sz w:val="22"/>
                <w:szCs w:val="22"/>
              </w:rPr>
              <w:t>.</w:t>
            </w:r>
          </w:p>
        </w:tc>
        <w:tc>
          <w:tcPr>
            <w:tcW w:w="492" w:type="pct"/>
            <w:vMerge w:val="restart"/>
          </w:tcPr>
          <w:p w:rsidR="000E5B86" w:rsidRPr="001D74FE" w:rsidRDefault="000E5B86" w:rsidP="00964972">
            <w:pPr>
              <w:ind w:hanging="25"/>
              <w:rPr>
                <w:szCs w:val="22"/>
              </w:rPr>
            </w:pPr>
            <w:r w:rsidRPr="001D74FE">
              <w:rPr>
                <w:sz w:val="22"/>
                <w:szCs w:val="22"/>
              </w:rPr>
              <w:t>2014–2020</w:t>
            </w:r>
          </w:p>
        </w:tc>
        <w:tc>
          <w:tcPr>
            <w:tcW w:w="639" w:type="pct"/>
            <w:vMerge w:val="restart"/>
          </w:tcPr>
          <w:p w:rsidR="000E5B86" w:rsidRPr="001D74FE" w:rsidRDefault="000E5B86" w:rsidP="00964972">
            <w:pPr>
              <w:ind w:firstLine="0"/>
              <w:rPr>
                <w:szCs w:val="22"/>
              </w:rPr>
            </w:pPr>
            <w:r>
              <w:rPr>
                <w:sz w:val="22"/>
                <w:szCs w:val="22"/>
              </w:rPr>
              <w:t>Labour Exchange of Lithuania</w:t>
            </w:r>
            <w:r w:rsidRPr="001D74FE">
              <w:rPr>
                <w:sz w:val="22"/>
                <w:szCs w:val="22"/>
              </w:rPr>
              <w:t xml:space="preserve"> </w:t>
            </w:r>
          </w:p>
        </w:tc>
        <w:tc>
          <w:tcPr>
            <w:tcW w:w="582" w:type="pct"/>
            <w:vMerge w:val="restart"/>
          </w:tcPr>
          <w:p w:rsidR="000E5B86" w:rsidRPr="001D74FE" w:rsidRDefault="000E5B86" w:rsidP="00964972">
            <w:pPr>
              <w:ind w:firstLine="70"/>
              <w:rPr>
                <w:szCs w:val="22"/>
              </w:rPr>
            </w:pPr>
            <w:r w:rsidRPr="001D74FE">
              <w:rPr>
                <w:sz w:val="22"/>
                <w:szCs w:val="22"/>
              </w:rPr>
              <w:t>-</w:t>
            </w:r>
          </w:p>
        </w:tc>
        <w:tc>
          <w:tcPr>
            <w:tcW w:w="919" w:type="pct"/>
          </w:tcPr>
          <w:p w:rsidR="000E5B86" w:rsidRPr="001D74FE" w:rsidRDefault="000E5B86" w:rsidP="00964972">
            <w:pPr>
              <w:ind w:firstLine="0"/>
              <w:rPr>
                <w:szCs w:val="22"/>
              </w:rPr>
            </w:pPr>
            <w:r>
              <w:rPr>
                <w:sz w:val="22"/>
                <w:szCs w:val="22"/>
              </w:rPr>
              <w:t>Number of organised trainings</w:t>
            </w:r>
            <w:r w:rsidRPr="001D74FE">
              <w:rPr>
                <w:sz w:val="22"/>
                <w:szCs w:val="22"/>
              </w:rPr>
              <w:t xml:space="preserve"> (</w:t>
            </w:r>
            <w:r>
              <w:rPr>
                <w:sz w:val="22"/>
                <w:szCs w:val="22"/>
              </w:rPr>
              <w:t>units</w:t>
            </w:r>
            <w:r w:rsidRPr="001D74FE">
              <w:rPr>
                <w:sz w:val="22"/>
                <w:szCs w:val="22"/>
              </w:rPr>
              <w:t>)</w:t>
            </w:r>
          </w:p>
        </w:tc>
      </w:tr>
      <w:tr w:rsidR="000E5B86" w:rsidRPr="001D74FE" w:rsidTr="00964972">
        <w:trPr>
          <w:cantSplit/>
          <w:trHeight w:val="470"/>
        </w:trPr>
        <w:tc>
          <w:tcPr>
            <w:tcW w:w="856" w:type="pct"/>
            <w:vMerge/>
          </w:tcPr>
          <w:p w:rsidR="000E5B86" w:rsidRPr="001D74FE" w:rsidRDefault="000E5B86" w:rsidP="00964972">
            <w:pPr>
              <w:rPr>
                <w:b/>
                <w:szCs w:val="22"/>
              </w:rPr>
            </w:pPr>
          </w:p>
        </w:tc>
        <w:tc>
          <w:tcPr>
            <w:tcW w:w="1512" w:type="pct"/>
            <w:vMerge/>
          </w:tcPr>
          <w:p w:rsidR="000E5B86" w:rsidRPr="001D74FE" w:rsidRDefault="000E5B86" w:rsidP="00736098">
            <w:pPr>
              <w:ind w:firstLine="141"/>
              <w:rPr>
                <w:szCs w:val="22"/>
              </w:rPr>
            </w:pPr>
          </w:p>
        </w:tc>
        <w:tc>
          <w:tcPr>
            <w:tcW w:w="492" w:type="pct"/>
            <w:vMerge/>
          </w:tcPr>
          <w:p w:rsidR="000E5B86" w:rsidRPr="001D74FE" w:rsidRDefault="000E5B86" w:rsidP="00964972">
            <w:pPr>
              <w:ind w:hanging="25"/>
              <w:rPr>
                <w:szCs w:val="22"/>
              </w:rPr>
            </w:pPr>
          </w:p>
        </w:tc>
        <w:tc>
          <w:tcPr>
            <w:tcW w:w="639" w:type="pct"/>
            <w:vMerge/>
          </w:tcPr>
          <w:p w:rsidR="000E5B86" w:rsidRPr="001D74FE" w:rsidRDefault="000E5B86" w:rsidP="00964972">
            <w:pPr>
              <w:ind w:firstLine="0"/>
              <w:rPr>
                <w:szCs w:val="22"/>
              </w:rPr>
            </w:pPr>
          </w:p>
        </w:tc>
        <w:tc>
          <w:tcPr>
            <w:tcW w:w="582" w:type="pct"/>
            <w:vMerge/>
          </w:tcPr>
          <w:p w:rsidR="000E5B86" w:rsidRPr="001D74FE" w:rsidRDefault="000E5B86" w:rsidP="00964972">
            <w:pPr>
              <w:ind w:firstLine="70"/>
              <w:rPr>
                <w:szCs w:val="22"/>
              </w:rPr>
            </w:pPr>
          </w:p>
        </w:tc>
        <w:tc>
          <w:tcPr>
            <w:tcW w:w="919" w:type="pct"/>
          </w:tcPr>
          <w:p w:rsidR="000E5B86" w:rsidRPr="001D74FE" w:rsidRDefault="000E5B86" w:rsidP="00964972">
            <w:pPr>
              <w:ind w:firstLine="0"/>
              <w:rPr>
                <w:szCs w:val="22"/>
              </w:rPr>
            </w:pPr>
            <w:r>
              <w:rPr>
                <w:sz w:val="22"/>
                <w:szCs w:val="22"/>
              </w:rPr>
              <w:t>Number of participants</w:t>
            </w:r>
            <w:r w:rsidRPr="001D74FE">
              <w:rPr>
                <w:sz w:val="22"/>
                <w:szCs w:val="22"/>
              </w:rPr>
              <w:t xml:space="preserve"> </w:t>
            </w:r>
            <w:r>
              <w:rPr>
                <w:sz w:val="22"/>
                <w:szCs w:val="22"/>
              </w:rPr>
              <w:t>by gender</w:t>
            </w:r>
            <w:r w:rsidRPr="001D74FE">
              <w:rPr>
                <w:sz w:val="22"/>
                <w:szCs w:val="22"/>
              </w:rPr>
              <w:t xml:space="preserve"> (</w:t>
            </w:r>
            <w:r>
              <w:rPr>
                <w:sz w:val="22"/>
                <w:szCs w:val="22"/>
              </w:rPr>
              <w:t>units</w:t>
            </w:r>
            <w:r w:rsidRPr="001D74FE">
              <w:rPr>
                <w:sz w:val="22"/>
                <w:szCs w:val="22"/>
              </w:rPr>
              <w:t>)</w:t>
            </w:r>
          </w:p>
        </w:tc>
      </w:tr>
      <w:tr w:rsidR="000E5B86" w:rsidRPr="001D74FE" w:rsidTr="00964972">
        <w:trPr>
          <w:cantSplit/>
          <w:trHeight w:val="413"/>
        </w:trPr>
        <w:tc>
          <w:tcPr>
            <w:tcW w:w="856" w:type="pct"/>
            <w:vMerge/>
          </w:tcPr>
          <w:p w:rsidR="000E5B86" w:rsidRPr="001D74FE" w:rsidRDefault="000E5B86" w:rsidP="00964972">
            <w:pPr>
              <w:rPr>
                <w:b/>
                <w:szCs w:val="22"/>
              </w:rPr>
            </w:pPr>
          </w:p>
        </w:tc>
        <w:tc>
          <w:tcPr>
            <w:tcW w:w="1512" w:type="pct"/>
          </w:tcPr>
          <w:p w:rsidR="000E5B86" w:rsidRPr="001D74FE" w:rsidRDefault="000E5B86" w:rsidP="00736098">
            <w:pPr>
              <w:ind w:firstLine="141"/>
              <w:rPr>
                <w:szCs w:val="22"/>
              </w:rPr>
            </w:pPr>
            <w:r w:rsidRPr="001D74FE">
              <w:rPr>
                <w:sz w:val="22"/>
                <w:szCs w:val="22"/>
              </w:rPr>
              <w:t xml:space="preserve">3.12. </w:t>
            </w:r>
            <w:r>
              <w:rPr>
                <w:sz w:val="22"/>
                <w:szCs w:val="22"/>
              </w:rPr>
              <w:t>To prepare quality statistical information classified by gender necessary for the analysis of the</w:t>
            </w:r>
            <w:r w:rsidRPr="001D74FE">
              <w:rPr>
                <w:sz w:val="22"/>
                <w:szCs w:val="22"/>
              </w:rPr>
              <w:t xml:space="preserve"> </w:t>
            </w:r>
            <w:r>
              <w:rPr>
                <w:sz w:val="22"/>
                <w:szCs w:val="22"/>
              </w:rPr>
              <w:t>entrepreneurial situation</w:t>
            </w:r>
            <w:r w:rsidRPr="001D74FE">
              <w:rPr>
                <w:sz w:val="22"/>
                <w:szCs w:val="22"/>
              </w:rPr>
              <w:t xml:space="preserve">. </w:t>
            </w:r>
          </w:p>
        </w:tc>
        <w:tc>
          <w:tcPr>
            <w:tcW w:w="492" w:type="pct"/>
          </w:tcPr>
          <w:p w:rsidR="000E5B86" w:rsidRPr="001D74FE" w:rsidRDefault="000E5B86" w:rsidP="00964972">
            <w:pPr>
              <w:ind w:hanging="25"/>
              <w:rPr>
                <w:szCs w:val="22"/>
              </w:rPr>
            </w:pPr>
            <w:r w:rsidRPr="001D74FE">
              <w:rPr>
                <w:sz w:val="22"/>
                <w:szCs w:val="22"/>
              </w:rPr>
              <w:t>2014–2020</w:t>
            </w:r>
          </w:p>
          <w:p w:rsidR="000E5B86" w:rsidRPr="001D74FE" w:rsidRDefault="000E5B86" w:rsidP="00964972">
            <w:pPr>
              <w:ind w:hanging="25"/>
              <w:rPr>
                <w:szCs w:val="22"/>
              </w:rPr>
            </w:pPr>
          </w:p>
        </w:tc>
        <w:tc>
          <w:tcPr>
            <w:tcW w:w="639" w:type="pct"/>
          </w:tcPr>
          <w:p w:rsidR="000E5B86" w:rsidRPr="001D74FE" w:rsidRDefault="000E5B86" w:rsidP="00964972">
            <w:pPr>
              <w:ind w:firstLine="0"/>
              <w:rPr>
                <w:szCs w:val="22"/>
              </w:rPr>
            </w:pPr>
            <w:r w:rsidRPr="001D74FE">
              <w:rPr>
                <w:sz w:val="22"/>
                <w:szCs w:val="22"/>
              </w:rPr>
              <w:t>Statisti</w:t>
            </w:r>
            <w:r>
              <w:rPr>
                <w:sz w:val="22"/>
                <w:szCs w:val="22"/>
              </w:rPr>
              <w:t xml:space="preserve">cs Lithuania </w:t>
            </w:r>
          </w:p>
        </w:tc>
        <w:tc>
          <w:tcPr>
            <w:tcW w:w="582" w:type="pct"/>
          </w:tcPr>
          <w:p w:rsidR="000E5B86" w:rsidRPr="001D74FE" w:rsidRDefault="000E5B86" w:rsidP="00964972">
            <w:pPr>
              <w:ind w:firstLine="70"/>
              <w:rPr>
                <w:szCs w:val="22"/>
              </w:rPr>
            </w:pPr>
            <w:r>
              <w:rPr>
                <w:sz w:val="22"/>
                <w:szCs w:val="22"/>
              </w:rPr>
              <w:t>State Budget</w:t>
            </w:r>
          </w:p>
        </w:tc>
        <w:tc>
          <w:tcPr>
            <w:tcW w:w="919" w:type="pct"/>
          </w:tcPr>
          <w:p w:rsidR="000E5B86" w:rsidRPr="001D74FE" w:rsidRDefault="000E5B86" w:rsidP="00964972">
            <w:pPr>
              <w:ind w:firstLine="0"/>
              <w:rPr>
                <w:szCs w:val="22"/>
              </w:rPr>
            </w:pPr>
            <w:r>
              <w:rPr>
                <w:sz w:val="22"/>
                <w:szCs w:val="22"/>
              </w:rPr>
              <w:t xml:space="preserve">Annually prepared statistical information </w:t>
            </w:r>
          </w:p>
        </w:tc>
      </w:tr>
      <w:tr w:rsidR="000E5B86" w:rsidRPr="001D74FE" w:rsidTr="00964972">
        <w:trPr>
          <w:cantSplit/>
          <w:trHeight w:val="566"/>
        </w:trPr>
        <w:tc>
          <w:tcPr>
            <w:tcW w:w="856" w:type="pct"/>
            <w:vMerge/>
          </w:tcPr>
          <w:p w:rsidR="000E5B86" w:rsidRPr="001D74FE" w:rsidRDefault="000E5B86" w:rsidP="00964972">
            <w:pPr>
              <w:rPr>
                <w:b/>
                <w:szCs w:val="22"/>
              </w:rPr>
            </w:pPr>
          </w:p>
        </w:tc>
        <w:tc>
          <w:tcPr>
            <w:tcW w:w="1512" w:type="pct"/>
          </w:tcPr>
          <w:p w:rsidR="000E5B86" w:rsidRPr="001D74FE" w:rsidRDefault="000E5B86" w:rsidP="00736098">
            <w:pPr>
              <w:ind w:firstLine="141"/>
              <w:rPr>
                <w:szCs w:val="22"/>
              </w:rPr>
            </w:pPr>
            <w:r w:rsidRPr="001D74FE">
              <w:rPr>
                <w:sz w:val="22"/>
                <w:szCs w:val="22"/>
              </w:rPr>
              <w:t xml:space="preserve">3.13. </w:t>
            </w:r>
            <w:r>
              <w:rPr>
                <w:sz w:val="22"/>
                <w:szCs w:val="22"/>
              </w:rPr>
              <w:t xml:space="preserve">To select </w:t>
            </w:r>
            <w:r>
              <w:rPr>
                <w:bCs/>
                <w:sz w:val="22"/>
                <w:szCs w:val="22"/>
              </w:rPr>
              <w:t>a young male and female entrepreneur and a successful project in the region</w:t>
            </w:r>
            <w:r>
              <w:rPr>
                <w:sz w:val="22"/>
                <w:szCs w:val="22"/>
              </w:rPr>
              <w:t xml:space="preserve"> and </w:t>
            </w:r>
            <w:r>
              <w:rPr>
                <w:bCs/>
                <w:sz w:val="22"/>
                <w:szCs w:val="22"/>
              </w:rPr>
              <w:t>award them</w:t>
            </w:r>
            <w:r>
              <w:rPr>
                <w:sz w:val="22"/>
                <w:szCs w:val="22"/>
              </w:rPr>
              <w:t xml:space="preserve"> during the annual event</w:t>
            </w:r>
            <w:r w:rsidRPr="001D74FE">
              <w:rPr>
                <w:bCs/>
                <w:sz w:val="22"/>
                <w:szCs w:val="22"/>
              </w:rPr>
              <w:t xml:space="preserve"> –</w:t>
            </w:r>
            <w:r>
              <w:rPr>
                <w:bCs/>
                <w:sz w:val="22"/>
                <w:szCs w:val="22"/>
              </w:rPr>
              <w:t xml:space="preserve"> the Business Day</w:t>
            </w:r>
            <w:r w:rsidRPr="001D74FE">
              <w:rPr>
                <w:bCs/>
                <w:sz w:val="22"/>
                <w:szCs w:val="22"/>
              </w:rPr>
              <w:t>.</w:t>
            </w:r>
          </w:p>
        </w:tc>
        <w:tc>
          <w:tcPr>
            <w:tcW w:w="492" w:type="pct"/>
          </w:tcPr>
          <w:p w:rsidR="000E5B86" w:rsidRPr="001D74FE" w:rsidRDefault="000E5B86" w:rsidP="00964972">
            <w:pPr>
              <w:ind w:hanging="25"/>
              <w:rPr>
                <w:szCs w:val="22"/>
              </w:rPr>
            </w:pPr>
            <w:r w:rsidRPr="001D74FE">
              <w:rPr>
                <w:sz w:val="22"/>
                <w:szCs w:val="22"/>
              </w:rPr>
              <w:t>2014–2020</w:t>
            </w:r>
          </w:p>
          <w:p w:rsidR="000E5B86" w:rsidRPr="001D74FE" w:rsidRDefault="000E5B86" w:rsidP="00964972">
            <w:pPr>
              <w:ind w:hanging="25"/>
              <w:rPr>
                <w:szCs w:val="22"/>
              </w:rPr>
            </w:pPr>
          </w:p>
        </w:tc>
        <w:tc>
          <w:tcPr>
            <w:tcW w:w="639" w:type="pct"/>
          </w:tcPr>
          <w:p w:rsidR="000E5B86" w:rsidRPr="001D74FE" w:rsidRDefault="000E5B86" w:rsidP="00964972">
            <w:pPr>
              <w:ind w:firstLine="0"/>
              <w:rPr>
                <w:szCs w:val="22"/>
              </w:rPr>
            </w:pPr>
            <w:r w:rsidRPr="001D74FE">
              <w:rPr>
                <w:sz w:val="22"/>
                <w:szCs w:val="22"/>
              </w:rPr>
              <w:t>M</w:t>
            </w:r>
            <w:r>
              <w:rPr>
                <w:sz w:val="22"/>
                <w:szCs w:val="22"/>
              </w:rPr>
              <w:t>E</w:t>
            </w:r>
          </w:p>
        </w:tc>
        <w:tc>
          <w:tcPr>
            <w:tcW w:w="582" w:type="pct"/>
          </w:tcPr>
          <w:p w:rsidR="000E5B86" w:rsidRPr="001D74FE" w:rsidRDefault="000E5B86" w:rsidP="00964972">
            <w:pPr>
              <w:ind w:firstLine="70"/>
              <w:rPr>
                <w:szCs w:val="22"/>
              </w:rPr>
            </w:pPr>
            <w:r>
              <w:rPr>
                <w:sz w:val="22"/>
                <w:szCs w:val="22"/>
              </w:rPr>
              <w:t>State Budget</w:t>
            </w:r>
          </w:p>
        </w:tc>
        <w:tc>
          <w:tcPr>
            <w:tcW w:w="919" w:type="pct"/>
          </w:tcPr>
          <w:p w:rsidR="000E5B86" w:rsidRPr="001D74FE" w:rsidRDefault="000E5B86" w:rsidP="00964972">
            <w:pPr>
              <w:ind w:firstLine="0"/>
              <w:rPr>
                <w:szCs w:val="22"/>
              </w:rPr>
            </w:pPr>
            <w:r>
              <w:rPr>
                <w:sz w:val="22"/>
                <w:szCs w:val="22"/>
              </w:rPr>
              <w:t xml:space="preserve">Number of competition participants </w:t>
            </w:r>
            <w:r w:rsidRPr="001D74FE">
              <w:rPr>
                <w:sz w:val="22"/>
                <w:szCs w:val="22"/>
              </w:rPr>
              <w:t>(</w:t>
            </w:r>
            <w:r>
              <w:rPr>
                <w:sz w:val="22"/>
                <w:szCs w:val="22"/>
              </w:rPr>
              <w:t>units</w:t>
            </w:r>
            <w:r w:rsidRPr="001D74FE">
              <w:rPr>
                <w:sz w:val="22"/>
                <w:szCs w:val="22"/>
              </w:rPr>
              <w:t>)</w:t>
            </w:r>
          </w:p>
          <w:p w:rsidR="000E5B86" w:rsidRPr="001D74FE" w:rsidRDefault="000E5B86" w:rsidP="00964972">
            <w:pPr>
              <w:ind w:firstLine="0"/>
              <w:rPr>
                <w:szCs w:val="22"/>
              </w:rPr>
            </w:pPr>
          </w:p>
        </w:tc>
      </w:tr>
      <w:tr w:rsidR="000E5B86" w:rsidRPr="001D74FE" w:rsidTr="00964972">
        <w:trPr>
          <w:cantSplit/>
          <w:trHeight w:val="413"/>
        </w:trPr>
        <w:tc>
          <w:tcPr>
            <w:tcW w:w="856" w:type="pct"/>
            <w:vMerge/>
          </w:tcPr>
          <w:p w:rsidR="000E5B86" w:rsidRPr="001D74FE" w:rsidRDefault="000E5B86" w:rsidP="00964972">
            <w:pPr>
              <w:rPr>
                <w:b/>
                <w:szCs w:val="22"/>
              </w:rPr>
            </w:pPr>
          </w:p>
        </w:tc>
        <w:tc>
          <w:tcPr>
            <w:tcW w:w="1512" w:type="pct"/>
          </w:tcPr>
          <w:p w:rsidR="000E5B86" w:rsidRPr="001D74FE" w:rsidRDefault="000E5B86" w:rsidP="00736098">
            <w:pPr>
              <w:ind w:firstLine="141"/>
              <w:rPr>
                <w:szCs w:val="22"/>
              </w:rPr>
            </w:pPr>
            <w:r w:rsidRPr="001D74FE">
              <w:rPr>
                <w:sz w:val="22"/>
                <w:szCs w:val="22"/>
              </w:rPr>
              <w:t xml:space="preserve">3.14. </w:t>
            </w:r>
            <w:r>
              <w:rPr>
                <w:sz w:val="22"/>
                <w:szCs w:val="22"/>
              </w:rPr>
              <w:t>To develop a Social Business Concept</w:t>
            </w:r>
            <w:r w:rsidRPr="001D74FE">
              <w:rPr>
                <w:sz w:val="22"/>
                <w:szCs w:val="22"/>
              </w:rPr>
              <w:t>.</w:t>
            </w:r>
          </w:p>
        </w:tc>
        <w:tc>
          <w:tcPr>
            <w:tcW w:w="492" w:type="pct"/>
          </w:tcPr>
          <w:p w:rsidR="000E5B86" w:rsidRPr="001D74FE" w:rsidRDefault="000E5B86" w:rsidP="00964972">
            <w:pPr>
              <w:ind w:hanging="25"/>
              <w:rPr>
                <w:szCs w:val="22"/>
              </w:rPr>
            </w:pPr>
            <w:r w:rsidRPr="001D74FE">
              <w:rPr>
                <w:sz w:val="22"/>
                <w:szCs w:val="22"/>
              </w:rPr>
              <w:t>2015</w:t>
            </w:r>
          </w:p>
          <w:p w:rsidR="000E5B86" w:rsidRPr="001D74FE" w:rsidRDefault="000E5B86" w:rsidP="00964972">
            <w:pPr>
              <w:ind w:hanging="25"/>
              <w:rPr>
                <w:szCs w:val="22"/>
              </w:rPr>
            </w:pPr>
          </w:p>
        </w:tc>
        <w:tc>
          <w:tcPr>
            <w:tcW w:w="639" w:type="pct"/>
          </w:tcPr>
          <w:p w:rsidR="000E5B86" w:rsidRPr="001D74FE" w:rsidRDefault="000E5B86" w:rsidP="00964972">
            <w:pPr>
              <w:ind w:firstLine="0"/>
              <w:rPr>
                <w:szCs w:val="22"/>
              </w:rPr>
            </w:pPr>
            <w:r w:rsidRPr="001D74FE">
              <w:rPr>
                <w:sz w:val="22"/>
                <w:szCs w:val="22"/>
              </w:rPr>
              <w:t>M</w:t>
            </w:r>
            <w:r>
              <w:rPr>
                <w:sz w:val="22"/>
                <w:szCs w:val="22"/>
              </w:rPr>
              <w:t>E</w:t>
            </w:r>
          </w:p>
        </w:tc>
        <w:tc>
          <w:tcPr>
            <w:tcW w:w="582" w:type="pct"/>
          </w:tcPr>
          <w:p w:rsidR="000E5B86" w:rsidRPr="001D74FE" w:rsidRDefault="000E5B86" w:rsidP="00964972">
            <w:pPr>
              <w:ind w:firstLine="70"/>
              <w:rPr>
                <w:szCs w:val="22"/>
              </w:rPr>
            </w:pPr>
            <w:r w:rsidRPr="001D74FE">
              <w:rPr>
                <w:sz w:val="22"/>
                <w:szCs w:val="22"/>
              </w:rPr>
              <w:t>-</w:t>
            </w:r>
          </w:p>
        </w:tc>
        <w:tc>
          <w:tcPr>
            <w:tcW w:w="919" w:type="pct"/>
          </w:tcPr>
          <w:p w:rsidR="000E5B86" w:rsidRPr="001D74FE" w:rsidRDefault="000E5B86" w:rsidP="00964972">
            <w:pPr>
              <w:ind w:firstLine="0"/>
              <w:rPr>
                <w:szCs w:val="22"/>
              </w:rPr>
            </w:pPr>
            <w:r>
              <w:rPr>
                <w:sz w:val="22"/>
                <w:szCs w:val="22"/>
              </w:rPr>
              <w:t>Drawn up and approved Social Business Concept</w:t>
            </w:r>
          </w:p>
        </w:tc>
      </w:tr>
      <w:tr w:rsidR="000E5B86" w:rsidRPr="001D74FE" w:rsidTr="00964972">
        <w:trPr>
          <w:cantSplit/>
          <w:trHeight w:val="1639"/>
        </w:trPr>
        <w:tc>
          <w:tcPr>
            <w:tcW w:w="856" w:type="pct"/>
            <w:vMerge/>
          </w:tcPr>
          <w:p w:rsidR="000E5B86" w:rsidRPr="001D74FE" w:rsidRDefault="000E5B86" w:rsidP="00964972">
            <w:pPr>
              <w:rPr>
                <w:b/>
                <w:szCs w:val="22"/>
              </w:rPr>
            </w:pPr>
          </w:p>
        </w:tc>
        <w:tc>
          <w:tcPr>
            <w:tcW w:w="1512" w:type="pct"/>
          </w:tcPr>
          <w:p w:rsidR="000E5B86" w:rsidRPr="001D74FE" w:rsidRDefault="000E5B86" w:rsidP="00736098">
            <w:pPr>
              <w:ind w:firstLine="141"/>
              <w:rPr>
                <w:szCs w:val="22"/>
              </w:rPr>
            </w:pPr>
            <w:r w:rsidRPr="001D74FE">
              <w:rPr>
                <w:sz w:val="22"/>
                <w:szCs w:val="22"/>
              </w:rPr>
              <w:t xml:space="preserve">3.15. </w:t>
            </w:r>
            <w:r>
              <w:rPr>
                <w:sz w:val="22"/>
                <w:szCs w:val="22"/>
              </w:rPr>
              <w:t>According to the definition of social business provided for in the Social Business Concept to encourage social business creation and development by providing awareness-raising and advisory services and applying other incentives</w:t>
            </w:r>
            <w:r w:rsidRPr="001D74FE">
              <w:rPr>
                <w:sz w:val="22"/>
                <w:szCs w:val="22"/>
              </w:rPr>
              <w:t xml:space="preserve">, </w:t>
            </w:r>
            <w:r>
              <w:rPr>
                <w:sz w:val="22"/>
                <w:szCs w:val="22"/>
              </w:rPr>
              <w:t>encourage social business creation</w:t>
            </w:r>
            <w:r w:rsidRPr="001D74FE">
              <w:rPr>
                <w:sz w:val="22"/>
                <w:szCs w:val="22"/>
              </w:rPr>
              <w:t xml:space="preserve"> </w:t>
            </w:r>
            <w:r>
              <w:rPr>
                <w:sz w:val="22"/>
                <w:szCs w:val="22"/>
              </w:rPr>
              <w:t>in rural areas</w:t>
            </w:r>
          </w:p>
        </w:tc>
        <w:tc>
          <w:tcPr>
            <w:tcW w:w="492" w:type="pct"/>
          </w:tcPr>
          <w:p w:rsidR="000E5B86" w:rsidRPr="001D74FE" w:rsidRDefault="000E5B86" w:rsidP="00964972">
            <w:pPr>
              <w:ind w:hanging="25"/>
              <w:rPr>
                <w:szCs w:val="22"/>
              </w:rPr>
            </w:pPr>
            <w:r w:rsidRPr="001D74FE">
              <w:rPr>
                <w:sz w:val="22"/>
                <w:szCs w:val="22"/>
              </w:rPr>
              <w:t>2015–2020</w:t>
            </w:r>
          </w:p>
          <w:p w:rsidR="000E5B86" w:rsidRPr="001D74FE" w:rsidRDefault="000E5B86" w:rsidP="00964972">
            <w:pPr>
              <w:ind w:hanging="25"/>
              <w:rPr>
                <w:szCs w:val="22"/>
              </w:rPr>
            </w:pPr>
          </w:p>
        </w:tc>
        <w:tc>
          <w:tcPr>
            <w:tcW w:w="639" w:type="pct"/>
          </w:tcPr>
          <w:p w:rsidR="000E5B86" w:rsidRPr="001D74FE" w:rsidRDefault="000E5B86" w:rsidP="00964972">
            <w:pPr>
              <w:ind w:firstLine="0"/>
              <w:rPr>
                <w:szCs w:val="22"/>
              </w:rPr>
            </w:pPr>
            <w:r w:rsidRPr="001D74FE">
              <w:rPr>
                <w:sz w:val="22"/>
                <w:szCs w:val="22"/>
              </w:rPr>
              <w:t>M</w:t>
            </w:r>
            <w:r>
              <w:rPr>
                <w:sz w:val="22"/>
                <w:szCs w:val="22"/>
              </w:rPr>
              <w:t>E</w:t>
            </w:r>
            <w:r w:rsidRPr="001D74FE">
              <w:rPr>
                <w:sz w:val="22"/>
                <w:szCs w:val="22"/>
              </w:rPr>
              <w:t xml:space="preserve">, </w:t>
            </w:r>
            <w:r>
              <w:rPr>
                <w:sz w:val="22"/>
                <w:szCs w:val="22"/>
              </w:rPr>
              <w:t>Ministry of Social Security and Labour</w:t>
            </w:r>
            <w:r w:rsidRPr="001D74FE">
              <w:rPr>
                <w:sz w:val="22"/>
                <w:szCs w:val="22"/>
              </w:rPr>
              <w:t>,</w:t>
            </w:r>
            <w:r>
              <w:rPr>
                <w:sz w:val="22"/>
                <w:szCs w:val="22"/>
              </w:rPr>
              <w:t xml:space="preserve"> MA</w:t>
            </w:r>
          </w:p>
        </w:tc>
        <w:tc>
          <w:tcPr>
            <w:tcW w:w="582" w:type="pct"/>
          </w:tcPr>
          <w:p w:rsidR="000E5B86" w:rsidRPr="001D74FE" w:rsidRDefault="000E5B86" w:rsidP="00964972">
            <w:pPr>
              <w:ind w:firstLine="70"/>
              <w:rPr>
                <w:szCs w:val="22"/>
              </w:rPr>
            </w:pPr>
            <w:r>
              <w:rPr>
                <w:sz w:val="22"/>
                <w:szCs w:val="22"/>
              </w:rPr>
              <w:t>State Budget</w:t>
            </w:r>
            <w:r w:rsidRPr="001D74FE">
              <w:rPr>
                <w:sz w:val="22"/>
                <w:szCs w:val="22"/>
              </w:rPr>
              <w:t>, ESSF 2014-2020</w:t>
            </w:r>
          </w:p>
        </w:tc>
        <w:tc>
          <w:tcPr>
            <w:tcW w:w="919" w:type="pct"/>
          </w:tcPr>
          <w:p w:rsidR="000E5B86" w:rsidRPr="001D74FE" w:rsidRDefault="000E5B86" w:rsidP="00964972">
            <w:pPr>
              <w:ind w:firstLine="0"/>
              <w:rPr>
                <w:szCs w:val="22"/>
              </w:rPr>
            </w:pPr>
            <w:r>
              <w:rPr>
                <w:sz w:val="22"/>
                <w:szCs w:val="22"/>
              </w:rPr>
              <w:t>Number of social business representatives set up according to the definition of social business provided for in the Social Business Concept</w:t>
            </w:r>
            <w:r w:rsidRPr="001D74FE">
              <w:rPr>
                <w:sz w:val="22"/>
                <w:szCs w:val="22"/>
              </w:rPr>
              <w:t xml:space="preserve"> (</w:t>
            </w:r>
            <w:r>
              <w:rPr>
                <w:sz w:val="22"/>
                <w:szCs w:val="22"/>
              </w:rPr>
              <w:t>units</w:t>
            </w:r>
            <w:r w:rsidRPr="001D74FE">
              <w:rPr>
                <w:sz w:val="22"/>
                <w:szCs w:val="22"/>
              </w:rPr>
              <w:t xml:space="preserve">), </w:t>
            </w:r>
            <w:r>
              <w:rPr>
                <w:sz w:val="22"/>
                <w:szCs w:val="22"/>
              </w:rPr>
              <w:t xml:space="preserve">separately distinguishing social business created in rural areas </w:t>
            </w:r>
          </w:p>
        </w:tc>
      </w:tr>
      <w:tr w:rsidR="000E5B86" w:rsidRPr="001D74FE" w:rsidTr="00964972">
        <w:trPr>
          <w:cantSplit/>
          <w:trHeight w:val="699"/>
        </w:trPr>
        <w:tc>
          <w:tcPr>
            <w:tcW w:w="856" w:type="pct"/>
            <w:vMerge/>
          </w:tcPr>
          <w:p w:rsidR="000E5B86" w:rsidRPr="001D74FE" w:rsidRDefault="000E5B86" w:rsidP="00964972">
            <w:pPr>
              <w:rPr>
                <w:b/>
                <w:szCs w:val="22"/>
              </w:rPr>
            </w:pPr>
          </w:p>
        </w:tc>
        <w:tc>
          <w:tcPr>
            <w:tcW w:w="1512" w:type="pct"/>
            <w:vMerge w:val="restart"/>
          </w:tcPr>
          <w:p w:rsidR="000E5B86" w:rsidRPr="001D74FE" w:rsidRDefault="000E5B86" w:rsidP="00736098">
            <w:pPr>
              <w:tabs>
                <w:tab w:val="left" w:pos="1311"/>
              </w:tabs>
              <w:ind w:firstLine="141"/>
              <w:rPr>
                <w:szCs w:val="22"/>
              </w:rPr>
            </w:pPr>
            <w:r w:rsidRPr="001D74FE">
              <w:rPr>
                <w:sz w:val="22"/>
                <w:szCs w:val="22"/>
              </w:rPr>
              <w:t xml:space="preserve">3.16. </w:t>
            </w:r>
            <w:r>
              <w:rPr>
                <w:sz w:val="22"/>
                <w:szCs w:val="22"/>
              </w:rPr>
              <w:t>To maintain business start-up system viability and strengthen the system outside</w:t>
            </w:r>
            <w:r w:rsidRPr="001D74FE">
              <w:rPr>
                <w:sz w:val="22"/>
                <w:szCs w:val="22"/>
              </w:rPr>
              <w:t xml:space="preserve"> </w:t>
            </w:r>
            <w:r>
              <w:rPr>
                <w:sz w:val="22"/>
                <w:szCs w:val="22"/>
              </w:rPr>
              <w:t>Lithuania</w:t>
            </w:r>
            <w:r w:rsidRPr="001D74FE">
              <w:rPr>
                <w:sz w:val="22"/>
                <w:szCs w:val="22"/>
              </w:rPr>
              <w:t>.</w:t>
            </w:r>
          </w:p>
        </w:tc>
        <w:tc>
          <w:tcPr>
            <w:tcW w:w="492" w:type="pct"/>
            <w:vMerge w:val="restart"/>
          </w:tcPr>
          <w:p w:rsidR="000E5B86" w:rsidRPr="001D74FE" w:rsidRDefault="000E5B86" w:rsidP="00964972">
            <w:pPr>
              <w:ind w:firstLine="0"/>
              <w:rPr>
                <w:szCs w:val="22"/>
              </w:rPr>
            </w:pPr>
            <w:r w:rsidRPr="001D74FE">
              <w:rPr>
                <w:sz w:val="22"/>
                <w:szCs w:val="22"/>
              </w:rPr>
              <w:t>2014–2020</w:t>
            </w:r>
          </w:p>
          <w:p w:rsidR="000E5B86" w:rsidRPr="001D74FE" w:rsidRDefault="000E5B86" w:rsidP="00964972">
            <w:pPr>
              <w:ind w:firstLine="0"/>
              <w:rPr>
                <w:szCs w:val="22"/>
              </w:rPr>
            </w:pPr>
          </w:p>
        </w:tc>
        <w:tc>
          <w:tcPr>
            <w:tcW w:w="639" w:type="pct"/>
            <w:vMerge w:val="restart"/>
          </w:tcPr>
          <w:p w:rsidR="000E5B86" w:rsidRPr="001D74FE" w:rsidRDefault="000E5B86" w:rsidP="00E66258">
            <w:pPr>
              <w:ind w:firstLine="22"/>
              <w:rPr>
                <w:szCs w:val="22"/>
              </w:rPr>
            </w:pPr>
            <w:r w:rsidRPr="001D74FE">
              <w:rPr>
                <w:sz w:val="22"/>
                <w:szCs w:val="22"/>
              </w:rPr>
              <w:t>M</w:t>
            </w:r>
            <w:r>
              <w:rPr>
                <w:sz w:val="22"/>
                <w:szCs w:val="22"/>
              </w:rPr>
              <w:t>E</w:t>
            </w:r>
            <w:r w:rsidRPr="001D74FE">
              <w:rPr>
                <w:sz w:val="22"/>
                <w:szCs w:val="22"/>
              </w:rPr>
              <w:t xml:space="preserve">, </w:t>
            </w:r>
            <w:r>
              <w:rPr>
                <w:sz w:val="22"/>
                <w:szCs w:val="22"/>
              </w:rPr>
              <w:t>Enterprise</w:t>
            </w:r>
            <w:r w:rsidRPr="001D74FE">
              <w:rPr>
                <w:sz w:val="22"/>
                <w:szCs w:val="22"/>
              </w:rPr>
              <w:t xml:space="preserve"> </w:t>
            </w:r>
            <w:r>
              <w:rPr>
                <w:sz w:val="22"/>
                <w:szCs w:val="22"/>
              </w:rPr>
              <w:t>Lithuania</w:t>
            </w:r>
          </w:p>
        </w:tc>
        <w:tc>
          <w:tcPr>
            <w:tcW w:w="582" w:type="pct"/>
            <w:vMerge w:val="restart"/>
          </w:tcPr>
          <w:p w:rsidR="000E5B86" w:rsidRPr="001D74FE" w:rsidRDefault="000E5B86" w:rsidP="00964972">
            <w:pPr>
              <w:ind w:firstLine="70"/>
              <w:rPr>
                <w:szCs w:val="22"/>
              </w:rPr>
            </w:pPr>
            <w:r w:rsidRPr="001D74FE">
              <w:rPr>
                <w:sz w:val="22"/>
                <w:szCs w:val="22"/>
              </w:rPr>
              <w:t>ESSF 2007–2013</w:t>
            </w:r>
          </w:p>
        </w:tc>
        <w:tc>
          <w:tcPr>
            <w:tcW w:w="919" w:type="pct"/>
          </w:tcPr>
          <w:p w:rsidR="000E5B86" w:rsidRPr="001D74FE" w:rsidRDefault="000E5B86" w:rsidP="00964972">
            <w:pPr>
              <w:ind w:firstLine="0"/>
              <w:rPr>
                <w:szCs w:val="22"/>
              </w:rPr>
            </w:pPr>
            <w:r>
              <w:rPr>
                <w:sz w:val="22"/>
                <w:szCs w:val="22"/>
              </w:rPr>
              <w:t xml:space="preserve">Number of events aimed at strengthening the business start-up system </w:t>
            </w:r>
            <w:r w:rsidRPr="001D74FE">
              <w:rPr>
                <w:sz w:val="22"/>
                <w:szCs w:val="22"/>
              </w:rPr>
              <w:t>(</w:t>
            </w:r>
            <w:r>
              <w:rPr>
                <w:sz w:val="22"/>
                <w:szCs w:val="22"/>
              </w:rPr>
              <w:t>units</w:t>
            </w:r>
            <w:r w:rsidRPr="001D74FE">
              <w:rPr>
                <w:sz w:val="22"/>
                <w:szCs w:val="22"/>
              </w:rPr>
              <w:t>)</w:t>
            </w:r>
          </w:p>
        </w:tc>
      </w:tr>
      <w:tr w:rsidR="000E5B86" w:rsidRPr="001D74FE" w:rsidTr="00964972">
        <w:trPr>
          <w:cantSplit/>
          <w:trHeight w:val="553"/>
        </w:trPr>
        <w:tc>
          <w:tcPr>
            <w:tcW w:w="856" w:type="pct"/>
            <w:vMerge/>
          </w:tcPr>
          <w:p w:rsidR="000E5B86" w:rsidRPr="001D74FE" w:rsidRDefault="000E5B86" w:rsidP="00964972">
            <w:pPr>
              <w:rPr>
                <w:b/>
                <w:szCs w:val="22"/>
              </w:rPr>
            </w:pPr>
          </w:p>
        </w:tc>
        <w:tc>
          <w:tcPr>
            <w:tcW w:w="1512" w:type="pct"/>
            <w:vMerge/>
          </w:tcPr>
          <w:p w:rsidR="000E5B86" w:rsidRPr="001D74FE" w:rsidRDefault="000E5B86" w:rsidP="00736098">
            <w:pPr>
              <w:tabs>
                <w:tab w:val="left" w:pos="1311"/>
              </w:tabs>
              <w:ind w:firstLine="141"/>
              <w:rPr>
                <w:szCs w:val="22"/>
              </w:rPr>
            </w:pPr>
          </w:p>
        </w:tc>
        <w:tc>
          <w:tcPr>
            <w:tcW w:w="492" w:type="pct"/>
            <w:vMerge/>
          </w:tcPr>
          <w:p w:rsidR="000E5B86" w:rsidRPr="001D74FE" w:rsidRDefault="000E5B86" w:rsidP="00964972">
            <w:pPr>
              <w:ind w:firstLine="0"/>
              <w:rPr>
                <w:szCs w:val="22"/>
              </w:rPr>
            </w:pPr>
          </w:p>
        </w:tc>
        <w:tc>
          <w:tcPr>
            <w:tcW w:w="639" w:type="pct"/>
            <w:vMerge/>
          </w:tcPr>
          <w:p w:rsidR="000E5B86" w:rsidRPr="001D74FE" w:rsidRDefault="000E5B86" w:rsidP="00964972">
            <w:pPr>
              <w:ind w:firstLine="22"/>
              <w:rPr>
                <w:szCs w:val="22"/>
              </w:rPr>
            </w:pPr>
          </w:p>
        </w:tc>
        <w:tc>
          <w:tcPr>
            <w:tcW w:w="582" w:type="pct"/>
            <w:vMerge/>
          </w:tcPr>
          <w:p w:rsidR="000E5B86" w:rsidRPr="001D74FE" w:rsidRDefault="000E5B86" w:rsidP="00964972">
            <w:pPr>
              <w:ind w:firstLine="70"/>
              <w:rPr>
                <w:szCs w:val="22"/>
              </w:rPr>
            </w:pPr>
          </w:p>
        </w:tc>
        <w:tc>
          <w:tcPr>
            <w:tcW w:w="919" w:type="pct"/>
          </w:tcPr>
          <w:p w:rsidR="000E5B86" w:rsidRPr="001D74FE" w:rsidRDefault="000E5B86" w:rsidP="00964972">
            <w:pPr>
              <w:ind w:firstLine="0"/>
              <w:rPr>
                <w:szCs w:val="22"/>
              </w:rPr>
            </w:pPr>
            <w:r>
              <w:rPr>
                <w:sz w:val="22"/>
                <w:szCs w:val="22"/>
              </w:rPr>
              <w:t>Growth of investments into business start-ups of</w:t>
            </w:r>
            <w:r w:rsidRPr="001D74FE">
              <w:rPr>
                <w:sz w:val="22"/>
                <w:szCs w:val="22"/>
              </w:rPr>
              <w:t xml:space="preserve"> </w:t>
            </w:r>
            <w:r>
              <w:rPr>
                <w:sz w:val="22"/>
                <w:szCs w:val="22"/>
              </w:rPr>
              <w:t>Lithuania</w:t>
            </w:r>
            <w:r w:rsidRPr="001D74FE">
              <w:rPr>
                <w:sz w:val="22"/>
                <w:szCs w:val="22"/>
              </w:rPr>
              <w:t xml:space="preserve"> (</w:t>
            </w:r>
            <w:r>
              <w:rPr>
                <w:sz w:val="22"/>
                <w:szCs w:val="22"/>
              </w:rPr>
              <w:t>%</w:t>
            </w:r>
            <w:r w:rsidRPr="001D74FE">
              <w:rPr>
                <w:sz w:val="22"/>
                <w:szCs w:val="22"/>
              </w:rPr>
              <w:t>)</w:t>
            </w:r>
          </w:p>
        </w:tc>
      </w:tr>
      <w:tr w:rsidR="000E5B86" w:rsidRPr="001D74FE" w:rsidTr="00964972">
        <w:trPr>
          <w:cantSplit/>
          <w:trHeight w:val="292"/>
        </w:trPr>
        <w:tc>
          <w:tcPr>
            <w:tcW w:w="856" w:type="pct"/>
            <w:vMerge/>
            <w:tcBorders>
              <w:bottom w:val="nil"/>
            </w:tcBorders>
          </w:tcPr>
          <w:p w:rsidR="000E5B86" w:rsidRPr="001D74FE" w:rsidRDefault="000E5B86" w:rsidP="00964972">
            <w:pPr>
              <w:rPr>
                <w:b/>
                <w:szCs w:val="22"/>
              </w:rPr>
            </w:pPr>
          </w:p>
        </w:tc>
        <w:tc>
          <w:tcPr>
            <w:tcW w:w="1512" w:type="pct"/>
            <w:vMerge w:val="restart"/>
          </w:tcPr>
          <w:p w:rsidR="000E5B86" w:rsidRPr="001D74FE" w:rsidRDefault="000E5B86" w:rsidP="00736098">
            <w:pPr>
              <w:tabs>
                <w:tab w:val="left" w:pos="1311"/>
              </w:tabs>
              <w:ind w:firstLine="141"/>
              <w:rPr>
                <w:szCs w:val="22"/>
              </w:rPr>
            </w:pPr>
            <w:r w:rsidRPr="001D74FE">
              <w:rPr>
                <w:sz w:val="22"/>
                <w:szCs w:val="22"/>
              </w:rPr>
              <w:t xml:space="preserve">3.17. </w:t>
            </w:r>
            <w:r>
              <w:rPr>
                <w:sz w:val="22"/>
                <w:szCs w:val="22"/>
              </w:rPr>
              <w:t>To implement measures</w:t>
            </w:r>
            <w:r w:rsidRPr="001D74FE">
              <w:rPr>
                <w:sz w:val="22"/>
                <w:szCs w:val="22"/>
              </w:rPr>
              <w:t xml:space="preserve"> (</w:t>
            </w:r>
            <w:r>
              <w:rPr>
                <w:sz w:val="22"/>
                <w:szCs w:val="22"/>
              </w:rPr>
              <w:t>events</w:t>
            </w:r>
            <w:r w:rsidRPr="001D74FE">
              <w:rPr>
                <w:sz w:val="22"/>
                <w:szCs w:val="22"/>
              </w:rPr>
              <w:t>, proje</w:t>
            </w:r>
            <w:r>
              <w:rPr>
                <w:sz w:val="22"/>
                <w:szCs w:val="22"/>
              </w:rPr>
              <w:t>cts</w:t>
            </w:r>
            <w:r w:rsidRPr="001D74FE">
              <w:rPr>
                <w:sz w:val="22"/>
                <w:szCs w:val="22"/>
              </w:rPr>
              <w:t xml:space="preserve">, </w:t>
            </w:r>
            <w:r>
              <w:rPr>
                <w:sz w:val="22"/>
                <w:szCs w:val="22"/>
              </w:rPr>
              <w:t>consultations, etc.</w:t>
            </w:r>
            <w:r w:rsidRPr="001D74FE">
              <w:rPr>
                <w:sz w:val="22"/>
                <w:szCs w:val="22"/>
              </w:rPr>
              <w:t>)</w:t>
            </w:r>
            <w:r>
              <w:rPr>
                <w:sz w:val="22"/>
                <w:szCs w:val="22"/>
              </w:rPr>
              <w:t xml:space="preserve"> aimed at the promotion of activities and development of competences of business start-ups</w:t>
            </w:r>
            <w:r w:rsidRPr="001D74FE">
              <w:rPr>
                <w:sz w:val="22"/>
                <w:szCs w:val="22"/>
              </w:rPr>
              <w:t>.</w:t>
            </w:r>
          </w:p>
        </w:tc>
        <w:tc>
          <w:tcPr>
            <w:tcW w:w="492" w:type="pct"/>
            <w:vMerge w:val="restart"/>
          </w:tcPr>
          <w:p w:rsidR="000E5B86" w:rsidRPr="001D74FE" w:rsidRDefault="000E5B86" w:rsidP="00964972">
            <w:pPr>
              <w:ind w:firstLine="0"/>
              <w:rPr>
                <w:szCs w:val="22"/>
              </w:rPr>
            </w:pPr>
            <w:r w:rsidRPr="001D74FE">
              <w:rPr>
                <w:sz w:val="22"/>
                <w:szCs w:val="22"/>
              </w:rPr>
              <w:t>2014–2020</w:t>
            </w:r>
          </w:p>
          <w:p w:rsidR="000E5B86" w:rsidRPr="001D74FE" w:rsidRDefault="000E5B86" w:rsidP="00964972">
            <w:pPr>
              <w:ind w:firstLine="0"/>
              <w:rPr>
                <w:szCs w:val="22"/>
              </w:rPr>
            </w:pPr>
          </w:p>
        </w:tc>
        <w:tc>
          <w:tcPr>
            <w:tcW w:w="639" w:type="pct"/>
            <w:vMerge w:val="restart"/>
          </w:tcPr>
          <w:p w:rsidR="000E5B86" w:rsidRPr="001D74FE" w:rsidRDefault="000E5B86" w:rsidP="00E66258">
            <w:pPr>
              <w:ind w:firstLine="22"/>
              <w:rPr>
                <w:szCs w:val="22"/>
              </w:rPr>
            </w:pPr>
            <w:r w:rsidRPr="001D74FE">
              <w:rPr>
                <w:sz w:val="22"/>
                <w:szCs w:val="22"/>
              </w:rPr>
              <w:t>M</w:t>
            </w:r>
            <w:r>
              <w:rPr>
                <w:sz w:val="22"/>
                <w:szCs w:val="22"/>
              </w:rPr>
              <w:t>E</w:t>
            </w:r>
            <w:r w:rsidR="00E66258">
              <w:rPr>
                <w:sz w:val="22"/>
                <w:szCs w:val="22"/>
              </w:rPr>
              <w:t>,</w:t>
            </w:r>
            <w:r>
              <w:rPr>
                <w:sz w:val="22"/>
                <w:szCs w:val="22"/>
              </w:rPr>
              <w:t xml:space="preserve"> Enterprise</w:t>
            </w:r>
            <w:r w:rsidRPr="001D74FE">
              <w:rPr>
                <w:sz w:val="22"/>
                <w:szCs w:val="22"/>
              </w:rPr>
              <w:t xml:space="preserve"> </w:t>
            </w:r>
            <w:r>
              <w:rPr>
                <w:sz w:val="22"/>
                <w:szCs w:val="22"/>
              </w:rPr>
              <w:t>Lithuania</w:t>
            </w:r>
            <w:r w:rsidRPr="001D74FE">
              <w:rPr>
                <w:sz w:val="22"/>
                <w:szCs w:val="22"/>
              </w:rPr>
              <w:t xml:space="preserve"> </w:t>
            </w:r>
            <w:r>
              <w:rPr>
                <w:sz w:val="22"/>
                <w:szCs w:val="22"/>
              </w:rPr>
              <w:t xml:space="preserve">Agency for Science, Innovation and Technology </w:t>
            </w:r>
            <w:r w:rsidRPr="001D74FE">
              <w:rPr>
                <w:sz w:val="22"/>
                <w:szCs w:val="22"/>
              </w:rPr>
              <w:lastRenderedPageBreak/>
              <w:t>(</w:t>
            </w:r>
            <w:r w:rsidR="00E66258">
              <w:rPr>
                <w:sz w:val="22"/>
                <w:szCs w:val="22"/>
              </w:rPr>
              <w:t>MITA</w:t>
            </w:r>
            <w:r w:rsidRPr="001D74FE">
              <w:rPr>
                <w:sz w:val="22"/>
                <w:szCs w:val="22"/>
              </w:rPr>
              <w:t xml:space="preserve">) </w:t>
            </w:r>
          </w:p>
        </w:tc>
        <w:tc>
          <w:tcPr>
            <w:tcW w:w="582" w:type="pct"/>
            <w:vMerge w:val="restart"/>
          </w:tcPr>
          <w:p w:rsidR="000E5B86" w:rsidRPr="001D74FE" w:rsidRDefault="000E5B86" w:rsidP="00964972">
            <w:pPr>
              <w:ind w:firstLine="70"/>
              <w:rPr>
                <w:szCs w:val="22"/>
              </w:rPr>
            </w:pPr>
            <w:r w:rsidRPr="001D74FE">
              <w:rPr>
                <w:sz w:val="22"/>
                <w:szCs w:val="22"/>
              </w:rPr>
              <w:lastRenderedPageBreak/>
              <w:t>ESSF 2007–2013, ESSF 2014–2020</w:t>
            </w:r>
          </w:p>
        </w:tc>
        <w:tc>
          <w:tcPr>
            <w:tcW w:w="919" w:type="pct"/>
          </w:tcPr>
          <w:p w:rsidR="000E5B86" w:rsidRPr="001D74FE" w:rsidRDefault="000E5B86" w:rsidP="00964972">
            <w:pPr>
              <w:ind w:firstLine="0"/>
              <w:rPr>
                <w:szCs w:val="22"/>
              </w:rPr>
            </w:pPr>
            <w:r>
              <w:rPr>
                <w:sz w:val="22"/>
                <w:szCs w:val="22"/>
              </w:rPr>
              <w:t>Number of events</w:t>
            </w:r>
            <w:r w:rsidRPr="001D74FE">
              <w:rPr>
                <w:sz w:val="22"/>
                <w:szCs w:val="22"/>
              </w:rPr>
              <w:t xml:space="preserve"> (</w:t>
            </w:r>
            <w:r>
              <w:rPr>
                <w:sz w:val="22"/>
                <w:szCs w:val="22"/>
              </w:rPr>
              <w:t>units</w:t>
            </w:r>
            <w:r w:rsidRPr="001D74FE">
              <w:rPr>
                <w:sz w:val="22"/>
                <w:szCs w:val="22"/>
              </w:rPr>
              <w:t>)</w:t>
            </w:r>
          </w:p>
        </w:tc>
      </w:tr>
      <w:tr w:rsidR="000E5B86" w:rsidRPr="001D74FE" w:rsidTr="00964972">
        <w:trPr>
          <w:cantSplit/>
          <w:trHeight w:val="537"/>
        </w:trPr>
        <w:tc>
          <w:tcPr>
            <w:tcW w:w="856" w:type="pct"/>
            <w:tcBorders>
              <w:top w:val="nil"/>
              <w:bottom w:val="nil"/>
            </w:tcBorders>
          </w:tcPr>
          <w:p w:rsidR="000E5B86" w:rsidRPr="001D74FE" w:rsidRDefault="000E5B86" w:rsidP="00964972">
            <w:pPr>
              <w:rPr>
                <w:szCs w:val="22"/>
              </w:rPr>
            </w:pPr>
          </w:p>
        </w:tc>
        <w:tc>
          <w:tcPr>
            <w:tcW w:w="1512" w:type="pct"/>
            <w:vMerge/>
          </w:tcPr>
          <w:p w:rsidR="000E5B86" w:rsidRPr="001D74FE" w:rsidRDefault="000E5B86" w:rsidP="00736098">
            <w:pPr>
              <w:tabs>
                <w:tab w:val="left" w:pos="1311"/>
              </w:tabs>
              <w:ind w:firstLine="141"/>
              <w:rPr>
                <w:szCs w:val="22"/>
              </w:rPr>
            </w:pPr>
          </w:p>
        </w:tc>
        <w:tc>
          <w:tcPr>
            <w:tcW w:w="492" w:type="pct"/>
            <w:vMerge/>
          </w:tcPr>
          <w:p w:rsidR="000E5B86" w:rsidRPr="001D74FE" w:rsidRDefault="000E5B86" w:rsidP="00964972">
            <w:pPr>
              <w:ind w:firstLine="0"/>
              <w:rPr>
                <w:szCs w:val="22"/>
              </w:rPr>
            </w:pPr>
          </w:p>
        </w:tc>
        <w:tc>
          <w:tcPr>
            <w:tcW w:w="639" w:type="pct"/>
            <w:vMerge/>
          </w:tcPr>
          <w:p w:rsidR="000E5B86" w:rsidRPr="001D74FE" w:rsidRDefault="000E5B86" w:rsidP="00964972">
            <w:pPr>
              <w:ind w:firstLine="22"/>
              <w:rPr>
                <w:szCs w:val="22"/>
              </w:rPr>
            </w:pPr>
          </w:p>
        </w:tc>
        <w:tc>
          <w:tcPr>
            <w:tcW w:w="582" w:type="pct"/>
            <w:vMerge/>
          </w:tcPr>
          <w:p w:rsidR="000E5B86" w:rsidRPr="001D74FE" w:rsidRDefault="000E5B86" w:rsidP="00964972">
            <w:pPr>
              <w:ind w:firstLine="70"/>
              <w:rPr>
                <w:szCs w:val="22"/>
              </w:rPr>
            </w:pPr>
          </w:p>
        </w:tc>
        <w:tc>
          <w:tcPr>
            <w:tcW w:w="919" w:type="pct"/>
          </w:tcPr>
          <w:p w:rsidR="000E5B86" w:rsidRPr="001D74FE" w:rsidRDefault="000E5B86" w:rsidP="00964972">
            <w:pPr>
              <w:ind w:firstLine="0"/>
              <w:rPr>
                <w:szCs w:val="22"/>
              </w:rPr>
            </w:pPr>
            <w:r>
              <w:rPr>
                <w:sz w:val="22"/>
                <w:szCs w:val="22"/>
              </w:rPr>
              <w:t>Number of business start-ups</w:t>
            </w:r>
            <w:r w:rsidRPr="001D74FE">
              <w:rPr>
                <w:sz w:val="22"/>
                <w:szCs w:val="22"/>
              </w:rPr>
              <w:t xml:space="preserve"> </w:t>
            </w:r>
            <w:r>
              <w:rPr>
                <w:sz w:val="22"/>
                <w:szCs w:val="22"/>
              </w:rPr>
              <w:t>provided with consultations (units</w:t>
            </w:r>
            <w:r w:rsidRPr="001D74FE">
              <w:rPr>
                <w:sz w:val="22"/>
                <w:szCs w:val="22"/>
              </w:rPr>
              <w:t>)</w:t>
            </w:r>
          </w:p>
        </w:tc>
      </w:tr>
      <w:tr w:rsidR="000E5B86" w:rsidRPr="001D74FE" w:rsidTr="00964972">
        <w:trPr>
          <w:cantSplit/>
          <w:trHeight w:val="275"/>
        </w:trPr>
        <w:tc>
          <w:tcPr>
            <w:tcW w:w="856" w:type="pct"/>
            <w:vMerge w:val="restart"/>
            <w:tcBorders>
              <w:top w:val="nil"/>
              <w:bottom w:val="nil"/>
            </w:tcBorders>
          </w:tcPr>
          <w:p w:rsidR="000E5B86" w:rsidRPr="001D74FE" w:rsidRDefault="000E5B86" w:rsidP="00964972">
            <w:pPr>
              <w:rPr>
                <w:b/>
                <w:szCs w:val="22"/>
              </w:rPr>
            </w:pPr>
          </w:p>
        </w:tc>
        <w:tc>
          <w:tcPr>
            <w:tcW w:w="1512" w:type="pct"/>
            <w:vMerge/>
          </w:tcPr>
          <w:p w:rsidR="000E5B86" w:rsidRPr="001D74FE" w:rsidRDefault="000E5B86" w:rsidP="00736098">
            <w:pPr>
              <w:tabs>
                <w:tab w:val="left" w:pos="1311"/>
              </w:tabs>
              <w:ind w:firstLine="141"/>
              <w:rPr>
                <w:szCs w:val="22"/>
              </w:rPr>
            </w:pPr>
          </w:p>
        </w:tc>
        <w:tc>
          <w:tcPr>
            <w:tcW w:w="492" w:type="pct"/>
            <w:vMerge/>
          </w:tcPr>
          <w:p w:rsidR="000E5B86" w:rsidRPr="001D74FE" w:rsidRDefault="000E5B86" w:rsidP="00964972">
            <w:pPr>
              <w:ind w:firstLine="0"/>
              <w:rPr>
                <w:szCs w:val="22"/>
              </w:rPr>
            </w:pPr>
          </w:p>
        </w:tc>
        <w:tc>
          <w:tcPr>
            <w:tcW w:w="639" w:type="pct"/>
            <w:vMerge/>
          </w:tcPr>
          <w:p w:rsidR="000E5B86" w:rsidRPr="001D74FE" w:rsidRDefault="000E5B86" w:rsidP="00964972">
            <w:pPr>
              <w:ind w:firstLine="22"/>
              <w:rPr>
                <w:szCs w:val="22"/>
              </w:rPr>
            </w:pPr>
          </w:p>
        </w:tc>
        <w:tc>
          <w:tcPr>
            <w:tcW w:w="582" w:type="pct"/>
            <w:vMerge/>
          </w:tcPr>
          <w:p w:rsidR="000E5B86" w:rsidRPr="001D74FE" w:rsidRDefault="000E5B86" w:rsidP="00964972">
            <w:pPr>
              <w:ind w:firstLine="70"/>
              <w:rPr>
                <w:szCs w:val="22"/>
              </w:rPr>
            </w:pPr>
          </w:p>
        </w:tc>
        <w:tc>
          <w:tcPr>
            <w:tcW w:w="919" w:type="pct"/>
          </w:tcPr>
          <w:p w:rsidR="000E5B86" w:rsidRPr="001D74FE" w:rsidRDefault="000E5B86" w:rsidP="00964972">
            <w:pPr>
              <w:ind w:firstLine="0"/>
              <w:rPr>
                <w:szCs w:val="22"/>
              </w:rPr>
            </w:pPr>
            <w:r>
              <w:rPr>
                <w:sz w:val="22"/>
                <w:szCs w:val="22"/>
              </w:rPr>
              <w:t xml:space="preserve">Number of event participants </w:t>
            </w:r>
            <w:r w:rsidRPr="001D74FE">
              <w:rPr>
                <w:sz w:val="22"/>
                <w:szCs w:val="22"/>
              </w:rPr>
              <w:t>(</w:t>
            </w:r>
            <w:r>
              <w:rPr>
                <w:sz w:val="22"/>
                <w:szCs w:val="22"/>
              </w:rPr>
              <w:t>units</w:t>
            </w:r>
            <w:r w:rsidRPr="001D74FE">
              <w:rPr>
                <w:sz w:val="22"/>
                <w:szCs w:val="22"/>
              </w:rPr>
              <w:t>)</w:t>
            </w:r>
          </w:p>
        </w:tc>
      </w:tr>
      <w:tr w:rsidR="000E5B86" w:rsidRPr="001D74FE" w:rsidTr="00964972">
        <w:trPr>
          <w:cantSplit/>
          <w:trHeight w:val="705"/>
        </w:trPr>
        <w:tc>
          <w:tcPr>
            <w:tcW w:w="856" w:type="pct"/>
            <w:vMerge/>
            <w:tcBorders>
              <w:bottom w:val="nil"/>
            </w:tcBorders>
          </w:tcPr>
          <w:p w:rsidR="000E5B86" w:rsidRPr="001D74FE" w:rsidRDefault="000E5B86" w:rsidP="00964972">
            <w:pPr>
              <w:rPr>
                <w:b/>
                <w:szCs w:val="22"/>
              </w:rPr>
            </w:pPr>
          </w:p>
        </w:tc>
        <w:tc>
          <w:tcPr>
            <w:tcW w:w="1512" w:type="pct"/>
            <w:vMerge/>
          </w:tcPr>
          <w:p w:rsidR="000E5B86" w:rsidRPr="001D74FE" w:rsidRDefault="000E5B86" w:rsidP="00736098">
            <w:pPr>
              <w:tabs>
                <w:tab w:val="left" w:pos="1311"/>
              </w:tabs>
              <w:ind w:firstLine="141"/>
              <w:rPr>
                <w:szCs w:val="22"/>
              </w:rPr>
            </w:pPr>
          </w:p>
        </w:tc>
        <w:tc>
          <w:tcPr>
            <w:tcW w:w="492" w:type="pct"/>
            <w:vMerge/>
          </w:tcPr>
          <w:p w:rsidR="000E5B86" w:rsidRPr="001D74FE" w:rsidRDefault="000E5B86" w:rsidP="00964972">
            <w:pPr>
              <w:ind w:firstLine="0"/>
              <w:rPr>
                <w:szCs w:val="22"/>
              </w:rPr>
            </w:pPr>
          </w:p>
        </w:tc>
        <w:tc>
          <w:tcPr>
            <w:tcW w:w="639" w:type="pct"/>
            <w:vMerge/>
          </w:tcPr>
          <w:p w:rsidR="000E5B86" w:rsidRPr="001D74FE" w:rsidRDefault="000E5B86" w:rsidP="00964972">
            <w:pPr>
              <w:ind w:firstLine="22"/>
              <w:rPr>
                <w:szCs w:val="22"/>
              </w:rPr>
            </w:pPr>
          </w:p>
        </w:tc>
        <w:tc>
          <w:tcPr>
            <w:tcW w:w="582" w:type="pct"/>
            <w:vMerge/>
          </w:tcPr>
          <w:p w:rsidR="000E5B86" w:rsidRPr="001D74FE" w:rsidRDefault="000E5B86" w:rsidP="00964972">
            <w:pPr>
              <w:ind w:firstLine="70"/>
              <w:rPr>
                <w:szCs w:val="22"/>
              </w:rPr>
            </w:pPr>
          </w:p>
        </w:tc>
        <w:tc>
          <w:tcPr>
            <w:tcW w:w="919" w:type="pct"/>
          </w:tcPr>
          <w:p w:rsidR="000E5B86" w:rsidRPr="001D74FE" w:rsidRDefault="000E5B86" w:rsidP="00964972">
            <w:pPr>
              <w:ind w:firstLine="0"/>
              <w:rPr>
                <w:szCs w:val="22"/>
              </w:rPr>
            </w:pPr>
            <w:r>
              <w:rPr>
                <w:sz w:val="22"/>
                <w:szCs w:val="22"/>
              </w:rPr>
              <w:t xml:space="preserve">Number of events aimed at strengthening the business start-up system </w:t>
            </w:r>
            <w:r w:rsidRPr="001D74FE">
              <w:rPr>
                <w:sz w:val="22"/>
                <w:szCs w:val="22"/>
              </w:rPr>
              <w:t>(</w:t>
            </w:r>
            <w:r>
              <w:rPr>
                <w:sz w:val="22"/>
                <w:szCs w:val="22"/>
              </w:rPr>
              <w:t>units</w:t>
            </w:r>
            <w:r w:rsidRPr="001D74FE">
              <w:rPr>
                <w:sz w:val="22"/>
                <w:szCs w:val="22"/>
              </w:rPr>
              <w:t>)</w:t>
            </w:r>
          </w:p>
        </w:tc>
      </w:tr>
      <w:tr w:rsidR="000E5B86" w:rsidRPr="001D74FE" w:rsidTr="00964972">
        <w:trPr>
          <w:cantSplit/>
          <w:trHeight w:val="701"/>
        </w:trPr>
        <w:tc>
          <w:tcPr>
            <w:tcW w:w="856" w:type="pct"/>
            <w:vMerge w:val="restart"/>
            <w:tcBorders>
              <w:top w:val="nil"/>
            </w:tcBorders>
          </w:tcPr>
          <w:p w:rsidR="000E5B86" w:rsidRPr="001D74FE" w:rsidRDefault="000E5B86" w:rsidP="00964972">
            <w:pPr>
              <w:rPr>
                <w:b/>
                <w:szCs w:val="22"/>
              </w:rPr>
            </w:pPr>
          </w:p>
        </w:tc>
        <w:tc>
          <w:tcPr>
            <w:tcW w:w="1512" w:type="pct"/>
          </w:tcPr>
          <w:p w:rsidR="000E5B86" w:rsidRPr="001D74FE" w:rsidRDefault="000E5B86" w:rsidP="00736098">
            <w:pPr>
              <w:tabs>
                <w:tab w:val="left" w:pos="1311"/>
              </w:tabs>
              <w:ind w:firstLine="141"/>
              <w:rPr>
                <w:szCs w:val="22"/>
              </w:rPr>
            </w:pPr>
            <w:r w:rsidRPr="001D74FE">
              <w:rPr>
                <w:sz w:val="22"/>
                <w:szCs w:val="22"/>
              </w:rPr>
              <w:t xml:space="preserve">3.18. </w:t>
            </w:r>
            <w:r w:rsidRPr="00CE6CC5">
              <w:rPr>
                <w:sz w:val="22"/>
                <w:szCs w:val="22"/>
              </w:rPr>
              <w:t xml:space="preserve">To communicate entrepreneurial success stories, disseminate </w:t>
            </w:r>
            <w:r>
              <w:rPr>
                <w:sz w:val="22"/>
                <w:szCs w:val="22"/>
              </w:rPr>
              <w:t xml:space="preserve">examples of </w:t>
            </w:r>
            <w:r w:rsidRPr="00CE6CC5">
              <w:rPr>
                <w:sz w:val="22"/>
                <w:szCs w:val="22"/>
              </w:rPr>
              <w:t>good business practices.</w:t>
            </w:r>
          </w:p>
        </w:tc>
        <w:tc>
          <w:tcPr>
            <w:tcW w:w="492" w:type="pct"/>
          </w:tcPr>
          <w:p w:rsidR="000E5B86" w:rsidRPr="001D74FE" w:rsidRDefault="000E5B86" w:rsidP="00964972">
            <w:pPr>
              <w:ind w:firstLine="0"/>
              <w:rPr>
                <w:szCs w:val="22"/>
              </w:rPr>
            </w:pPr>
            <w:r w:rsidRPr="001D74FE">
              <w:rPr>
                <w:sz w:val="22"/>
                <w:szCs w:val="22"/>
              </w:rPr>
              <w:t>2014–2020</w:t>
            </w:r>
          </w:p>
          <w:p w:rsidR="000E5B86" w:rsidRPr="001D74FE" w:rsidRDefault="000E5B86" w:rsidP="00964972">
            <w:pPr>
              <w:ind w:firstLine="0"/>
              <w:rPr>
                <w:szCs w:val="22"/>
              </w:rPr>
            </w:pPr>
          </w:p>
        </w:tc>
        <w:tc>
          <w:tcPr>
            <w:tcW w:w="639" w:type="pct"/>
          </w:tcPr>
          <w:p w:rsidR="000E5B86" w:rsidRPr="001D74FE" w:rsidRDefault="000E5B86" w:rsidP="00E66258">
            <w:pPr>
              <w:ind w:firstLine="22"/>
              <w:rPr>
                <w:szCs w:val="22"/>
              </w:rPr>
            </w:pPr>
            <w:r w:rsidRPr="001D74FE">
              <w:rPr>
                <w:sz w:val="22"/>
                <w:szCs w:val="22"/>
              </w:rPr>
              <w:t>M</w:t>
            </w:r>
            <w:r>
              <w:rPr>
                <w:sz w:val="22"/>
                <w:szCs w:val="22"/>
              </w:rPr>
              <w:t>E</w:t>
            </w:r>
            <w:r w:rsidRPr="001D74FE">
              <w:rPr>
                <w:sz w:val="22"/>
                <w:szCs w:val="22"/>
              </w:rPr>
              <w:t xml:space="preserve">, </w:t>
            </w:r>
            <w:r>
              <w:rPr>
                <w:sz w:val="22"/>
                <w:szCs w:val="22"/>
              </w:rPr>
              <w:t>Enterprise</w:t>
            </w:r>
            <w:r w:rsidRPr="001D74FE">
              <w:rPr>
                <w:sz w:val="22"/>
                <w:szCs w:val="22"/>
              </w:rPr>
              <w:t xml:space="preserve"> </w:t>
            </w:r>
            <w:r>
              <w:rPr>
                <w:sz w:val="22"/>
                <w:szCs w:val="22"/>
              </w:rPr>
              <w:t>Lithuania</w:t>
            </w:r>
          </w:p>
        </w:tc>
        <w:tc>
          <w:tcPr>
            <w:tcW w:w="582" w:type="pct"/>
          </w:tcPr>
          <w:p w:rsidR="000E5B86" w:rsidRPr="001D74FE" w:rsidRDefault="000E5B86" w:rsidP="00964972">
            <w:pPr>
              <w:ind w:firstLine="70"/>
              <w:rPr>
                <w:szCs w:val="22"/>
              </w:rPr>
            </w:pPr>
            <w:r>
              <w:rPr>
                <w:sz w:val="22"/>
                <w:szCs w:val="22"/>
              </w:rPr>
              <w:t>State Budget</w:t>
            </w:r>
            <w:r w:rsidRPr="001D74FE">
              <w:rPr>
                <w:sz w:val="22"/>
                <w:szCs w:val="22"/>
              </w:rPr>
              <w:t>, ESSF 2007–2013</w:t>
            </w:r>
          </w:p>
        </w:tc>
        <w:tc>
          <w:tcPr>
            <w:tcW w:w="919" w:type="pct"/>
          </w:tcPr>
          <w:p w:rsidR="000E5B86" w:rsidRPr="001D74FE" w:rsidRDefault="000E5B86" w:rsidP="00964972">
            <w:pPr>
              <w:ind w:firstLine="0"/>
              <w:rPr>
                <w:szCs w:val="22"/>
              </w:rPr>
            </w:pPr>
            <w:r>
              <w:rPr>
                <w:sz w:val="22"/>
                <w:szCs w:val="22"/>
              </w:rPr>
              <w:t xml:space="preserve">Number of prepared and published units of information by type </w:t>
            </w:r>
            <w:r w:rsidRPr="001D74FE">
              <w:rPr>
                <w:sz w:val="22"/>
                <w:szCs w:val="22"/>
              </w:rPr>
              <w:t>(</w:t>
            </w:r>
            <w:r>
              <w:rPr>
                <w:sz w:val="22"/>
                <w:szCs w:val="22"/>
              </w:rPr>
              <w:t>units</w:t>
            </w:r>
            <w:r w:rsidRPr="001D74FE">
              <w:rPr>
                <w:sz w:val="22"/>
                <w:szCs w:val="22"/>
              </w:rPr>
              <w:t>)</w:t>
            </w:r>
          </w:p>
        </w:tc>
      </w:tr>
      <w:tr w:rsidR="000E5B86" w:rsidRPr="001D74FE" w:rsidTr="00964972">
        <w:trPr>
          <w:cantSplit/>
          <w:trHeight w:val="479"/>
        </w:trPr>
        <w:tc>
          <w:tcPr>
            <w:tcW w:w="856" w:type="pct"/>
            <w:vMerge/>
          </w:tcPr>
          <w:p w:rsidR="000E5B86" w:rsidRPr="001D74FE" w:rsidRDefault="000E5B86" w:rsidP="00964972">
            <w:pPr>
              <w:rPr>
                <w:b/>
                <w:szCs w:val="22"/>
              </w:rPr>
            </w:pPr>
          </w:p>
        </w:tc>
        <w:tc>
          <w:tcPr>
            <w:tcW w:w="1512" w:type="pct"/>
            <w:vMerge w:val="restart"/>
          </w:tcPr>
          <w:p w:rsidR="000E5B86" w:rsidRPr="001D74FE" w:rsidRDefault="000E5B86" w:rsidP="00736098">
            <w:pPr>
              <w:tabs>
                <w:tab w:val="left" w:pos="1311"/>
              </w:tabs>
              <w:ind w:firstLine="141"/>
              <w:rPr>
                <w:szCs w:val="22"/>
              </w:rPr>
            </w:pPr>
            <w:r w:rsidRPr="001D74FE">
              <w:rPr>
                <w:sz w:val="22"/>
                <w:szCs w:val="22"/>
              </w:rPr>
              <w:t xml:space="preserve">3.19. </w:t>
            </w:r>
            <w:r>
              <w:rPr>
                <w:sz w:val="22"/>
                <w:szCs w:val="22"/>
              </w:rPr>
              <w:t>To create and develop the national mentoring network</w:t>
            </w:r>
            <w:r w:rsidRPr="001D74FE">
              <w:rPr>
                <w:sz w:val="22"/>
                <w:szCs w:val="22"/>
              </w:rPr>
              <w:t xml:space="preserve">, </w:t>
            </w:r>
            <w:r>
              <w:rPr>
                <w:sz w:val="22"/>
                <w:szCs w:val="22"/>
              </w:rPr>
              <w:t>to encourage and raise awareness of mentoring and cooperation if business entities in the form of initiatives of unremunerated activities</w:t>
            </w:r>
            <w:r w:rsidRPr="001D74FE">
              <w:rPr>
                <w:sz w:val="22"/>
                <w:szCs w:val="22"/>
              </w:rPr>
              <w:t>.</w:t>
            </w:r>
          </w:p>
        </w:tc>
        <w:tc>
          <w:tcPr>
            <w:tcW w:w="492" w:type="pct"/>
            <w:vMerge w:val="restart"/>
          </w:tcPr>
          <w:p w:rsidR="000E5B86" w:rsidRPr="001D74FE" w:rsidRDefault="000E5B86" w:rsidP="00964972">
            <w:pPr>
              <w:ind w:firstLine="0"/>
              <w:rPr>
                <w:szCs w:val="22"/>
              </w:rPr>
            </w:pPr>
            <w:r w:rsidRPr="001D74FE">
              <w:rPr>
                <w:sz w:val="22"/>
                <w:szCs w:val="22"/>
              </w:rPr>
              <w:t>2014–2020</w:t>
            </w:r>
          </w:p>
          <w:p w:rsidR="000E5B86" w:rsidRPr="001D74FE" w:rsidRDefault="000E5B86" w:rsidP="00964972">
            <w:pPr>
              <w:ind w:firstLine="0"/>
              <w:rPr>
                <w:szCs w:val="22"/>
              </w:rPr>
            </w:pPr>
          </w:p>
        </w:tc>
        <w:tc>
          <w:tcPr>
            <w:tcW w:w="639" w:type="pct"/>
            <w:vMerge w:val="restart"/>
          </w:tcPr>
          <w:p w:rsidR="000E5B86" w:rsidRPr="001D74FE" w:rsidRDefault="000E5B86" w:rsidP="00E66258">
            <w:pPr>
              <w:ind w:firstLine="22"/>
              <w:rPr>
                <w:szCs w:val="22"/>
              </w:rPr>
            </w:pPr>
            <w:r w:rsidRPr="001D74FE">
              <w:rPr>
                <w:sz w:val="22"/>
                <w:szCs w:val="22"/>
              </w:rPr>
              <w:t>M</w:t>
            </w:r>
            <w:r>
              <w:rPr>
                <w:sz w:val="22"/>
                <w:szCs w:val="22"/>
              </w:rPr>
              <w:t>E</w:t>
            </w:r>
            <w:r w:rsidRPr="001D74FE">
              <w:rPr>
                <w:sz w:val="22"/>
                <w:szCs w:val="22"/>
              </w:rPr>
              <w:t xml:space="preserve">, </w:t>
            </w:r>
            <w:r>
              <w:rPr>
                <w:sz w:val="22"/>
                <w:szCs w:val="22"/>
              </w:rPr>
              <w:t>Enterprise</w:t>
            </w:r>
            <w:r w:rsidRPr="001D74FE">
              <w:rPr>
                <w:sz w:val="22"/>
                <w:szCs w:val="22"/>
              </w:rPr>
              <w:t xml:space="preserve"> </w:t>
            </w:r>
            <w:r>
              <w:rPr>
                <w:sz w:val="22"/>
                <w:szCs w:val="22"/>
              </w:rPr>
              <w:t>Lithuania</w:t>
            </w:r>
          </w:p>
        </w:tc>
        <w:tc>
          <w:tcPr>
            <w:tcW w:w="582" w:type="pct"/>
            <w:vMerge w:val="restart"/>
          </w:tcPr>
          <w:p w:rsidR="000E5B86" w:rsidRPr="001D74FE" w:rsidRDefault="000E5B86" w:rsidP="00964972">
            <w:pPr>
              <w:ind w:firstLine="70"/>
              <w:rPr>
                <w:szCs w:val="22"/>
              </w:rPr>
            </w:pPr>
            <w:r>
              <w:rPr>
                <w:sz w:val="22"/>
                <w:szCs w:val="22"/>
              </w:rPr>
              <w:t>State Budget</w:t>
            </w:r>
          </w:p>
        </w:tc>
        <w:tc>
          <w:tcPr>
            <w:tcW w:w="919" w:type="pct"/>
          </w:tcPr>
          <w:p w:rsidR="000E5B86" w:rsidRPr="001D74FE" w:rsidRDefault="000E5B86" w:rsidP="00964972">
            <w:pPr>
              <w:ind w:firstLine="0"/>
              <w:rPr>
                <w:szCs w:val="22"/>
              </w:rPr>
            </w:pPr>
            <w:r>
              <w:rPr>
                <w:sz w:val="22"/>
                <w:szCs w:val="22"/>
              </w:rPr>
              <w:t xml:space="preserve">Number of training sessions held </w:t>
            </w:r>
            <w:r w:rsidRPr="001D74FE">
              <w:rPr>
                <w:sz w:val="22"/>
                <w:szCs w:val="22"/>
              </w:rPr>
              <w:t xml:space="preserve"> (</w:t>
            </w:r>
            <w:r>
              <w:rPr>
                <w:sz w:val="22"/>
                <w:szCs w:val="22"/>
              </w:rPr>
              <w:t>units</w:t>
            </w:r>
            <w:r w:rsidRPr="001D74FE">
              <w:rPr>
                <w:sz w:val="22"/>
                <w:szCs w:val="22"/>
              </w:rPr>
              <w:t>)</w:t>
            </w:r>
          </w:p>
        </w:tc>
      </w:tr>
      <w:tr w:rsidR="000E5B86" w:rsidRPr="001D74FE" w:rsidTr="00964972">
        <w:trPr>
          <w:cantSplit/>
          <w:trHeight w:val="698"/>
        </w:trPr>
        <w:tc>
          <w:tcPr>
            <w:tcW w:w="856" w:type="pct"/>
            <w:vMerge/>
          </w:tcPr>
          <w:p w:rsidR="000E5B86" w:rsidRPr="001D74FE" w:rsidRDefault="000E5B86" w:rsidP="00964972">
            <w:pPr>
              <w:rPr>
                <w:b/>
                <w:szCs w:val="22"/>
              </w:rPr>
            </w:pPr>
          </w:p>
        </w:tc>
        <w:tc>
          <w:tcPr>
            <w:tcW w:w="1512" w:type="pct"/>
            <w:vMerge/>
          </w:tcPr>
          <w:p w:rsidR="000E5B86" w:rsidRPr="001D74FE" w:rsidRDefault="000E5B86" w:rsidP="00736098">
            <w:pPr>
              <w:tabs>
                <w:tab w:val="left" w:pos="1311"/>
              </w:tabs>
              <w:ind w:firstLine="141"/>
              <w:rPr>
                <w:szCs w:val="22"/>
              </w:rPr>
            </w:pPr>
          </w:p>
        </w:tc>
        <w:tc>
          <w:tcPr>
            <w:tcW w:w="492" w:type="pct"/>
            <w:vMerge/>
          </w:tcPr>
          <w:p w:rsidR="000E5B86" w:rsidRPr="001D74FE" w:rsidRDefault="000E5B86" w:rsidP="00964972">
            <w:pPr>
              <w:rPr>
                <w:szCs w:val="22"/>
              </w:rPr>
            </w:pPr>
          </w:p>
        </w:tc>
        <w:tc>
          <w:tcPr>
            <w:tcW w:w="639" w:type="pct"/>
            <w:vMerge/>
          </w:tcPr>
          <w:p w:rsidR="000E5B86" w:rsidRPr="001D74FE" w:rsidRDefault="000E5B86" w:rsidP="00964972">
            <w:pPr>
              <w:rPr>
                <w:szCs w:val="22"/>
              </w:rPr>
            </w:pPr>
          </w:p>
        </w:tc>
        <w:tc>
          <w:tcPr>
            <w:tcW w:w="582" w:type="pct"/>
            <w:vMerge/>
          </w:tcPr>
          <w:p w:rsidR="000E5B86" w:rsidRPr="001D74FE" w:rsidRDefault="000E5B86" w:rsidP="00964972">
            <w:pPr>
              <w:rPr>
                <w:szCs w:val="22"/>
              </w:rPr>
            </w:pPr>
          </w:p>
        </w:tc>
        <w:tc>
          <w:tcPr>
            <w:tcW w:w="919" w:type="pct"/>
          </w:tcPr>
          <w:p w:rsidR="000E5B86" w:rsidRPr="001D74FE" w:rsidRDefault="000E5B86" w:rsidP="00964972">
            <w:pPr>
              <w:ind w:firstLine="0"/>
              <w:rPr>
                <w:szCs w:val="22"/>
              </w:rPr>
            </w:pPr>
            <w:r>
              <w:rPr>
                <w:sz w:val="22"/>
                <w:szCs w:val="22"/>
              </w:rPr>
              <w:t>Number of entrepreneurs</w:t>
            </w:r>
            <w:r w:rsidRPr="001D74FE">
              <w:rPr>
                <w:sz w:val="22"/>
                <w:szCs w:val="22"/>
              </w:rPr>
              <w:t xml:space="preserve"> </w:t>
            </w:r>
            <w:r>
              <w:rPr>
                <w:sz w:val="22"/>
                <w:szCs w:val="22"/>
              </w:rPr>
              <w:t xml:space="preserve">who participated in training sessions </w:t>
            </w:r>
            <w:r w:rsidRPr="001D74FE">
              <w:rPr>
                <w:sz w:val="22"/>
                <w:szCs w:val="22"/>
              </w:rPr>
              <w:t>(</w:t>
            </w:r>
            <w:r>
              <w:rPr>
                <w:sz w:val="22"/>
                <w:szCs w:val="22"/>
              </w:rPr>
              <w:t>units</w:t>
            </w:r>
            <w:r w:rsidRPr="001D74FE">
              <w:rPr>
                <w:sz w:val="22"/>
                <w:szCs w:val="22"/>
              </w:rPr>
              <w:t>)</w:t>
            </w:r>
          </w:p>
        </w:tc>
      </w:tr>
      <w:tr w:rsidR="000E5B86" w:rsidRPr="001D74FE" w:rsidTr="00964972">
        <w:trPr>
          <w:cantSplit/>
          <w:trHeight w:val="742"/>
        </w:trPr>
        <w:tc>
          <w:tcPr>
            <w:tcW w:w="856" w:type="pct"/>
            <w:vMerge/>
          </w:tcPr>
          <w:p w:rsidR="000E5B86" w:rsidRPr="001D74FE" w:rsidRDefault="000E5B86" w:rsidP="00964972">
            <w:pPr>
              <w:rPr>
                <w:b/>
                <w:szCs w:val="22"/>
              </w:rPr>
            </w:pPr>
          </w:p>
        </w:tc>
        <w:tc>
          <w:tcPr>
            <w:tcW w:w="1512" w:type="pct"/>
            <w:vMerge/>
          </w:tcPr>
          <w:p w:rsidR="000E5B86" w:rsidRPr="001D74FE" w:rsidRDefault="000E5B86" w:rsidP="00736098">
            <w:pPr>
              <w:tabs>
                <w:tab w:val="left" w:pos="1311"/>
              </w:tabs>
              <w:ind w:firstLine="141"/>
              <w:rPr>
                <w:szCs w:val="22"/>
              </w:rPr>
            </w:pPr>
          </w:p>
        </w:tc>
        <w:tc>
          <w:tcPr>
            <w:tcW w:w="492" w:type="pct"/>
            <w:vMerge/>
          </w:tcPr>
          <w:p w:rsidR="000E5B86" w:rsidRPr="001D74FE" w:rsidRDefault="000E5B86" w:rsidP="00964972">
            <w:pPr>
              <w:rPr>
                <w:szCs w:val="22"/>
              </w:rPr>
            </w:pPr>
          </w:p>
        </w:tc>
        <w:tc>
          <w:tcPr>
            <w:tcW w:w="639" w:type="pct"/>
            <w:vMerge/>
          </w:tcPr>
          <w:p w:rsidR="000E5B86" w:rsidRPr="001D74FE" w:rsidRDefault="000E5B86" w:rsidP="00964972">
            <w:pPr>
              <w:rPr>
                <w:szCs w:val="22"/>
              </w:rPr>
            </w:pPr>
          </w:p>
        </w:tc>
        <w:tc>
          <w:tcPr>
            <w:tcW w:w="582" w:type="pct"/>
            <w:vMerge/>
          </w:tcPr>
          <w:p w:rsidR="000E5B86" w:rsidRPr="001D74FE" w:rsidRDefault="000E5B86" w:rsidP="00964972">
            <w:pPr>
              <w:rPr>
                <w:szCs w:val="22"/>
              </w:rPr>
            </w:pPr>
          </w:p>
        </w:tc>
        <w:tc>
          <w:tcPr>
            <w:tcW w:w="919" w:type="pct"/>
          </w:tcPr>
          <w:p w:rsidR="000E5B86" w:rsidRPr="001D74FE" w:rsidRDefault="000E5B86" w:rsidP="00964972">
            <w:pPr>
              <w:ind w:firstLine="0"/>
              <w:rPr>
                <w:szCs w:val="22"/>
              </w:rPr>
            </w:pPr>
            <w:r>
              <w:rPr>
                <w:sz w:val="22"/>
                <w:szCs w:val="22"/>
              </w:rPr>
              <w:t xml:space="preserve">Entrepreneurs’ satisfaction with the service of training sessions </w:t>
            </w:r>
            <w:r w:rsidRPr="001D74FE">
              <w:rPr>
                <w:sz w:val="22"/>
                <w:szCs w:val="22"/>
              </w:rPr>
              <w:t>(</w:t>
            </w:r>
            <w:r>
              <w:rPr>
                <w:sz w:val="22"/>
                <w:szCs w:val="22"/>
              </w:rPr>
              <w:t>%</w:t>
            </w:r>
            <w:r w:rsidRPr="001D74FE">
              <w:rPr>
                <w:sz w:val="22"/>
                <w:szCs w:val="22"/>
              </w:rPr>
              <w:t>)</w:t>
            </w:r>
          </w:p>
        </w:tc>
      </w:tr>
      <w:tr w:rsidR="000E5B86" w:rsidRPr="001D74FE" w:rsidTr="00964972">
        <w:trPr>
          <w:cantSplit/>
          <w:trHeight w:val="697"/>
        </w:trPr>
        <w:tc>
          <w:tcPr>
            <w:tcW w:w="856" w:type="pct"/>
            <w:vMerge/>
          </w:tcPr>
          <w:p w:rsidR="000E5B86" w:rsidRPr="001D74FE" w:rsidRDefault="000E5B86" w:rsidP="00964972">
            <w:pPr>
              <w:rPr>
                <w:b/>
                <w:szCs w:val="22"/>
              </w:rPr>
            </w:pPr>
          </w:p>
        </w:tc>
        <w:tc>
          <w:tcPr>
            <w:tcW w:w="1512" w:type="pct"/>
            <w:vMerge w:val="restart"/>
          </w:tcPr>
          <w:p w:rsidR="000E5B86" w:rsidRPr="001D74FE" w:rsidRDefault="000E5B86" w:rsidP="00736098">
            <w:pPr>
              <w:tabs>
                <w:tab w:val="left" w:pos="1311"/>
              </w:tabs>
              <w:ind w:firstLine="141"/>
              <w:rPr>
                <w:szCs w:val="22"/>
                <w:highlight w:val="yellow"/>
              </w:rPr>
            </w:pPr>
            <w:r w:rsidRPr="001D74FE">
              <w:rPr>
                <w:sz w:val="22"/>
                <w:szCs w:val="22"/>
              </w:rPr>
              <w:t xml:space="preserve">3.20. </w:t>
            </w:r>
            <w:r>
              <w:rPr>
                <w:sz w:val="22"/>
                <w:szCs w:val="22"/>
              </w:rPr>
              <w:t xml:space="preserve">To strengthen social responsibility of enterprises and </w:t>
            </w:r>
            <w:r w:rsidRPr="001D74FE">
              <w:rPr>
                <w:spacing w:val="-4"/>
                <w:sz w:val="22"/>
                <w:szCs w:val="22"/>
              </w:rPr>
              <w:t>organi</w:t>
            </w:r>
            <w:r>
              <w:rPr>
                <w:spacing w:val="-4"/>
                <w:sz w:val="22"/>
                <w:szCs w:val="22"/>
              </w:rPr>
              <w:t>sations</w:t>
            </w:r>
            <w:r w:rsidRPr="001D74FE">
              <w:rPr>
                <w:spacing w:val="-4"/>
                <w:sz w:val="22"/>
                <w:szCs w:val="22"/>
              </w:rPr>
              <w:t xml:space="preserve"> – </w:t>
            </w:r>
            <w:r>
              <w:rPr>
                <w:spacing w:val="-4"/>
                <w:sz w:val="22"/>
                <w:szCs w:val="22"/>
              </w:rPr>
              <w:t>to encourage them to implement international standards related to social responsibility by organising training, consulting and public awareness-raising</w:t>
            </w:r>
            <w:r w:rsidRPr="001D74FE">
              <w:rPr>
                <w:spacing w:val="-4"/>
                <w:sz w:val="22"/>
                <w:szCs w:val="22"/>
              </w:rPr>
              <w:t>.</w:t>
            </w:r>
          </w:p>
        </w:tc>
        <w:tc>
          <w:tcPr>
            <w:tcW w:w="492" w:type="pct"/>
            <w:vMerge w:val="restart"/>
          </w:tcPr>
          <w:p w:rsidR="000E5B86" w:rsidRPr="001D74FE" w:rsidRDefault="000E5B86" w:rsidP="00964972">
            <w:pPr>
              <w:ind w:hanging="25"/>
              <w:jc w:val="left"/>
              <w:rPr>
                <w:szCs w:val="22"/>
              </w:rPr>
            </w:pPr>
            <w:r w:rsidRPr="001D74FE">
              <w:rPr>
                <w:sz w:val="22"/>
                <w:szCs w:val="22"/>
              </w:rPr>
              <w:t>2015–2020</w:t>
            </w:r>
          </w:p>
          <w:p w:rsidR="000E5B86" w:rsidRPr="001D74FE" w:rsidRDefault="000E5B86" w:rsidP="00964972">
            <w:pPr>
              <w:ind w:hanging="25"/>
              <w:jc w:val="left"/>
              <w:rPr>
                <w:szCs w:val="22"/>
              </w:rPr>
            </w:pPr>
          </w:p>
        </w:tc>
        <w:tc>
          <w:tcPr>
            <w:tcW w:w="639" w:type="pct"/>
            <w:vMerge w:val="restart"/>
          </w:tcPr>
          <w:p w:rsidR="000E5B86" w:rsidRPr="001D74FE" w:rsidRDefault="000E5B86" w:rsidP="00964972">
            <w:pPr>
              <w:ind w:firstLine="22"/>
              <w:rPr>
                <w:szCs w:val="22"/>
              </w:rPr>
            </w:pPr>
            <w:r>
              <w:rPr>
                <w:sz w:val="22"/>
                <w:szCs w:val="22"/>
              </w:rPr>
              <w:t>MSSL</w:t>
            </w:r>
            <w:r w:rsidRPr="001D74FE">
              <w:rPr>
                <w:sz w:val="22"/>
                <w:szCs w:val="22"/>
              </w:rPr>
              <w:t xml:space="preserve">, </w:t>
            </w:r>
            <w:r>
              <w:rPr>
                <w:sz w:val="22"/>
                <w:szCs w:val="22"/>
              </w:rPr>
              <w:t xml:space="preserve">Association of Local Authorities in Lithuania </w:t>
            </w:r>
          </w:p>
        </w:tc>
        <w:tc>
          <w:tcPr>
            <w:tcW w:w="582" w:type="pct"/>
            <w:vMerge w:val="restart"/>
          </w:tcPr>
          <w:p w:rsidR="000E5B86" w:rsidRPr="001D74FE" w:rsidRDefault="000E5B86" w:rsidP="00964972">
            <w:pPr>
              <w:ind w:firstLine="70"/>
              <w:rPr>
                <w:szCs w:val="22"/>
              </w:rPr>
            </w:pPr>
            <w:r>
              <w:rPr>
                <w:sz w:val="22"/>
                <w:szCs w:val="22"/>
              </w:rPr>
              <w:t>State Budget</w:t>
            </w:r>
            <w:r w:rsidRPr="001D74FE">
              <w:rPr>
                <w:sz w:val="22"/>
                <w:szCs w:val="22"/>
              </w:rPr>
              <w:t>, ESSF 2014–2020</w:t>
            </w:r>
          </w:p>
        </w:tc>
        <w:tc>
          <w:tcPr>
            <w:tcW w:w="919" w:type="pct"/>
          </w:tcPr>
          <w:p w:rsidR="000E5B86" w:rsidRPr="001D74FE" w:rsidRDefault="000E5B86" w:rsidP="00964972">
            <w:pPr>
              <w:ind w:firstLine="0"/>
              <w:rPr>
                <w:szCs w:val="22"/>
              </w:rPr>
            </w:pPr>
            <w:r>
              <w:rPr>
                <w:spacing w:val="-4"/>
                <w:sz w:val="22"/>
                <w:szCs w:val="22"/>
              </w:rPr>
              <w:t xml:space="preserve">Number of social responsibility related standards implemented in enterprises and organisations </w:t>
            </w:r>
            <w:r w:rsidRPr="001D74FE">
              <w:rPr>
                <w:sz w:val="22"/>
                <w:szCs w:val="22"/>
              </w:rPr>
              <w:t>(</w:t>
            </w:r>
            <w:r>
              <w:rPr>
                <w:sz w:val="22"/>
                <w:szCs w:val="22"/>
              </w:rPr>
              <w:t>units</w:t>
            </w:r>
            <w:r w:rsidRPr="001D74FE">
              <w:rPr>
                <w:sz w:val="22"/>
                <w:szCs w:val="22"/>
              </w:rPr>
              <w:t>)</w:t>
            </w:r>
          </w:p>
        </w:tc>
      </w:tr>
      <w:tr w:rsidR="000E5B86" w:rsidRPr="001D74FE" w:rsidTr="00964972">
        <w:trPr>
          <w:cantSplit/>
          <w:trHeight w:val="423"/>
        </w:trPr>
        <w:tc>
          <w:tcPr>
            <w:tcW w:w="856" w:type="pct"/>
            <w:vMerge/>
          </w:tcPr>
          <w:p w:rsidR="000E5B86" w:rsidRPr="001D74FE" w:rsidRDefault="000E5B86" w:rsidP="00964972">
            <w:pPr>
              <w:rPr>
                <w:b/>
                <w:szCs w:val="22"/>
              </w:rPr>
            </w:pPr>
          </w:p>
        </w:tc>
        <w:tc>
          <w:tcPr>
            <w:tcW w:w="1512" w:type="pct"/>
            <w:vMerge/>
          </w:tcPr>
          <w:p w:rsidR="000E5B86" w:rsidRPr="001D74FE" w:rsidRDefault="000E5B86" w:rsidP="00736098">
            <w:pPr>
              <w:ind w:firstLine="141"/>
              <w:rPr>
                <w:szCs w:val="22"/>
              </w:rPr>
            </w:pPr>
          </w:p>
        </w:tc>
        <w:tc>
          <w:tcPr>
            <w:tcW w:w="492" w:type="pct"/>
            <w:vMerge/>
          </w:tcPr>
          <w:p w:rsidR="000E5B86" w:rsidRPr="001D74FE" w:rsidRDefault="000E5B86" w:rsidP="00964972">
            <w:pPr>
              <w:ind w:hanging="25"/>
              <w:jc w:val="left"/>
              <w:rPr>
                <w:szCs w:val="22"/>
              </w:rPr>
            </w:pPr>
          </w:p>
        </w:tc>
        <w:tc>
          <w:tcPr>
            <w:tcW w:w="639" w:type="pct"/>
            <w:vMerge/>
          </w:tcPr>
          <w:p w:rsidR="000E5B86" w:rsidRPr="001D74FE" w:rsidRDefault="000E5B86" w:rsidP="00964972">
            <w:pPr>
              <w:ind w:firstLine="22"/>
              <w:rPr>
                <w:szCs w:val="22"/>
              </w:rPr>
            </w:pPr>
          </w:p>
        </w:tc>
        <w:tc>
          <w:tcPr>
            <w:tcW w:w="582" w:type="pct"/>
            <w:vMerge/>
          </w:tcPr>
          <w:p w:rsidR="000E5B86" w:rsidRPr="001D74FE" w:rsidRDefault="000E5B86" w:rsidP="00964972">
            <w:pPr>
              <w:ind w:firstLine="70"/>
              <w:rPr>
                <w:szCs w:val="22"/>
              </w:rPr>
            </w:pPr>
          </w:p>
        </w:tc>
        <w:tc>
          <w:tcPr>
            <w:tcW w:w="919" w:type="pct"/>
          </w:tcPr>
          <w:p w:rsidR="000E5B86" w:rsidRPr="001D74FE" w:rsidRDefault="000E5B86" w:rsidP="00964972">
            <w:pPr>
              <w:ind w:firstLine="0"/>
              <w:rPr>
                <w:szCs w:val="22"/>
              </w:rPr>
            </w:pPr>
            <w:r>
              <w:rPr>
                <w:sz w:val="22"/>
                <w:szCs w:val="22"/>
              </w:rPr>
              <w:t>Number of training participants</w:t>
            </w:r>
            <w:r w:rsidRPr="001D74FE">
              <w:rPr>
                <w:sz w:val="22"/>
                <w:szCs w:val="22"/>
              </w:rPr>
              <w:t xml:space="preserve"> (</w:t>
            </w:r>
            <w:r>
              <w:rPr>
                <w:sz w:val="22"/>
                <w:szCs w:val="22"/>
              </w:rPr>
              <w:t>units</w:t>
            </w:r>
            <w:r w:rsidRPr="001D74FE">
              <w:rPr>
                <w:sz w:val="22"/>
                <w:szCs w:val="22"/>
              </w:rPr>
              <w:t>)</w:t>
            </w:r>
          </w:p>
        </w:tc>
      </w:tr>
      <w:tr w:rsidR="000E5B86" w:rsidRPr="001D74FE" w:rsidTr="00964972">
        <w:trPr>
          <w:cantSplit/>
          <w:trHeight w:val="609"/>
        </w:trPr>
        <w:tc>
          <w:tcPr>
            <w:tcW w:w="856" w:type="pct"/>
            <w:vMerge/>
          </w:tcPr>
          <w:p w:rsidR="000E5B86" w:rsidRPr="001D74FE" w:rsidRDefault="000E5B86" w:rsidP="00964972">
            <w:pPr>
              <w:rPr>
                <w:b/>
                <w:szCs w:val="22"/>
              </w:rPr>
            </w:pPr>
          </w:p>
        </w:tc>
        <w:tc>
          <w:tcPr>
            <w:tcW w:w="1512" w:type="pct"/>
            <w:vMerge w:val="restart"/>
          </w:tcPr>
          <w:p w:rsidR="000E5B86" w:rsidRPr="001D74FE" w:rsidRDefault="000E5B86" w:rsidP="00736098">
            <w:pPr>
              <w:ind w:firstLine="141"/>
              <w:rPr>
                <w:szCs w:val="22"/>
              </w:rPr>
            </w:pPr>
            <w:r w:rsidRPr="001D74FE">
              <w:rPr>
                <w:sz w:val="22"/>
                <w:szCs w:val="22"/>
              </w:rPr>
              <w:t>3.21. T</w:t>
            </w:r>
            <w:r>
              <w:rPr>
                <w:sz w:val="22"/>
                <w:szCs w:val="22"/>
              </w:rPr>
              <w:t xml:space="preserve">o bring together people willing to develop business in one environment </w:t>
            </w:r>
            <w:r w:rsidRPr="001D74FE">
              <w:rPr>
                <w:sz w:val="22"/>
                <w:szCs w:val="22"/>
              </w:rPr>
              <w:t xml:space="preserve"> (in</w:t>
            </w:r>
            <w:r>
              <w:rPr>
                <w:sz w:val="22"/>
                <w:szCs w:val="22"/>
              </w:rPr>
              <w:t>cubator</w:t>
            </w:r>
            <w:r w:rsidRPr="001D74FE">
              <w:rPr>
                <w:sz w:val="22"/>
                <w:szCs w:val="22"/>
              </w:rPr>
              <w:t>)</w:t>
            </w:r>
            <w:r>
              <w:rPr>
                <w:sz w:val="22"/>
                <w:szCs w:val="22"/>
              </w:rPr>
              <w:t xml:space="preserve"> by developing the infrastructure of</w:t>
            </w:r>
            <w:r w:rsidRPr="001D74FE">
              <w:rPr>
                <w:sz w:val="22"/>
                <w:szCs w:val="22"/>
              </w:rPr>
              <w:t xml:space="preserve"> in</w:t>
            </w:r>
            <w:r>
              <w:rPr>
                <w:sz w:val="22"/>
                <w:szCs w:val="22"/>
              </w:rPr>
              <w:t>cubators.</w:t>
            </w:r>
          </w:p>
          <w:p w:rsidR="000E5B86" w:rsidRPr="001D74FE" w:rsidRDefault="000E5B86" w:rsidP="00736098">
            <w:pPr>
              <w:ind w:firstLine="141"/>
              <w:rPr>
                <w:szCs w:val="22"/>
              </w:rPr>
            </w:pPr>
          </w:p>
        </w:tc>
        <w:tc>
          <w:tcPr>
            <w:tcW w:w="492" w:type="pct"/>
            <w:vMerge w:val="restart"/>
          </w:tcPr>
          <w:p w:rsidR="000E5B86" w:rsidRPr="001D74FE" w:rsidRDefault="000E5B86" w:rsidP="00964972">
            <w:pPr>
              <w:ind w:hanging="25"/>
              <w:jc w:val="left"/>
              <w:rPr>
                <w:szCs w:val="22"/>
              </w:rPr>
            </w:pPr>
            <w:r w:rsidRPr="001D74FE">
              <w:rPr>
                <w:sz w:val="22"/>
                <w:szCs w:val="22"/>
              </w:rPr>
              <w:t>2014–2020</w:t>
            </w:r>
          </w:p>
          <w:p w:rsidR="000E5B86" w:rsidRPr="001D74FE" w:rsidRDefault="000E5B86" w:rsidP="00964972">
            <w:pPr>
              <w:ind w:hanging="25"/>
              <w:jc w:val="left"/>
              <w:rPr>
                <w:szCs w:val="22"/>
              </w:rPr>
            </w:pPr>
          </w:p>
        </w:tc>
        <w:tc>
          <w:tcPr>
            <w:tcW w:w="639" w:type="pct"/>
            <w:vMerge w:val="restart"/>
          </w:tcPr>
          <w:p w:rsidR="000E5B86" w:rsidRPr="001D74FE" w:rsidRDefault="000E5B86" w:rsidP="00964972">
            <w:pPr>
              <w:ind w:firstLine="22"/>
              <w:rPr>
                <w:szCs w:val="22"/>
              </w:rPr>
            </w:pPr>
            <w:r w:rsidRPr="001D74FE">
              <w:rPr>
                <w:sz w:val="22"/>
                <w:szCs w:val="22"/>
              </w:rPr>
              <w:t>M</w:t>
            </w:r>
            <w:r>
              <w:rPr>
                <w:sz w:val="22"/>
                <w:szCs w:val="22"/>
              </w:rPr>
              <w:t>E</w:t>
            </w:r>
          </w:p>
        </w:tc>
        <w:tc>
          <w:tcPr>
            <w:tcW w:w="582" w:type="pct"/>
            <w:vMerge w:val="restart"/>
          </w:tcPr>
          <w:p w:rsidR="000E5B86" w:rsidRPr="001D74FE" w:rsidRDefault="000E5B86" w:rsidP="00964972">
            <w:pPr>
              <w:ind w:firstLine="70"/>
              <w:rPr>
                <w:szCs w:val="22"/>
              </w:rPr>
            </w:pPr>
            <w:r>
              <w:rPr>
                <w:sz w:val="22"/>
                <w:szCs w:val="22"/>
              </w:rPr>
              <w:t>State Budget</w:t>
            </w:r>
            <w:r w:rsidRPr="001D74FE">
              <w:rPr>
                <w:sz w:val="22"/>
                <w:szCs w:val="22"/>
              </w:rPr>
              <w:t>, ESSF 2014–2020</w:t>
            </w:r>
          </w:p>
        </w:tc>
        <w:tc>
          <w:tcPr>
            <w:tcW w:w="919" w:type="pct"/>
          </w:tcPr>
          <w:p w:rsidR="000E5B86" w:rsidRPr="001D74FE" w:rsidRDefault="000E5B86" w:rsidP="00964972">
            <w:pPr>
              <w:ind w:firstLine="0"/>
              <w:rPr>
                <w:szCs w:val="22"/>
              </w:rPr>
            </w:pPr>
            <w:r>
              <w:rPr>
                <w:sz w:val="22"/>
                <w:szCs w:val="22"/>
              </w:rPr>
              <w:t>Number of constructed, reconstructed and installed incubators</w:t>
            </w:r>
            <w:r w:rsidRPr="001D74FE">
              <w:rPr>
                <w:sz w:val="22"/>
                <w:szCs w:val="22"/>
              </w:rPr>
              <w:t xml:space="preserve"> (</w:t>
            </w:r>
            <w:r>
              <w:rPr>
                <w:sz w:val="22"/>
                <w:szCs w:val="22"/>
              </w:rPr>
              <w:t>units</w:t>
            </w:r>
            <w:r w:rsidRPr="001D74FE">
              <w:rPr>
                <w:sz w:val="22"/>
                <w:szCs w:val="22"/>
              </w:rPr>
              <w:t>)</w:t>
            </w:r>
          </w:p>
        </w:tc>
      </w:tr>
      <w:tr w:rsidR="000E5B86" w:rsidRPr="001D74FE" w:rsidTr="00964972">
        <w:trPr>
          <w:cantSplit/>
          <w:trHeight w:val="710"/>
        </w:trPr>
        <w:tc>
          <w:tcPr>
            <w:tcW w:w="856" w:type="pct"/>
            <w:vMerge/>
          </w:tcPr>
          <w:p w:rsidR="000E5B86" w:rsidRPr="001D74FE" w:rsidRDefault="000E5B86" w:rsidP="00964972">
            <w:pPr>
              <w:rPr>
                <w:b/>
                <w:szCs w:val="22"/>
              </w:rPr>
            </w:pPr>
          </w:p>
        </w:tc>
        <w:tc>
          <w:tcPr>
            <w:tcW w:w="1512" w:type="pct"/>
            <w:vMerge/>
          </w:tcPr>
          <w:p w:rsidR="000E5B86" w:rsidRPr="001D74FE" w:rsidRDefault="000E5B86" w:rsidP="00736098">
            <w:pPr>
              <w:ind w:firstLine="141"/>
              <w:rPr>
                <w:szCs w:val="22"/>
              </w:rPr>
            </w:pPr>
          </w:p>
        </w:tc>
        <w:tc>
          <w:tcPr>
            <w:tcW w:w="492" w:type="pct"/>
            <w:vMerge/>
          </w:tcPr>
          <w:p w:rsidR="000E5B86" w:rsidRPr="001D74FE" w:rsidRDefault="000E5B86" w:rsidP="00964972">
            <w:pPr>
              <w:ind w:hanging="25"/>
              <w:jc w:val="left"/>
              <w:rPr>
                <w:szCs w:val="22"/>
              </w:rPr>
            </w:pPr>
          </w:p>
        </w:tc>
        <w:tc>
          <w:tcPr>
            <w:tcW w:w="639" w:type="pct"/>
            <w:vMerge/>
          </w:tcPr>
          <w:p w:rsidR="000E5B86" w:rsidRPr="001D74FE" w:rsidRDefault="000E5B86" w:rsidP="00964972">
            <w:pPr>
              <w:ind w:firstLine="22"/>
              <w:rPr>
                <w:szCs w:val="22"/>
              </w:rPr>
            </w:pPr>
          </w:p>
        </w:tc>
        <w:tc>
          <w:tcPr>
            <w:tcW w:w="582" w:type="pct"/>
            <w:vMerge/>
          </w:tcPr>
          <w:p w:rsidR="000E5B86" w:rsidRPr="001D74FE" w:rsidRDefault="000E5B86" w:rsidP="00964972">
            <w:pPr>
              <w:ind w:firstLine="70"/>
              <w:rPr>
                <w:szCs w:val="22"/>
              </w:rPr>
            </w:pPr>
          </w:p>
        </w:tc>
        <w:tc>
          <w:tcPr>
            <w:tcW w:w="919" w:type="pct"/>
          </w:tcPr>
          <w:p w:rsidR="000E5B86" w:rsidRPr="001D74FE" w:rsidRDefault="000E5B86" w:rsidP="00964972">
            <w:pPr>
              <w:ind w:firstLine="0"/>
              <w:rPr>
                <w:szCs w:val="22"/>
              </w:rPr>
            </w:pPr>
            <w:r>
              <w:rPr>
                <w:sz w:val="22"/>
                <w:szCs w:val="22"/>
              </w:rPr>
              <w:t>SMB</w:t>
            </w:r>
            <w:r w:rsidRPr="001D74FE">
              <w:rPr>
                <w:sz w:val="22"/>
                <w:szCs w:val="22"/>
              </w:rPr>
              <w:t xml:space="preserve"> </w:t>
            </w:r>
            <w:r>
              <w:rPr>
                <w:sz w:val="22"/>
                <w:szCs w:val="22"/>
              </w:rPr>
              <w:t xml:space="preserve">entities set up in the incubators within </w:t>
            </w:r>
            <w:r w:rsidRPr="001D74FE">
              <w:rPr>
                <w:sz w:val="22"/>
                <w:szCs w:val="22"/>
              </w:rPr>
              <w:t xml:space="preserve">3 </w:t>
            </w:r>
            <w:r>
              <w:rPr>
                <w:sz w:val="22"/>
                <w:szCs w:val="22"/>
              </w:rPr>
              <w:t xml:space="preserve">years following project implementation </w:t>
            </w:r>
            <w:r w:rsidRPr="001D74FE">
              <w:rPr>
                <w:sz w:val="22"/>
                <w:szCs w:val="22"/>
              </w:rPr>
              <w:t>(</w:t>
            </w:r>
            <w:r>
              <w:rPr>
                <w:sz w:val="22"/>
                <w:szCs w:val="22"/>
              </w:rPr>
              <w:t>units</w:t>
            </w:r>
            <w:r w:rsidRPr="001D74FE">
              <w:rPr>
                <w:sz w:val="22"/>
                <w:szCs w:val="22"/>
              </w:rPr>
              <w:t>)</w:t>
            </w:r>
          </w:p>
        </w:tc>
      </w:tr>
      <w:tr w:rsidR="000E5B86" w:rsidRPr="001D74FE" w:rsidTr="00964972">
        <w:trPr>
          <w:cantSplit/>
          <w:trHeight w:val="459"/>
        </w:trPr>
        <w:tc>
          <w:tcPr>
            <w:tcW w:w="856" w:type="pct"/>
            <w:vMerge/>
          </w:tcPr>
          <w:p w:rsidR="000E5B86" w:rsidRPr="001D74FE" w:rsidRDefault="000E5B86" w:rsidP="00964972">
            <w:pPr>
              <w:rPr>
                <w:b/>
                <w:szCs w:val="22"/>
              </w:rPr>
            </w:pPr>
          </w:p>
        </w:tc>
        <w:tc>
          <w:tcPr>
            <w:tcW w:w="1512" w:type="pct"/>
            <w:vMerge w:val="restart"/>
          </w:tcPr>
          <w:p w:rsidR="000E5B86" w:rsidRPr="001D74FE" w:rsidRDefault="000E5B86" w:rsidP="00736098">
            <w:pPr>
              <w:ind w:firstLine="141"/>
              <w:rPr>
                <w:szCs w:val="22"/>
              </w:rPr>
            </w:pPr>
            <w:r w:rsidRPr="001D74FE">
              <w:rPr>
                <w:sz w:val="22"/>
                <w:szCs w:val="22"/>
              </w:rPr>
              <w:t xml:space="preserve">3.22. </w:t>
            </w:r>
            <w:r>
              <w:rPr>
                <w:sz w:val="22"/>
                <w:szCs w:val="22"/>
              </w:rPr>
              <w:t>In order to promote</w:t>
            </w:r>
            <w:r w:rsidRPr="001D74FE">
              <w:rPr>
                <w:sz w:val="22"/>
                <w:szCs w:val="22"/>
              </w:rPr>
              <w:t xml:space="preserve"> </w:t>
            </w:r>
            <w:r>
              <w:rPr>
                <w:sz w:val="22"/>
                <w:szCs w:val="22"/>
              </w:rPr>
              <w:t>entrepreneurship to support for consulting people engaged in agriculture and forestry and other rural development participants</w:t>
            </w:r>
            <w:r w:rsidRPr="001D74FE">
              <w:rPr>
                <w:sz w:val="22"/>
                <w:szCs w:val="22"/>
              </w:rPr>
              <w:t>.</w:t>
            </w:r>
          </w:p>
        </w:tc>
        <w:tc>
          <w:tcPr>
            <w:tcW w:w="492" w:type="pct"/>
            <w:vMerge w:val="restart"/>
          </w:tcPr>
          <w:p w:rsidR="000E5B86" w:rsidRPr="001D74FE" w:rsidRDefault="000E5B86" w:rsidP="00964972">
            <w:pPr>
              <w:ind w:hanging="25"/>
              <w:jc w:val="left"/>
              <w:rPr>
                <w:szCs w:val="22"/>
              </w:rPr>
            </w:pPr>
            <w:r w:rsidRPr="001D74FE">
              <w:rPr>
                <w:sz w:val="22"/>
                <w:szCs w:val="22"/>
              </w:rPr>
              <w:t>2015–2020</w:t>
            </w:r>
          </w:p>
          <w:p w:rsidR="000E5B86" w:rsidRPr="001D74FE" w:rsidRDefault="000E5B86" w:rsidP="00964972">
            <w:pPr>
              <w:ind w:hanging="25"/>
              <w:jc w:val="left"/>
              <w:rPr>
                <w:szCs w:val="22"/>
              </w:rPr>
            </w:pPr>
          </w:p>
        </w:tc>
        <w:tc>
          <w:tcPr>
            <w:tcW w:w="639" w:type="pct"/>
            <w:vMerge w:val="restart"/>
          </w:tcPr>
          <w:p w:rsidR="000E5B86" w:rsidRPr="001D74FE" w:rsidRDefault="000E5B86" w:rsidP="00964972">
            <w:pPr>
              <w:ind w:firstLine="22"/>
              <w:rPr>
                <w:szCs w:val="22"/>
              </w:rPr>
            </w:pPr>
            <w:r>
              <w:rPr>
                <w:sz w:val="22"/>
                <w:szCs w:val="22"/>
              </w:rPr>
              <w:t>MA</w:t>
            </w:r>
          </w:p>
        </w:tc>
        <w:tc>
          <w:tcPr>
            <w:tcW w:w="582" w:type="pct"/>
            <w:vMerge w:val="restart"/>
          </w:tcPr>
          <w:p w:rsidR="000E5B86" w:rsidRPr="001D74FE" w:rsidRDefault="000E5B86" w:rsidP="00964972">
            <w:pPr>
              <w:ind w:firstLine="70"/>
              <w:rPr>
                <w:szCs w:val="22"/>
              </w:rPr>
            </w:pPr>
            <w:r>
              <w:rPr>
                <w:sz w:val="22"/>
                <w:szCs w:val="22"/>
              </w:rPr>
              <w:t>State Budget</w:t>
            </w:r>
            <w:r w:rsidRPr="001D74FE">
              <w:rPr>
                <w:sz w:val="22"/>
                <w:szCs w:val="22"/>
              </w:rPr>
              <w:t>, Europ</w:t>
            </w:r>
            <w:r>
              <w:rPr>
                <w:sz w:val="22"/>
                <w:szCs w:val="22"/>
              </w:rPr>
              <w:t xml:space="preserve">ean Agricultural Fund for Rural Development </w:t>
            </w:r>
          </w:p>
        </w:tc>
        <w:tc>
          <w:tcPr>
            <w:tcW w:w="919" w:type="pct"/>
          </w:tcPr>
          <w:p w:rsidR="000E5B86" w:rsidRPr="001D74FE" w:rsidRDefault="000E5B86" w:rsidP="00964972">
            <w:pPr>
              <w:ind w:firstLine="0"/>
              <w:rPr>
                <w:szCs w:val="22"/>
              </w:rPr>
            </w:pPr>
            <w:r>
              <w:rPr>
                <w:sz w:val="22"/>
                <w:szCs w:val="22"/>
              </w:rPr>
              <w:t xml:space="preserve">Number provided consultations </w:t>
            </w:r>
            <w:r w:rsidRPr="001D74FE">
              <w:rPr>
                <w:sz w:val="22"/>
                <w:szCs w:val="22"/>
              </w:rPr>
              <w:t>(</w:t>
            </w:r>
            <w:r>
              <w:rPr>
                <w:sz w:val="22"/>
                <w:szCs w:val="22"/>
              </w:rPr>
              <w:t>units</w:t>
            </w:r>
            <w:r w:rsidRPr="001D74FE">
              <w:rPr>
                <w:sz w:val="22"/>
                <w:szCs w:val="22"/>
              </w:rPr>
              <w:t>)</w:t>
            </w:r>
          </w:p>
        </w:tc>
      </w:tr>
      <w:tr w:rsidR="000E5B86" w:rsidRPr="001D74FE" w:rsidTr="00964972">
        <w:trPr>
          <w:cantSplit/>
          <w:trHeight w:val="417"/>
        </w:trPr>
        <w:tc>
          <w:tcPr>
            <w:tcW w:w="856" w:type="pct"/>
            <w:vMerge/>
          </w:tcPr>
          <w:p w:rsidR="000E5B86" w:rsidRPr="001D74FE" w:rsidRDefault="000E5B86" w:rsidP="00964972">
            <w:pPr>
              <w:rPr>
                <w:b/>
                <w:szCs w:val="22"/>
              </w:rPr>
            </w:pPr>
          </w:p>
        </w:tc>
        <w:tc>
          <w:tcPr>
            <w:tcW w:w="1512" w:type="pct"/>
            <w:vMerge/>
          </w:tcPr>
          <w:p w:rsidR="000E5B86" w:rsidRPr="001D74FE" w:rsidRDefault="000E5B86" w:rsidP="00736098">
            <w:pPr>
              <w:ind w:firstLine="141"/>
              <w:rPr>
                <w:szCs w:val="22"/>
              </w:rPr>
            </w:pPr>
          </w:p>
        </w:tc>
        <w:tc>
          <w:tcPr>
            <w:tcW w:w="492" w:type="pct"/>
            <w:vMerge/>
          </w:tcPr>
          <w:p w:rsidR="000E5B86" w:rsidRPr="001D74FE" w:rsidRDefault="000E5B86" w:rsidP="00964972">
            <w:pPr>
              <w:ind w:hanging="25"/>
              <w:jc w:val="left"/>
              <w:rPr>
                <w:szCs w:val="22"/>
              </w:rPr>
            </w:pPr>
          </w:p>
        </w:tc>
        <w:tc>
          <w:tcPr>
            <w:tcW w:w="639" w:type="pct"/>
            <w:vMerge/>
          </w:tcPr>
          <w:p w:rsidR="000E5B86" w:rsidRPr="001D74FE" w:rsidRDefault="000E5B86" w:rsidP="00964972">
            <w:pPr>
              <w:ind w:firstLine="22"/>
              <w:rPr>
                <w:szCs w:val="22"/>
              </w:rPr>
            </w:pPr>
          </w:p>
        </w:tc>
        <w:tc>
          <w:tcPr>
            <w:tcW w:w="582" w:type="pct"/>
            <w:vMerge/>
          </w:tcPr>
          <w:p w:rsidR="000E5B86" w:rsidRPr="001D74FE" w:rsidRDefault="000E5B86" w:rsidP="00964972">
            <w:pPr>
              <w:ind w:firstLine="70"/>
              <w:rPr>
                <w:szCs w:val="22"/>
              </w:rPr>
            </w:pPr>
          </w:p>
        </w:tc>
        <w:tc>
          <w:tcPr>
            <w:tcW w:w="919" w:type="pct"/>
          </w:tcPr>
          <w:p w:rsidR="000E5B86" w:rsidRPr="001D74FE" w:rsidRDefault="000E5B86" w:rsidP="00964972">
            <w:pPr>
              <w:ind w:firstLine="0"/>
              <w:rPr>
                <w:szCs w:val="22"/>
              </w:rPr>
            </w:pPr>
            <w:r>
              <w:rPr>
                <w:sz w:val="22"/>
                <w:szCs w:val="22"/>
              </w:rPr>
              <w:t xml:space="preserve">Number of entities provided with consultations </w:t>
            </w:r>
            <w:r w:rsidRPr="001D74FE">
              <w:rPr>
                <w:sz w:val="22"/>
                <w:szCs w:val="22"/>
              </w:rPr>
              <w:t>(</w:t>
            </w:r>
            <w:r>
              <w:rPr>
                <w:sz w:val="22"/>
                <w:szCs w:val="22"/>
              </w:rPr>
              <w:t>units</w:t>
            </w:r>
            <w:r w:rsidRPr="001D74FE">
              <w:rPr>
                <w:sz w:val="22"/>
                <w:szCs w:val="22"/>
              </w:rPr>
              <w:t>)</w:t>
            </w:r>
          </w:p>
        </w:tc>
      </w:tr>
      <w:tr w:rsidR="000E5B86" w:rsidRPr="001D74FE" w:rsidTr="00964972">
        <w:trPr>
          <w:cantSplit/>
          <w:trHeight w:val="373"/>
        </w:trPr>
        <w:tc>
          <w:tcPr>
            <w:tcW w:w="856" w:type="pct"/>
            <w:vMerge/>
            <w:tcBorders>
              <w:bottom w:val="nil"/>
            </w:tcBorders>
          </w:tcPr>
          <w:p w:rsidR="000E5B86" w:rsidRPr="001D74FE" w:rsidRDefault="000E5B86" w:rsidP="00964972">
            <w:pPr>
              <w:rPr>
                <w:b/>
                <w:szCs w:val="22"/>
              </w:rPr>
            </w:pPr>
          </w:p>
        </w:tc>
        <w:tc>
          <w:tcPr>
            <w:tcW w:w="1512" w:type="pct"/>
            <w:vMerge w:val="restart"/>
          </w:tcPr>
          <w:p w:rsidR="000E5B86" w:rsidRPr="001D74FE" w:rsidRDefault="000E5B86" w:rsidP="00736098">
            <w:pPr>
              <w:ind w:firstLine="141"/>
              <w:rPr>
                <w:szCs w:val="22"/>
              </w:rPr>
            </w:pPr>
            <w:r w:rsidRPr="001D74FE">
              <w:rPr>
                <w:sz w:val="22"/>
                <w:szCs w:val="22"/>
              </w:rPr>
              <w:t xml:space="preserve">3.23. </w:t>
            </w:r>
            <w:r>
              <w:rPr>
                <w:sz w:val="22"/>
                <w:szCs w:val="22"/>
              </w:rPr>
              <w:t>To encourage potential franchisors and franchisees to apply the franchising business model</w:t>
            </w:r>
            <w:r w:rsidRPr="001D74FE">
              <w:rPr>
                <w:sz w:val="22"/>
                <w:szCs w:val="22"/>
              </w:rPr>
              <w:t>.</w:t>
            </w:r>
          </w:p>
        </w:tc>
        <w:tc>
          <w:tcPr>
            <w:tcW w:w="492" w:type="pct"/>
            <w:vMerge w:val="restart"/>
          </w:tcPr>
          <w:p w:rsidR="000E5B86" w:rsidRPr="001D74FE" w:rsidRDefault="000E5B86" w:rsidP="00964972">
            <w:pPr>
              <w:ind w:hanging="25"/>
              <w:jc w:val="left"/>
              <w:rPr>
                <w:szCs w:val="22"/>
              </w:rPr>
            </w:pPr>
            <w:r w:rsidRPr="001D74FE">
              <w:rPr>
                <w:sz w:val="22"/>
                <w:szCs w:val="22"/>
              </w:rPr>
              <w:t>2015–2020</w:t>
            </w:r>
          </w:p>
        </w:tc>
        <w:tc>
          <w:tcPr>
            <w:tcW w:w="639" w:type="pct"/>
            <w:vMerge w:val="restart"/>
          </w:tcPr>
          <w:p w:rsidR="000E5B86" w:rsidRPr="001D74FE" w:rsidRDefault="000E5B86" w:rsidP="00964972">
            <w:pPr>
              <w:ind w:firstLine="22"/>
              <w:rPr>
                <w:szCs w:val="22"/>
              </w:rPr>
            </w:pPr>
            <w:r w:rsidRPr="001D74FE">
              <w:rPr>
                <w:sz w:val="22"/>
                <w:szCs w:val="22"/>
              </w:rPr>
              <w:t>M</w:t>
            </w:r>
            <w:r>
              <w:rPr>
                <w:sz w:val="22"/>
                <w:szCs w:val="22"/>
              </w:rPr>
              <w:t>E</w:t>
            </w:r>
          </w:p>
        </w:tc>
        <w:tc>
          <w:tcPr>
            <w:tcW w:w="582" w:type="pct"/>
            <w:vMerge w:val="restart"/>
          </w:tcPr>
          <w:p w:rsidR="000E5B86" w:rsidRPr="001D74FE" w:rsidRDefault="000E5B86" w:rsidP="00964972">
            <w:pPr>
              <w:ind w:firstLine="70"/>
              <w:rPr>
                <w:szCs w:val="22"/>
              </w:rPr>
            </w:pPr>
            <w:r>
              <w:rPr>
                <w:sz w:val="22"/>
                <w:szCs w:val="22"/>
              </w:rPr>
              <w:t>State Budget</w:t>
            </w:r>
          </w:p>
        </w:tc>
        <w:tc>
          <w:tcPr>
            <w:tcW w:w="919" w:type="pct"/>
          </w:tcPr>
          <w:p w:rsidR="000E5B86" w:rsidRPr="001D74FE" w:rsidRDefault="000E5B86" w:rsidP="00964972">
            <w:pPr>
              <w:ind w:firstLine="0"/>
              <w:rPr>
                <w:szCs w:val="22"/>
              </w:rPr>
            </w:pPr>
            <w:r>
              <w:rPr>
                <w:sz w:val="22"/>
                <w:szCs w:val="22"/>
              </w:rPr>
              <w:t xml:space="preserve">Number of created franchise systems </w:t>
            </w:r>
            <w:r w:rsidRPr="001D74FE">
              <w:rPr>
                <w:sz w:val="22"/>
                <w:szCs w:val="22"/>
              </w:rPr>
              <w:t>(</w:t>
            </w:r>
            <w:r>
              <w:rPr>
                <w:sz w:val="22"/>
                <w:szCs w:val="22"/>
              </w:rPr>
              <w:t>units</w:t>
            </w:r>
            <w:r w:rsidRPr="001D74FE">
              <w:rPr>
                <w:sz w:val="22"/>
                <w:szCs w:val="22"/>
              </w:rPr>
              <w:t>)</w:t>
            </w:r>
          </w:p>
        </w:tc>
      </w:tr>
      <w:tr w:rsidR="000E5B86" w:rsidRPr="001D74FE" w:rsidTr="00964972">
        <w:trPr>
          <w:cantSplit/>
          <w:trHeight w:val="409"/>
        </w:trPr>
        <w:tc>
          <w:tcPr>
            <w:tcW w:w="856" w:type="pct"/>
            <w:vMerge w:val="restart"/>
            <w:tcBorders>
              <w:top w:val="nil"/>
            </w:tcBorders>
          </w:tcPr>
          <w:p w:rsidR="000E5B86" w:rsidRPr="001D74FE" w:rsidRDefault="000E5B86" w:rsidP="00964972">
            <w:pPr>
              <w:rPr>
                <w:b/>
                <w:szCs w:val="22"/>
              </w:rPr>
            </w:pPr>
          </w:p>
        </w:tc>
        <w:tc>
          <w:tcPr>
            <w:tcW w:w="1512" w:type="pct"/>
            <w:vMerge/>
          </w:tcPr>
          <w:p w:rsidR="000E5B86" w:rsidRPr="001D74FE" w:rsidRDefault="000E5B86" w:rsidP="00964972">
            <w:pPr>
              <w:rPr>
                <w:szCs w:val="22"/>
              </w:rPr>
            </w:pPr>
          </w:p>
        </w:tc>
        <w:tc>
          <w:tcPr>
            <w:tcW w:w="492" w:type="pct"/>
            <w:vMerge/>
          </w:tcPr>
          <w:p w:rsidR="000E5B86" w:rsidRPr="001D74FE" w:rsidRDefault="000E5B86" w:rsidP="00964972">
            <w:pPr>
              <w:rPr>
                <w:szCs w:val="22"/>
              </w:rPr>
            </w:pPr>
          </w:p>
        </w:tc>
        <w:tc>
          <w:tcPr>
            <w:tcW w:w="639" w:type="pct"/>
            <w:vMerge/>
          </w:tcPr>
          <w:p w:rsidR="000E5B86" w:rsidRPr="001D74FE" w:rsidRDefault="000E5B86" w:rsidP="00964972">
            <w:pPr>
              <w:rPr>
                <w:szCs w:val="22"/>
              </w:rPr>
            </w:pPr>
          </w:p>
        </w:tc>
        <w:tc>
          <w:tcPr>
            <w:tcW w:w="582" w:type="pct"/>
            <w:vMerge/>
          </w:tcPr>
          <w:p w:rsidR="000E5B86" w:rsidRPr="001D74FE" w:rsidRDefault="000E5B86" w:rsidP="00964972">
            <w:pPr>
              <w:rPr>
                <w:szCs w:val="22"/>
              </w:rPr>
            </w:pPr>
          </w:p>
        </w:tc>
        <w:tc>
          <w:tcPr>
            <w:tcW w:w="919" w:type="pct"/>
          </w:tcPr>
          <w:p w:rsidR="000E5B86" w:rsidRPr="001D74FE" w:rsidRDefault="000E5B86" w:rsidP="00964972">
            <w:pPr>
              <w:ind w:firstLine="0"/>
              <w:rPr>
                <w:szCs w:val="22"/>
              </w:rPr>
            </w:pPr>
            <w:r>
              <w:rPr>
                <w:sz w:val="22"/>
                <w:szCs w:val="22"/>
              </w:rPr>
              <w:t xml:space="preserve">Number of franchisors exporting abroad </w:t>
            </w:r>
            <w:r w:rsidRPr="001D74FE">
              <w:rPr>
                <w:sz w:val="22"/>
                <w:szCs w:val="22"/>
              </w:rPr>
              <w:t>(</w:t>
            </w:r>
            <w:r>
              <w:rPr>
                <w:sz w:val="22"/>
                <w:szCs w:val="22"/>
              </w:rPr>
              <w:t>units</w:t>
            </w:r>
            <w:r w:rsidRPr="001D74FE">
              <w:rPr>
                <w:sz w:val="22"/>
                <w:szCs w:val="22"/>
              </w:rPr>
              <w:t>)</w:t>
            </w:r>
          </w:p>
        </w:tc>
      </w:tr>
      <w:tr w:rsidR="000E5B86" w:rsidRPr="001D74FE" w:rsidTr="00964972">
        <w:trPr>
          <w:cantSplit/>
          <w:trHeight w:val="283"/>
        </w:trPr>
        <w:tc>
          <w:tcPr>
            <w:tcW w:w="856" w:type="pct"/>
            <w:vMerge/>
          </w:tcPr>
          <w:p w:rsidR="000E5B86" w:rsidRPr="001D74FE" w:rsidRDefault="000E5B86" w:rsidP="00964972">
            <w:pPr>
              <w:rPr>
                <w:b/>
                <w:szCs w:val="22"/>
              </w:rPr>
            </w:pPr>
          </w:p>
        </w:tc>
        <w:tc>
          <w:tcPr>
            <w:tcW w:w="1512" w:type="pct"/>
            <w:vMerge/>
          </w:tcPr>
          <w:p w:rsidR="000E5B86" w:rsidRPr="001D74FE" w:rsidRDefault="000E5B86" w:rsidP="00964972">
            <w:pPr>
              <w:rPr>
                <w:szCs w:val="22"/>
              </w:rPr>
            </w:pPr>
          </w:p>
        </w:tc>
        <w:tc>
          <w:tcPr>
            <w:tcW w:w="492" w:type="pct"/>
            <w:vMerge/>
          </w:tcPr>
          <w:p w:rsidR="000E5B86" w:rsidRPr="001D74FE" w:rsidRDefault="000E5B86" w:rsidP="00964972">
            <w:pPr>
              <w:rPr>
                <w:szCs w:val="22"/>
              </w:rPr>
            </w:pPr>
          </w:p>
        </w:tc>
        <w:tc>
          <w:tcPr>
            <w:tcW w:w="639" w:type="pct"/>
            <w:vMerge/>
          </w:tcPr>
          <w:p w:rsidR="000E5B86" w:rsidRPr="001D74FE" w:rsidRDefault="000E5B86" w:rsidP="00964972">
            <w:pPr>
              <w:rPr>
                <w:szCs w:val="22"/>
              </w:rPr>
            </w:pPr>
          </w:p>
        </w:tc>
        <w:tc>
          <w:tcPr>
            <w:tcW w:w="582" w:type="pct"/>
            <w:vMerge/>
          </w:tcPr>
          <w:p w:rsidR="000E5B86" w:rsidRPr="001D74FE" w:rsidRDefault="000E5B86" w:rsidP="00964972">
            <w:pPr>
              <w:rPr>
                <w:szCs w:val="22"/>
              </w:rPr>
            </w:pPr>
          </w:p>
        </w:tc>
        <w:tc>
          <w:tcPr>
            <w:tcW w:w="919" w:type="pct"/>
          </w:tcPr>
          <w:p w:rsidR="000E5B86" w:rsidRPr="001D74FE" w:rsidRDefault="000E5B86" w:rsidP="00964972">
            <w:pPr>
              <w:ind w:firstLine="0"/>
              <w:rPr>
                <w:szCs w:val="22"/>
              </w:rPr>
            </w:pPr>
            <w:r>
              <w:rPr>
                <w:sz w:val="22"/>
                <w:szCs w:val="22"/>
              </w:rPr>
              <w:t>Number of acquired franchises</w:t>
            </w:r>
            <w:r w:rsidRPr="001D74FE">
              <w:rPr>
                <w:sz w:val="22"/>
                <w:szCs w:val="22"/>
              </w:rPr>
              <w:t xml:space="preserve"> (</w:t>
            </w:r>
            <w:r>
              <w:rPr>
                <w:sz w:val="22"/>
                <w:szCs w:val="22"/>
              </w:rPr>
              <w:t>units</w:t>
            </w:r>
            <w:r w:rsidRPr="001D74FE">
              <w:rPr>
                <w:sz w:val="22"/>
                <w:szCs w:val="22"/>
              </w:rPr>
              <w:t>)</w:t>
            </w:r>
          </w:p>
        </w:tc>
      </w:tr>
    </w:tbl>
    <w:p w:rsidR="000E5B86" w:rsidRPr="001D74FE" w:rsidRDefault="000E5B86" w:rsidP="00964972">
      <w:pPr>
        <w:rPr>
          <w:sz w:val="16"/>
          <w:szCs w:val="16"/>
        </w:rPr>
      </w:pPr>
    </w:p>
    <w:p w:rsidR="000E5B86" w:rsidRPr="001D74FE" w:rsidRDefault="000E5B86" w:rsidP="00964972">
      <w:pPr>
        <w:jc w:val="center"/>
        <w:rPr>
          <w:sz w:val="16"/>
          <w:szCs w:val="16"/>
        </w:rPr>
      </w:pPr>
      <w:r w:rsidRPr="001D74FE">
        <w:rPr>
          <w:sz w:val="16"/>
          <w:szCs w:val="16"/>
        </w:rPr>
        <w:t>––––––––––––––––</w:t>
      </w:r>
    </w:p>
    <w:p w:rsidR="000E5B86" w:rsidRPr="001D74FE" w:rsidRDefault="000E5B86" w:rsidP="00B1107B">
      <w:pPr>
        <w:spacing w:after="200" w:line="276" w:lineRule="auto"/>
        <w:ind w:firstLine="0"/>
        <w:jc w:val="center"/>
      </w:pPr>
    </w:p>
    <w:sectPr w:rsidR="000E5B86" w:rsidRPr="001D74FE" w:rsidSect="00B1107B">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243" w:rsidRDefault="00B71243" w:rsidP="00B1107B">
      <w:r>
        <w:separator/>
      </w:r>
    </w:p>
  </w:endnote>
  <w:endnote w:type="continuationSeparator" w:id="0">
    <w:p w:rsidR="00B71243" w:rsidRDefault="00B71243" w:rsidP="00B1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243" w:rsidRDefault="00B71243" w:rsidP="00B1107B">
      <w:r>
        <w:separator/>
      </w:r>
    </w:p>
  </w:footnote>
  <w:footnote w:type="continuationSeparator" w:id="0">
    <w:p w:rsidR="00B71243" w:rsidRDefault="00B71243" w:rsidP="00B1107B">
      <w:r>
        <w:continuationSeparator/>
      </w:r>
    </w:p>
  </w:footnote>
  <w:footnote w:id="1">
    <w:p w:rsidR="003E0B94" w:rsidRDefault="003E0B94" w:rsidP="00B1107B">
      <w:pPr>
        <w:pStyle w:val="Puslapioinaostekstas"/>
        <w:jc w:val="both"/>
      </w:pPr>
      <w:r w:rsidRPr="00736098">
        <w:rPr>
          <w:rStyle w:val="Puslapioinaosnuoroda"/>
          <w:rFonts w:ascii="Times New Roman" w:hAnsi="Times New Roman"/>
        </w:rPr>
        <w:footnoteRef/>
      </w:r>
      <w:r w:rsidRPr="00736098">
        <w:rPr>
          <w:rFonts w:ascii="Times New Roman" w:hAnsi="Times New Roman"/>
        </w:rPr>
        <w:t xml:space="preserve"> </w:t>
      </w:r>
      <w:r>
        <w:rPr>
          <w:rFonts w:ascii="Times New Roman" w:hAnsi="Times New Roman"/>
        </w:rPr>
        <w:t>Resolution</w:t>
      </w:r>
      <w:r w:rsidRPr="00736098">
        <w:rPr>
          <w:rFonts w:ascii="Times New Roman" w:hAnsi="Times New Roman"/>
        </w:rPr>
        <w:t xml:space="preserve"> </w:t>
      </w:r>
      <w:r>
        <w:rPr>
          <w:rFonts w:ascii="Times New Roman" w:hAnsi="Times New Roman"/>
        </w:rPr>
        <w:t>No</w:t>
      </w:r>
      <w:r w:rsidRPr="00736098">
        <w:rPr>
          <w:rFonts w:ascii="Times New Roman" w:hAnsi="Times New Roman"/>
        </w:rPr>
        <w:t xml:space="preserve"> XII-51</w:t>
      </w:r>
      <w:r>
        <w:rPr>
          <w:rFonts w:ascii="Times New Roman" w:hAnsi="Times New Roman"/>
        </w:rPr>
        <w:t xml:space="preserve"> of the </w:t>
      </w:r>
      <w:proofErr w:type="spellStart"/>
      <w:r>
        <w:rPr>
          <w:rFonts w:ascii="Times New Roman" w:hAnsi="Times New Roman"/>
        </w:rPr>
        <w:t>Seimas</w:t>
      </w:r>
      <w:proofErr w:type="spellEnd"/>
      <w:r>
        <w:rPr>
          <w:rFonts w:ascii="Times New Roman" w:hAnsi="Times New Roman"/>
        </w:rPr>
        <w:t xml:space="preserve"> of the </w:t>
      </w:r>
      <w:smartTag w:uri="urn:schemas-microsoft-com:office:smarttags" w:element="PlaceType">
        <w:smartTag w:uri="urn:schemas-microsoft-com:office:smarttags" w:element="place">
          <w:r>
            <w:rPr>
              <w:rFonts w:ascii="Times New Roman" w:hAnsi="Times New Roman"/>
            </w:rPr>
            <w:t>Republic</w:t>
          </w:r>
        </w:smartTag>
        <w:r>
          <w:rPr>
            <w:rFonts w:ascii="Times New Roman" w:hAnsi="Times New Roman"/>
          </w:rPr>
          <w:t xml:space="preserve"> of </w:t>
        </w:r>
        <w:smartTag w:uri="urn:schemas-microsoft-com:office:smarttags" w:element="PlaceName">
          <w:r>
            <w:rPr>
              <w:rFonts w:ascii="Times New Roman" w:hAnsi="Times New Roman"/>
            </w:rPr>
            <w:t>Lithuania</w:t>
          </w:r>
        </w:smartTag>
      </w:smartTag>
      <w:r w:rsidRPr="00736098">
        <w:rPr>
          <w:rFonts w:ascii="Times New Roman" w:hAnsi="Times New Roman"/>
        </w:rPr>
        <w:t xml:space="preserve"> </w:t>
      </w:r>
      <w:r>
        <w:rPr>
          <w:rFonts w:ascii="Times New Roman" w:hAnsi="Times New Roman"/>
        </w:rPr>
        <w:t xml:space="preserve">of 13 December </w:t>
      </w:r>
      <w:r w:rsidRPr="00736098">
        <w:rPr>
          <w:rFonts w:ascii="Times New Roman" w:hAnsi="Times New Roman"/>
        </w:rPr>
        <w:t>2012</w:t>
      </w:r>
      <w:r>
        <w:rPr>
          <w:rFonts w:ascii="Times New Roman" w:hAnsi="Times New Roman"/>
        </w:rPr>
        <w:t>.</w:t>
      </w:r>
    </w:p>
  </w:footnote>
  <w:footnote w:id="2">
    <w:p w:rsidR="003E0B94" w:rsidRDefault="003E0B94" w:rsidP="000373D9">
      <w:pPr>
        <w:pStyle w:val="Puslapioinaostekstas"/>
        <w:jc w:val="both"/>
      </w:pPr>
      <w:r w:rsidRPr="00736098">
        <w:rPr>
          <w:rStyle w:val="Puslapioinaosnuoroda"/>
          <w:rFonts w:ascii="Times New Roman" w:hAnsi="Times New Roman"/>
        </w:rPr>
        <w:footnoteRef/>
      </w:r>
      <w:r w:rsidRPr="00736098">
        <w:rPr>
          <w:rFonts w:ascii="Times New Roman" w:hAnsi="Times New Roman"/>
        </w:rPr>
        <w:t xml:space="preserve"> </w:t>
      </w:r>
      <w:r>
        <w:rPr>
          <w:rFonts w:ascii="Times New Roman" w:hAnsi="Times New Roman"/>
        </w:rPr>
        <w:t>Resolution</w:t>
      </w:r>
      <w:r w:rsidRPr="00736098">
        <w:rPr>
          <w:rFonts w:ascii="Times New Roman" w:hAnsi="Times New Roman"/>
        </w:rPr>
        <w:t xml:space="preserve"> </w:t>
      </w:r>
      <w:r>
        <w:rPr>
          <w:rFonts w:ascii="Times New Roman" w:hAnsi="Times New Roman"/>
        </w:rPr>
        <w:t>No</w:t>
      </w:r>
      <w:r w:rsidRPr="00736098">
        <w:rPr>
          <w:rFonts w:ascii="Times New Roman" w:hAnsi="Times New Roman"/>
        </w:rPr>
        <w:t xml:space="preserve"> 1482</w:t>
      </w:r>
      <w:r>
        <w:rPr>
          <w:rFonts w:ascii="Times New Roman" w:hAnsi="Times New Roman"/>
        </w:rPr>
        <w:t xml:space="preserve"> of the Government of the </w:t>
      </w:r>
      <w:smartTag w:uri="urn:schemas-microsoft-com:office:smarttags" w:element="PlaceType">
        <w:smartTag w:uri="urn:schemas-microsoft-com:office:smarttags" w:element="place">
          <w:r>
            <w:rPr>
              <w:rFonts w:ascii="Times New Roman" w:hAnsi="Times New Roman"/>
            </w:rPr>
            <w:t>Republic</w:t>
          </w:r>
        </w:smartTag>
        <w:r>
          <w:rPr>
            <w:rFonts w:ascii="Times New Roman" w:hAnsi="Times New Roman"/>
          </w:rPr>
          <w:t xml:space="preserve"> of </w:t>
        </w:r>
        <w:smartTag w:uri="urn:schemas-microsoft-com:office:smarttags" w:element="PlaceName">
          <w:r>
            <w:rPr>
              <w:rFonts w:ascii="Times New Roman" w:hAnsi="Times New Roman"/>
            </w:rPr>
            <w:t>Lithuania</w:t>
          </w:r>
        </w:smartTag>
      </w:smartTag>
      <w:r w:rsidRPr="00736098">
        <w:rPr>
          <w:rFonts w:ascii="Times New Roman" w:hAnsi="Times New Roman"/>
        </w:rPr>
        <w:t xml:space="preserve"> </w:t>
      </w:r>
      <w:r>
        <w:rPr>
          <w:rFonts w:ascii="Times New Roman" w:hAnsi="Times New Roman"/>
        </w:rPr>
        <w:t>of 28 November</w:t>
      </w:r>
      <w:r w:rsidRPr="00736098">
        <w:rPr>
          <w:rFonts w:ascii="Times New Roman" w:hAnsi="Times New Roman"/>
        </w:rPr>
        <w:t xml:space="preserve"> 2012</w:t>
      </w:r>
      <w:r>
        <w:rPr>
          <w:rFonts w:ascii="Times New Roman" w:hAnsi="Times New Roman"/>
        </w:rPr>
        <w:t>.</w:t>
      </w:r>
    </w:p>
  </w:footnote>
  <w:footnote w:id="3">
    <w:p w:rsidR="003E0B94" w:rsidRDefault="003E0B94" w:rsidP="00B1107B">
      <w:pPr>
        <w:pStyle w:val="Puslapioinaostekstas"/>
        <w:jc w:val="both"/>
      </w:pPr>
      <w:r w:rsidRPr="00483CDD">
        <w:rPr>
          <w:rStyle w:val="Puslapioinaosnuoroda"/>
          <w:rFonts w:ascii="Times New Roman" w:hAnsi="Times New Roman"/>
        </w:rPr>
        <w:footnoteRef/>
      </w:r>
      <w:r w:rsidRPr="00483CDD">
        <w:rPr>
          <w:rFonts w:ascii="Times New Roman" w:hAnsi="Times New Roman"/>
        </w:rPr>
        <w:t xml:space="preserve"> </w:t>
      </w:r>
      <w:proofErr w:type="gramStart"/>
      <w:r w:rsidRPr="00483CDD">
        <w:rPr>
          <w:rFonts w:ascii="Times New Roman" w:hAnsi="Times New Roman"/>
        </w:rPr>
        <w:t>COM (2008) 394 final.</w:t>
      </w:r>
      <w:proofErr w:type="gramEnd"/>
    </w:p>
  </w:footnote>
  <w:footnote w:id="4">
    <w:p w:rsidR="003E0B94" w:rsidRDefault="003E0B94" w:rsidP="00B1107B">
      <w:pPr>
        <w:pStyle w:val="Puslapioinaostekstas"/>
        <w:jc w:val="both"/>
      </w:pPr>
      <w:r w:rsidRPr="00483CDD">
        <w:rPr>
          <w:rStyle w:val="Puslapioinaosnuoroda"/>
          <w:rFonts w:ascii="Times New Roman" w:hAnsi="Times New Roman"/>
        </w:rPr>
        <w:footnoteRef/>
      </w:r>
      <w:r w:rsidRPr="00483CDD">
        <w:rPr>
          <w:rFonts w:ascii="Times New Roman" w:hAnsi="Times New Roman"/>
        </w:rPr>
        <w:t xml:space="preserve"> Regulation (EU) No 1287/2013 of the European Parliament and of the Council of 11 December 2013 establishing a Programme for the Competitiveness of Enterprises and small and medium-sized enterprises (COSME) (2014 - 2020) </w:t>
      </w:r>
      <w:bookmarkStart w:id="0" w:name="_GoBack"/>
      <w:r w:rsidRPr="00483CDD">
        <w:rPr>
          <w:rFonts w:ascii="Times New Roman" w:hAnsi="Times New Roman"/>
        </w:rPr>
        <w:t>and repealing Decision No 1639/2006/EC (O</w:t>
      </w:r>
      <w:r>
        <w:rPr>
          <w:rFonts w:ascii="Times New Roman" w:hAnsi="Times New Roman"/>
        </w:rPr>
        <w:t>J</w:t>
      </w:r>
      <w:r w:rsidRPr="00483CDD">
        <w:rPr>
          <w:rFonts w:ascii="Times New Roman" w:hAnsi="Times New Roman"/>
        </w:rPr>
        <w:t xml:space="preserve"> 347/33, 2013-12-20).</w:t>
      </w:r>
    </w:p>
    <w:bookmarkEnd w:id="0"/>
  </w:footnote>
  <w:footnote w:id="5">
    <w:p w:rsidR="003E0B94" w:rsidRDefault="003E0B94" w:rsidP="00B1107B">
      <w:pPr>
        <w:pStyle w:val="Puslapioinaostekstas"/>
        <w:jc w:val="both"/>
      </w:pPr>
      <w:r w:rsidRPr="00736098">
        <w:rPr>
          <w:rStyle w:val="Puslapioinaosnuoroda"/>
          <w:rFonts w:ascii="Times New Roman" w:hAnsi="Times New Roman"/>
        </w:rPr>
        <w:footnoteRef/>
      </w:r>
      <w:r w:rsidRPr="00736098">
        <w:rPr>
          <w:rFonts w:ascii="Times New Roman" w:hAnsi="Times New Roman"/>
        </w:rPr>
        <w:t xml:space="preserve"> </w:t>
      </w:r>
      <w:r>
        <w:rPr>
          <w:rFonts w:ascii="Times New Roman" w:hAnsi="Times New Roman"/>
        </w:rPr>
        <w:t>Final Report of the Expert Group on the Transfer of Small and medium-sized Enterprises</w:t>
      </w:r>
      <w:r w:rsidRPr="00736098">
        <w:rPr>
          <w:rFonts w:ascii="Times New Roman" w:hAnsi="Times New Roman"/>
          <w:spacing w:val="-2"/>
        </w:rPr>
        <w:t>, Europ</w:t>
      </w:r>
      <w:r>
        <w:rPr>
          <w:rFonts w:ascii="Times New Roman" w:hAnsi="Times New Roman"/>
          <w:spacing w:val="-2"/>
        </w:rPr>
        <w:t>ean Commission, May</w:t>
      </w:r>
      <w:r w:rsidRPr="00736098">
        <w:rPr>
          <w:rFonts w:ascii="Times New Roman" w:hAnsi="Times New Roman"/>
          <w:spacing w:val="-2"/>
        </w:rPr>
        <w:t xml:space="preserve"> 2002</w:t>
      </w:r>
    </w:p>
  </w:footnote>
  <w:footnote w:id="6">
    <w:p w:rsidR="003E0B94" w:rsidRDefault="003E0B94" w:rsidP="00B1107B">
      <w:pPr>
        <w:pStyle w:val="Puslapioinaostekstas"/>
        <w:jc w:val="both"/>
      </w:pPr>
      <w:r w:rsidRPr="00736098">
        <w:rPr>
          <w:rStyle w:val="Puslapioinaosnuoroda"/>
          <w:rFonts w:ascii="Times New Roman" w:hAnsi="Times New Roman"/>
        </w:rPr>
        <w:footnoteRef/>
      </w:r>
      <w:r w:rsidRPr="00736098">
        <w:rPr>
          <w:rFonts w:ascii="Times New Roman" w:hAnsi="Times New Roman"/>
        </w:rPr>
        <w:t xml:space="preserve"> http://ec.europa.eu/enterprise/policies/sme/facts-figures-analysis/</w:t>
      </w:r>
      <w:r>
        <w:rPr>
          <w:rFonts w:ascii="Times New Roman" w:hAnsi="Times New Roman"/>
        </w:rPr>
        <w:t>performance-review/index_en.htm</w:t>
      </w:r>
    </w:p>
  </w:footnote>
  <w:footnote w:id="7">
    <w:p w:rsidR="003E0B94" w:rsidRDefault="003E0B94" w:rsidP="00B1107B">
      <w:pPr>
        <w:pStyle w:val="Puslapioinaostekstas"/>
        <w:jc w:val="both"/>
      </w:pPr>
      <w:r w:rsidRPr="00736098">
        <w:rPr>
          <w:rStyle w:val="Puslapioinaosnuoroda"/>
          <w:rFonts w:ascii="Times New Roman" w:hAnsi="Times New Roman"/>
        </w:rPr>
        <w:footnoteRef/>
      </w:r>
      <w:r w:rsidRPr="00736098">
        <w:rPr>
          <w:rFonts w:ascii="Times New Roman" w:hAnsi="Times New Roman"/>
        </w:rPr>
        <w:t xml:space="preserve"> http://ec.europa.eu/enterprise/newsroom/cf/itemdetail.cfm?item_id=5708</w:t>
      </w:r>
    </w:p>
  </w:footnote>
  <w:footnote w:id="8">
    <w:p w:rsidR="003E0B94" w:rsidRDefault="003E0B94" w:rsidP="00B1107B">
      <w:pPr>
        <w:pStyle w:val="Puslapioinaostekstas"/>
        <w:jc w:val="both"/>
      </w:pPr>
      <w:r w:rsidRPr="00736098">
        <w:rPr>
          <w:rStyle w:val="Puslapioinaosnuoroda"/>
          <w:rFonts w:ascii="Times New Roman" w:hAnsi="Times New Roman"/>
        </w:rPr>
        <w:footnoteRef/>
      </w:r>
      <w:r w:rsidRPr="00736098">
        <w:rPr>
          <w:rFonts w:ascii="Times New Roman" w:hAnsi="Times New Roman"/>
        </w:rPr>
        <w:t xml:space="preserve"> </w:t>
      </w:r>
      <w:proofErr w:type="gramStart"/>
      <w:r>
        <w:rPr>
          <w:rFonts w:ascii="Times New Roman" w:hAnsi="Times New Roman"/>
        </w:rPr>
        <w:t>“Key indices of small, medium-sized and large enterprises</w:t>
      </w:r>
      <w:r w:rsidRPr="00736098">
        <w:rPr>
          <w:rFonts w:ascii="Times New Roman" w:hAnsi="Times New Roman"/>
        </w:rPr>
        <w:t>.</w:t>
      </w:r>
      <w:proofErr w:type="gramEnd"/>
      <w:r w:rsidRPr="00736098">
        <w:rPr>
          <w:rFonts w:ascii="Times New Roman" w:hAnsi="Times New Roman"/>
        </w:rPr>
        <w:t xml:space="preserve"> 2011</w:t>
      </w:r>
      <w:r>
        <w:rPr>
          <w:rFonts w:ascii="Times New Roman" w:hAnsi="Times New Roman"/>
        </w:rPr>
        <w:t>”</w:t>
      </w:r>
      <w:r w:rsidRPr="00736098">
        <w:rPr>
          <w:rFonts w:ascii="Times New Roman" w:hAnsi="Times New Roman"/>
        </w:rPr>
        <w:t xml:space="preserve">, </w:t>
      </w:r>
      <w:r>
        <w:rPr>
          <w:rFonts w:ascii="Times New Roman" w:hAnsi="Times New Roman"/>
        </w:rPr>
        <w:t>Statistics Lithuania</w:t>
      </w:r>
      <w:r w:rsidRPr="00736098">
        <w:rPr>
          <w:rFonts w:ascii="Times New Roman" w:hAnsi="Times New Roman"/>
        </w:rPr>
        <w:t>, 2013</w:t>
      </w:r>
    </w:p>
  </w:footnote>
  <w:footnote w:id="9">
    <w:p w:rsidR="003E0B94" w:rsidRDefault="003E0B94" w:rsidP="00B1107B">
      <w:pPr>
        <w:pStyle w:val="Puslapioinaostekstas"/>
        <w:jc w:val="both"/>
      </w:pPr>
      <w:r w:rsidRPr="00736098">
        <w:rPr>
          <w:rStyle w:val="Puslapioinaosnuoroda"/>
          <w:rFonts w:ascii="Times New Roman" w:hAnsi="Times New Roman"/>
        </w:rPr>
        <w:footnoteRef/>
      </w:r>
      <w:r w:rsidRPr="00736098">
        <w:rPr>
          <w:rFonts w:ascii="Times New Roman" w:hAnsi="Times New Roman"/>
        </w:rPr>
        <w:t xml:space="preserve"> </w:t>
      </w:r>
      <w:proofErr w:type="gramStart"/>
      <w:r w:rsidRPr="00736098">
        <w:rPr>
          <w:rFonts w:ascii="Times New Roman" w:hAnsi="Times New Roman"/>
        </w:rPr>
        <w:t xml:space="preserve">2014 </w:t>
      </w:r>
      <w:r>
        <w:rPr>
          <w:rFonts w:ascii="Times New Roman" w:hAnsi="Times New Roman"/>
        </w:rPr>
        <w:t>SBA Fact Sheet</w:t>
      </w:r>
      <w:r w:rsidRPr="00736098">
        <w:rPr>
          <w:rFonts w:ascii="Times New Roman" w:hAnsi="Times New Roman"/>
        </w:rPr>
        <w:t>.</w:t>
      </w:r>
      <w:proofErr w:type="gramEnd"/>
      <w:r w:rsidRPr="00736098">
        <w:rPr>
          <w:rFonts w:ascii="Times New Roman" w:hAnsi="Times New Roman"/>
        </w:rPr>
        <w:t xml:space="preserve"> http://ec.europa.eu/enterprise/policies/sme/facts-figures-analysis/</w:t>
      </w:r>
      <w:r>
        <w:rPr>
          <w:rFonts w:ascii="Times New Roman" w:hAnsi="Times New Roman"/>
        </w:rPr>
        <w:t>performance-review/index_en.htm</w:t>
      </w:r>
    </w:p>
  </w:footnote>
  <w:footnote w:id="10">
    <w:p w:rsidR="003E0B94" w:rsidRDefault="003E0B94" w:rsidP="00B1107B">
      <w:pPr>
        <w:pStyle w:val="Puslapioinaostekstas"/>
        <w:jc w:val="both"/>
      </w:pPr>
      <w:r w:rsidRPr="00736098">
        <w:rPr>
          <w:rStyle w:val="Puslapioinaosnuoroda"/>
          <w:rFonts w:ascii="Times New Roman" w:hAnsi="Times New Roman"/>
        </w:rPr>
        <w:footnoteRef/>
      </w:r>
      <w:r w:rsidRPr="00736098">
        <w:rPr>
          <w:rFonts w:ascii="Times New Roman" w:hAnsi="Times New Roman"/>
        </w:rPr>
        <w:t xml:space="preserve"> </w:t>
      </w:r>
      <w:proofErr w:type="gramStart"/>
      <w:r>
        <w:rPr>
          <w:rFonts w:ascii="Times New Roman" w:hAnsi="Times New Roman"/>
        </w:rPr>
        <w:t>Data of Statistics Lithuania and State Tax Inspectorate</w:t>
      </w:r>
      <w:r w:rsidRPr="00736098">
        <w:rPr>
          <w:rFonts w:ascii="Times New Roman" w:hAnsi="Times New Roman"/>
          <w:lang w:eastAsia="lt-LT"/>
        </w:rPr>
        <w:t>.</w:t>
      </w:r>
      <w:proofErr w:type="gramEnd"/>
    </w:p>
  </w:footnote>
  <w:footnote w:id="11">
    <w:p w:rsidR="003E0B94" w:rsidRDefault="003E0B94" w:rsidP="00B1107B">
      <w:pPr>
        <w:pStyle w:val="Puslapioinaostekstas"/>
      </w:pPr>
      <w:r w:rsidRPr="00736098">
        <w:rPr>
          <w:rStyle w:val="Puslapioinaosnuoroda"/>
          <w:rFonts w:ascii="Times New Roman" w:hAnsi="Times New Roman"/>
        </w:rPr>
        <w:footnoteRef/>
      </w:r>
      <w:r w:rsidRPr="00736098">
        <w:rPr>
          <w:rFonts w:ascii="Times New Roman" w:hAnsi="Times New Roman"/>
        </w:rPr>
        <w:t xml:space="preserve"> </w:t>
      </w:r>
      <w:r>
        <w:rPr>
          <w:rFonts w:ascii="Times New Roman" w:hAnsi="Times New Roman"/>
        </w:rPr>
        <w:t xml:space="preserve">Data of </w:t>
      </w:r>
      <w:r w:rsidRPr="00736098">
        <w:rPr>
          <w:rFonts w:ascii="Times New Roman" w:hAnsi="Times New Roman"/>
          <w:lang w:eastAsia="lt-LT"/>
        </w:rPr>
        <w:t>Statisti</w:t>
      </w:r>
      <w:r>
        <w:rPr>
          <w:rFonts w:ascii="Times New Roman" w:hAnsi="Times New Roman"/>
          <w:lang w:eastAsia="lt-LT"/>
        </w:rPr>
        <w:t>cs Lithuania</w:t>
      </w:r>
    </w:p>
  </w:footnote>
  <w:footnote w:id="12">
    <w:p w:rsidR="003E0B94" w:rsidRDefault="003E0B94" w:rsidP="0027327D">
      <w:pPr>
        <w:pStyle w:val="Antrat1"/>
        <w:spacing w:before="0" w:line="240" w:lineRule="auto"/>
        <w:jc w:val="both"/>
      </w:pPr>
      <w:r w:rsidRPr="00736098">
        <w:rPr>
          <w:rStyle w:val="Puslapioinaosnuoroda"/>
          <w:rFonts w:ascii="Times New Roman" w:hAnsi="Times New Roman"/>
          <w:b w:val="0"/>
          <w:color w:val="auto"/>
          <w:sz w:val="20"/>
          <w:szCs w:val="20"/>
        </w:rPr>
        <w:footnoteRef/>
      </w:r>
      <w:r w:rsidRPr="00736098">
        <w:rPr>
          <w:rFonts w:ascii="Times New Roman" w:hAnsi="Times New Roman"/>
          <w:b w:val="0"/>
          <w:color w:val="auto"/>
          <w:sz w:val="20"/>
          <w:szCs w:val="20"/>
        </w:rPr>
        <w:t xml:space="preserve"> </w:t>
      </w:r>
      <w:r w:rsidRPr="007E2C32">
        <w:rPr>
          <w:rStyle w:val="highlightselected"/>
          <w:rFonts w:ascii="Times New Roman" w:hAnsi="Times New Roman"/>
          <w:b w:val="0"/>
          <w:color w:val="auto"/>
          <w:sz w:val="20"/>
          <w:szCs w:val="20"/>
        </w:rPr>
        <w:t>29 November 2012 Report on the</w:t>
      </w:r>
      <w:r w:rsidRPr="007E2C32">
        <w:rPr>
          <w:rFonts w:ascii="Times New Roman" w:hAnsi="Times New Roman"/>
          <w:b w:val="0"/>
          <w:color w:val="auto"/>
          <w:sz w:val="20"/>
          <w:szCs w:val="20"/>
        </w:rPr>
        <w:t xml:space="preserve"> results of public consultation of 9 July – 1 October 2012 on Action Plan </w:t>
      </w:r>
      <w:r>
        <w:rPr>
          <w:rFonts w:ascii="Times New Roman" w:hAnsi="Times New Roman"/>
          <w:b w:val="0"/>
          <w:color w:val="auto"/>
          <w:sz w:val="20"/>
          <w:szCs w:val="20"/>
        </w:rPr>
        <w:t>“</w:t>
      </w:r>
      <w:r w:rsidRPr="007E2C32">
        <w:rPr>
          <w:rFonts w:ascii="Times New Roman" w:hAnsi="Times New Roman"/>
          <w:b w:val="0"/>
          <w:color w:val="auto"/>
          <w:sz w:val="20"/>
          <w:szCs w:val="20"/>
        </w:rPr>
        <w:t>Entrepreneurship 2020</w:t>
      </w:r>
      <w:r>
        <w:rPr>
          <w:rFonts w:ascii="Times New Roman" w:hAnsi="Times New Roman"/>
          <w:b w:val="0"/>
          <w:color w:val="auto"/>
          <w:sz w:val="20"/>
          <w:szCs w:val="20"/>
        </w:rPr>
        <w:t>”</w:t>
      </w:r>
      <w:r w:rsidRPr="007E2C32">
        <w:rPr>
          <w:rFonts w:ascii="Times New Roman" w:hAnsi="Times New Roman"/>
          <w:b w:val="0"/>
          <w:color w:val="auto"/>
          <w:sz w:val="20"/>
          <w:szCs w:val="20"/>
        </w:rPr>
        <w:t xml:space="preserve"> </w:t>
      </w:r>
    </w:p>
  </w:footnote>
  <w:footnote w:id="13">
    <w:p w:rsidR="003E0B94" w:rsidRPr="00736098" w:rsidRDefault="003E0B94" w:rsidP="00B1107B">
      <w:pPr>
        <w:pStyle w:val="Puslapioinaostekstas"/>
        <w:jc w:val="both"/>
        <w:rPr>
          <w:rFonts w:ascii="Times New Roman" w:hAnsi="Times New Roman"/>
        </w:rPr>
      </w:pPr>
      <w:r w:rsidRPr="00736098">
        <w:rPr>
          <w:rStyle w:val="Puslapioinaosnuoroda"/>
          <w:rFonts w:ascii="Times New Roman" w:hAnsi="Times New Roman"/>
        </w:rPr>
        <w:footnoteRef/>
      </w:r>
      <w:r w:rsidRPr="00736098">
        <w:rPr>
          <w:rFonts w:ascii="Times New Roman" w:hAnsi="Times New Roman"/>
        </w:rPr>
        <w:t xml:space="preserve"> </w:t>
      </w:r>
      <w:r>
        <w:rPr>
          <w:rFonts w:ascii="Times New Roman" w:hAnsi="Times New Roman"/>
        </w:rPr>
        <w:t>During 2012 survey conducted on 12-27 May</w:t>
      </w:r>
      <w:r w:rsidRPr="00736098">
        <w:rPr>
          <w:rStyle w:val="at1"/>
          <w:rFonts w:ascii="Times New Roman" w:hAnsi="Times New Roman"/>
        </w:rPr>
        <w:t xml:space="preserve"> 2012</w:t>
      </w:r>
      <w:r>
        <w:rPr>
          <w:rStyle w:val="at1"/>
          <w:rFonts w:ascii="Times New Roman" w:hAnsi="Times New Roman"/>
        </w:rPr>
        <w:t>,</w:t>
      </w:r>
      <w:r>
        <w:rPr>
          <w:rFonts w:ascii="Times New Roman" w:hAnsi="Times New Roman"/>
        </w:rPr>
        <w:t xml:space="preserve"> </w:t>
      </w:r>
      <w:r w:rsidRPr="00736098">
        <w:rPr>
          <w:rStyle w:val="at1"/>
          <w:rFonts w:ascii="Times New Roman" w:hAnsi="Times New Roman"/>
        </w:rPr>
        <w:t xml:space="preserve">32 728 </w:t>
      </w:r>
      <w:r>
        <w:rPr>
          <w:rFonts w:ascii="Times New Roman" w:hAnsi="Times New Roman"/>
        </w:rPr>
        <w:t>respondents</w:t>
      </w:r>
      <w:r w:rsidRPr="00736098">
        <w:rPr>
          <w:rStyle w:val="at1"/>
          <w:rFonts w:ascii="Times New Roman" w:hAnsi="Times New Roman"/>
        </w:rPr>
        <w:t xml:space="preserve"> </w:t>
      </w:r>
      <w:r>
        <w:rPr>
          <w:rStyle w:val="at1"/>
          <w:rFonts w:ascii="Times New Roman" w:hAnsi="Times New Roman"/>
        </w:rPr>
        <w:t xml:space="preserve">from all </w:t>
      </w:r>
      <w:r w:rsidRPr="00736098">
        <w:rPr>
          <w:rStyle w:val="at1"/>
          <w:rFonts w:ascii="Times New Roman" w:hAnsi="Times New Roman"/>
        </w:rPr>
        <w:t>27 E</w:t>
      </w:r>
      <w:r>
        <w:rPr>
          <w:rStyle w:val="at1"/>
          <w:rFonts w:ascii="Times New Roman" w:hAnsi="Times New Roman"/>
        </w:rPr>
        <w:t xml:space="preserve">U MS and candidate countries were </w:t>
      </w:r>
      <w:r>
        <w:rPr>
          <w:rFonts w:ascii="Times New Roman" w:hAnsi="Times New Roman"/>
        </w:rPr>
        <w:t>individually surveyed</w:t>
      </w:r>
      <w:r w:rsidRPr="00736098">
        <w:rPr>
          <w:rStyle w:val="at1"/>
          <w:rFonts w:ascii="Times New Roman" w:hAnsi="Times New Roman"/>
        </w:rPr>
        <w:t>.</w:t>
      </w:r>
    </w:p>
    <w:p w:rsidR="003E0B94" w:rsidRDefault="003E0B94" w:rsidP="00B1107B">
      <w:pPr>
        <w:pStyle w:val="Puslapioinaostekstas"/>
        <w:jc w:val="both"/>
      </w:pPr>
    </w:p>
  </w:footnote>
  <w:footnote w:id="14">
    <w:p w:rsidR="003E0B94" w:rsidRDefault="003E0B94" w:rsidP="00B1107B">
      <w:pPr>
        <w:pStyle w:val="Puslapioinaostekstas"/>
      </w:pPr>
      <w:r w:rsidRPr="00736098">
        <w:rPr>
          <w:rStyle w:val="Puslapioinaosnuoroda"/>
          <w:rFonts w:ascii="Times New Roman" w:hAnsi="Times New Roman"/>
        </w:rPr>
        <w:footnoteRef/>
      </w:r>
      <w:r w:rsidRPr="00736098">
        <w:rPr>
          <w:rFonts w:ascii="Times New Roman" w:hAnsi="Times New Roman"/>
        </w:rPr>
        <w:t xml:space="preserve"> 2014 </w:t>
      </w:r>
      <w:r>
        <w:rPr>
          <w:rFonts w:ascii="Times New Roman" w:hAnsi="Times New Roman"/>
        </w:rPr>
        <w:t>SBA Fact Sheet</w:t>
      </w:r>
      <w:r w:rsidRPr="00736098">
        <w:rPr>
          <w:rFonts w:ascii="Times New Roman" w:hAnsi="Times New Roman"/>
        </w:rPr>
        <w:t xml:space="preserve"> </w:t>
      </w:r>
      <w:r>
        <w:rPr>
          <w:rFonts w:ascii="Times New Roman" w:hAnsi="Times New Roman"/>
        </w:rPr>
        <w:t xml:space="preserve">presents the results of </w:t>
      </w:r>
      <w:r w:rsidRPr="00736098">
        <w:rPr>
          <w:rFonts w:ascii="Times New Roman" w:hAnsi="Times New Roman"/>
        </w:rPr>
        <w:t>2013.</w:t>
      </w:r>
    </w:p>
  </w:footnote>
  <w:footnote w:id="15">
    <w:p w:rsidR="003E0B94" w:rsidRDefault="003E0B94" w:rsidP="00B1107B">
      <w:pPr>
        <w:pStyle w:val="Puslapioinaostekstas"/>
        <w:jc w:val="both"/>
      </w:pPr>
      <w:r w:rsidRPr="00736098">
        <w:rPr>
          <w:rStyle w:val="Puslapioinaosnuoroda"/>
          <w:rFonts w:ascii="Times New Roman" w:hAnsi="Times New Roman"/>
        </w:rPr>
        <w:footnoteRef/>
      </w:r>
      <w:r w:rsidRPr="00736098">
        <w:rPr>
          <w:rFonts w:ascii="Times New Roman" w:hAnsi="Times New Roman"/>
        </w:rPr>
        <w:t xml:space="preserve"> Re</w:t>
      </w:r>
      <w:r>
        <w:rPr>
          <w:rFonts w:ascii="Times New Roman" w:hAnsi="Times New Roman"/>
        </w:rPr>
        <w:t>commendation</w:t>
      </w:r>
      <w:r w:rsidRPr="00736098">
        <w:rPr>
          <w:rFonts w:ascii="Times New Roman" w:hAnsi="Times New Roman"/>
        </w:rPr>
        <w:t xml:space="preserve"> </w:t>
      </w:r>
      <w:r>
        <w:rPr>
          <w:rFonts w:ascii="Times New Roman" w:hAnsi="Times New Roman"/>
        </w:rPr>
        <w:t>No</w:t>
      </w:r>
      <w:r w:rsidRPr="00736098">
        <w:rPr>
          <w:rFonts w:ascii="Times New Roman" w:hAnsi="Times New Roman"/>
        </w:rPr>
        <w:t xml:space="preserve"> </w:t>
      </w:r>
      <w:r>
        <w:rPr>
          <w:rFonts w:ascii="Times New Roman" w:hAnsi="Times New Roman"/>
          <w:lang w:eastAsia="ar-SA"/>
        </w:rPr>
        <w:t>2014/135/EU of 14 March</w:t>
      </w:r>
      <w:r w:rsidRPr="00736098">
        <w:rPr>
          <w:rFonts w:ascii="Times New Roman" w:hAnsi="Times New Roman"/>
          <w:lang w:eastAsia="ar-SA"/>
        </w:rPr>
        <w:t xml:space="preserve"> </w:t>
      </w:r>
      <w:r w:rsidRPr="00736098">
        <w:rPr>
          <w:rFonts w:ascii="Times New Roman" w:hAnsi="Times New Roman"/>
        </w:rPr>
        <w:t>2014</w:t>
      </w:r>
      <w:r>
        <w:rPr>
          <w:rFonts w:ascii="Times New Roman" w:hAnsi="Times New Roman"/>
        </w:rPr>
        <w:t>, Official Journal</w:t>
      </w:r>
      <w:r w:rsidRPr="00736098">
        <w:rPr>
          <w:rFonts w:ascii="Times New Roman" w:hAnsi="Times New Roman"/>
        </w:rPr>
        <w:t xml:space="preserve"> L 74/65</w:t>
      </w:r>
    </w:p>
  </w:footnote>
  <w:footnote w:id="16">
    <w:p w:rsidR="003E0B94" w:rsidRDefault="003E0B94" w:rsidP="00746DB5">
      <w:pPr>
        <w:pStyle w:val="Puslapioinaostekstas"/>
      </w:pPr>
      <w:r w:rsidRPr="00736098">
        <w:rPr>
          <w:rStyle w:val="Puslapioinaosnuoroda"/>
          <w:rFonts w:ascii="Times New Roman" w:hAnsi="Times New Roman"/>
        </w:rPr>
        <w:footnoteRef/>
      </w:r>
      <w:r w:rsidRPr="00736098">
        <w:rPr>
          <w:rFonts w:ascii="Times New Roman" w:hAnsi="Times New Roman"/>
          <w:lang w:eastAsia="ar-SA"/>
        </w:rPr>
        <w:t xml:space="preserve"> </w:t>
      </w:r>
      <w:r>
        <w:rPr>
          <w:rFonts w:ascii="Times New Roman" w:hAnsi="Times New Roman"/>
          <w:lang w:eastAsia="ar-SA"/>
        </w:rPr>
        <w:t>Within the meaning of the Republic of Lithuania</w:t>
      </w:r>
      <w:r w:rsidRPr="00736098">
        <w:rPr>
          <w:rFonts w:ascii="Times New Roman" w:hAnsi="Times New Roman"/>
          <w:lang w:eastAsia="ar-SA"/>
        </w:rPr>
        <w:t xml:space="preserve"> </w:t>
      </w:r>
      <w:r>
        <w:rPr>
          <w:rFonts w:ascii="Times New Roman" w:hAnsi="Times New Roman"/>
          <w:lang w:eastAsia="ar-SA"/>
        </w:rPr>
        <w:t>Law on Youth Policy Framework a young person is aged between 14 and</w:t>
      </w:r>
      <w:r w:rsidRPr="00736098">
        <w:rPr>
          <w:rFonts w:ascii="Times New Roman" w:hAnsi="Times New Roman"/>
          <w:lang w:eastAsia="ar-SA"/>
        </w:rPr>
        <w:t xml:space="preserve"> 29.</w:t>
      </w:r>
    </w:p>
  </w:footnote>
  <w:footnote w:id="17">
    <w:p w:rsidR="003E0B94" w:rsidRDefault="003E0B94" w:rsidP="00B1107B">
      <w:pPr>
        <w:pStyle w:val="Puslapioinaostekstas"/>
      </w:pPr>
      <w:r w:rsidRPr="00736098">
        <w:rPr>
          <w:rStyle w:val="Puslapioinaosnuoroda"/>
          <w:rFonts w:ascii="Times New Roman" w:hAnsi="Times New Roman"/>
        </w:rPr>
        <w:footnoteRef/>
      </w:r>
      <w:r w:rsidRPr="00736098">
        <w:rPr>
          <w:rFonts w:ascii="Times New Roman" w:hAnsi="Times New Roman"/>
        </w:rPr>
        <w:t xml:space="preserve"> </w:t>
      </w:r>
      <w:r>
        <w:rPr>
          <w:rFonts w:ascii="Times New Roman" w:hAnsi="Times New Roman"/>
        </w:rPr>
        <w:t>Data of PI Enterprise</w:t>
      </w:r>
      <w:r w:rsidRPr="00736098">
        <w:rPr>
          <w:rFonts w:ascii="Times New Roman" w:hAnsi="Times New Roman"/>
          <w:lang w:eastAsia="lt-LT"/>
        </w:rPr>
        <w:t xml:space="preserve"> </w:t>
      </w:r>
      <w:r>
        <w:rPr>
          <w:rFonts w:ascii="Times New Roman" w:hAnsi="Times New Roman"/>
          <w:lang w:eastAsia="lt-LT"/>
        </w:rPr>
        <w:t>Lithuania</w:t>
      </w:r>
    </w:p>
  </w:footnote>
  <w:footnote w:id="18">
    <w:p w:rsidR="003E0B94" w:rsidRDefault="003E0B94" w:rsidP="00B1107B">
      <w:pPr>
        <w:pStyle w:val="Puslapioinaostekstas"/>
        <w:jc w:val="both"/>
      </w:pPr>
      <w:r w:rsidRPr="00736098">
        <w:rPr>
          <w:rStyle w:val="Puslapioinaosnuoroda"/>
          <w:rFonts w:ascii="Times New Roman" w:hAnsi="Times New Roman"/>
        </w:rPr>
        <w:footnoteRef/>
      </w:r>
      <w:r w:rsidRPr="00736098">
        <w:rPr>
          <w:rFonts w:ascii="Times New Roman" w:hAnsi="Times New Roman"/>
        </w:rPr>
        <w:t xml:space="preserve"> </w:t>
      </w:r>
      <w:proofErr w:type="gramStart"/>
      <w:r w:rsidRPr="00736098">
        <w:rPr>
          <w:rFonts w:ascii="Times New Roman" w:hAnsi="Times New Roman"/>
        </w:rPr>
        <w:t>Measuring the economic contribution of cultural industries.</w:t>
      </w:r>
      <w:proofErr w:type="gramEnd"/>
      <w:r w:rsidRPr="00736098">
        <w:rPr>
          <w:rFonts w:ascii="Times New Roman" w:hAnsi="Times New Roman"/>
        </w:rPr>
        <w:t xml:space="preserve"> A review and assessment of current methodological approaches, UNESCO Institute for Statistics, 2012.</w:t>
      </w:r>
    </w:p>
  </w:footnote>
  <w:footnote w:id="19">
    <w:p w:rsidR="003E0B94" w:rsidRDefault="003E0B94" w:rsidP="00B1107B">
      <w:pPr>
        <w:pStyle w:val="Puslapioinaostekstas"/>
        <w:jc w:val="both"/>
      </w:pPr>
      <w:r w:rsidRPr="00736098">
        <w:rPr>
          <w:rStyle w:val="Puslapioinaosnuoroda"/>
          <w:rFonts w:ascii="Times New Roman" w:hAnsi="Times New Roman"/>
        </w:rPr>
        <w:footnoteRef/>
      </w:r>
      <w:r>
        <w:rPr>
          <w:rFonts w:ascii="Times New Roman" w:hAnsi="Times New Roman"/>
        </w:rPr>
        <w:t xml:space="preserve"> </w:t>
      </w:r>
      <w:proofErr w:type="gramStart"/>
      <w:r>
        <w:rPr>
          <w:rFonts w:ascii="Times New Roman" w:hAnsi="Times New Roman"/>
        </w:rPr>
        <w:t>Approved by Order No</w:t>
      </w:r>
      <w:r w:rsidRPr="00736098">
        <w:rPr>
          <w:rFonts w:ascii="Times New Roman" w:hAnsi="Times New Roman"/>
        </w:rPr>
        <w:t xml:space="preserve"> ĮV-217</w:t>
      </w:r>
      <w:r>
        <w:rPr>
          <w:rFonts w:ascii="Times New Roman" w:hAnsi="Times New Roman"/>
        </w:rPr>
        <w:t xml:space="preserve"> of the Minister for Culture of 28 March 2007.</w:t>
      </w:r>
      <w:proofErr w:type="gramEnd"/>
      <w:r>
        <w:rPr>
          <w:rFonts w:ascii="Times New Roman" w:hAnsi="Times New Roman"/>
        </w:rPr>
        <w:t xml:space="preserve"> </w:t>
      </w:r>
    </w:p>
  </w:footnote>
  <w:footnote w:id="20">
    <w:p w:rsidR="003E0B94" w:rsidRDefault="003E0B94" w:rsidP="00964972">
      <w:pPr>
        <w:pStyle w:val="Puslapioinaostekstas"/>
        <w:jc w:val="both"/>
      </w:pPr>
      <w:r w:rsidRPr="00736098">
        <w:rPr>
          <w:rStyle w:val="Puslapioinaosnuoroda"/>
          <w:rFonts w:ascii="Times New Roman" w:hAnsi="Times New Roman"/>
        </w:rPr>
        <w:footnoteRef/>
      </w:r>
      <w:r w:rsidRPr="00736098">
        <w:rPr>
          <w:rFonts w:ascii="Times New Roman" w:hAnsi="Times New Roman"/>
        </w:rPr>
        <w:t xml:space="preserve"> </w:t>
      </w:r>
      <w:r>
        <w:rPr>
          <w:rFonts w:ascii="Times New Roman" w:hAnsi="Times New Roman"/>
        </w:rPr>
        <w:t>Hereinafter</w:t>
      </w:r>
      <w:r w:rsidRPr="00736098">
        <w:rPr>
          <w:rFonts w:ascii="Times New Roman" w:hAnsi="Times New Roman"/>
        </w:rPr>
        <w:t xml:space="preserve"> </w:t>
      </w:r>
      <w:r>
        <w:rPr>
          <w:rFonts w:ascii="Times New Roman" w:hAnsi="Times New Roman"/>
        </w:rPr>
        <w:t>in the document the acronym</w:t>
      </w:r>
      <w:r w:rsidRPr="00736098">
        <w:rPr>
          <w:rFonts w:ascii="Times New Roman" w:hAnsi="Times New Roman"/>
        </w:rPr>
        <w:t xml:space="preserve"> E</w:t>
      </w:r>
      <w:r>
        <w:rPr>
          <w:rFonts w:ascii="Times New Roman" w:hAnsi="Times New Roman"/>
        </w:rPr>
        <w:t>U</w:t>
      </w:r>
      <w:r w:rsidRPr="00736098">
        <w:rPr>
          <w:rFonts w:ascii="Times New Roman" w:hAnsi="Times New Roman"/>
        </w:rPr>
        <w:t xml:space="preserve">SF 2007–2013 </w:t>
      </w:r>
      <w:r>
        <w:rPr>
          <w:rFonts w:ascii="Times New Roman" w:hAnsi="Times New Roman"/>
        </w:rPr>
        <w:t>means</w:t>
      </w:r>
      <w:r w:rsidRPr="00736098">
        <w:rPr>
          <w:rFonts w:ascii="Times New Roman" w:hAnsi="Times New Roman"/>
        </w:rPr>
        <w:t xml:space="preserve"> E</w:t>
      </w:r>
      <w:r>
        <w:rPr>
          <w:rFonts w:ascii="Times New Roman" w:hAnsi="Times New Roman"/>
        </w:rPr>
        <w:t xml:space="preserve">U structural funds of </w:t>
      </w:r>
      <w:r w:rsidRPr="00736098">
        <w:rPr>
          <w:rFonts w:ascii="Times New Roman" w:hAnsi="Times New Roman"/>
        </w:rPr>
        <w:t xml:space="preserve">2007–2013 </w:t>
      </w:r>
      <w:r>
        <w:rPr>
          <w:rFonts w:ascii="Times New Roman" w:hAnsi="Times New Roman"/>
        </w:rPr>
        <w:t>period and the acronym</w:t>
      </w:r>
      <w:r w:rsidRPr="00736098">
        <w:rPr>
          <w:rFonts w:ascii="Times New Roman" w:hAnsi="Times New Roman"/>
        </w:rPr>
        <w:t xml:space="preserve"> E</w:t>
      </w:r>
      <w:r>
        <w:rPr>
          <w:rFonts w:ascii="Times New Roman" w:hAnsi="Times New Roman"/>
        </w:rPr>
        <w:t>U</w:t>
      </w:r>
      <w:r w:rsidRPr="00736098">
        <w:rPr>
          <w:rFonts w:ascii="Times New Roman" w:hAnsi="Times New Roman"/>
        </w:rPr>
        <w:t>SF 2014–2020</w:t>
      </w:r>
      <w:r>
        <w:rPr>
          <w:rFonts w:ascii="Times New Roman" w:hAnsi="Times New Roman"/>
        </w:rPr>
        <w:t xml:space="preserve"> –</w:t>
      </w:r>
      <w:r w:rsidRPr="00736098">
        <w:rPr>
          <w:rFonts w:ascii="Times New Roman" w:hAnsi="Times New Roman"/>
        </w:rPr>
        <w:t xml:space="preserve"> E</w:t>
      </w:r>
      <w:r>
        <w:rPr>
          <w:rFonts w:ascii="Times New Roman" w:hAnsi="Times New Roman"/>
        </w:rPr>
        <w:t>U structural funds of</w:t>
      </w:r>
      <w:r w:rsidRPr="00736098">
        <w:rPr>
          <w:rFonts w:ascii="Times New Roman" w:hAnsi="Times New Roman"/>
        </w:rPr>
        <w:t xml:space="preserve"> 2014–2020 </w:t>
      </w:r>
      <w:r>
        <w:rPr>
          <w:rFonts w:ascii="Times New Roman" w:hAnsi="Times New Roman"/>
        </w:rPr>
        <w:t>period</w:t>
      </w:r>
      <w:r w:rsidRPr="00736098">
        <w:rPr>
          <w:rFonts w:ascii="Times New Roman" w:hAnsi="Times New Roman"/>
        </w:rPr>
        <w:t>.</w:t>
      </w:r>
    </w:p>
  </w:footnote>
  <w:footnote w:id="21">
    <w:p w:rsidR="003E0B94" w:rsidRDefault="003E0B94" w:rsidP="00964972">
      <w:pPr>
        <w:pStyle w:val="Puslapioinaostekstas"/>
        <w:jc w:val="both"/>
      </w:pPr>
      <w:r w:rsidRPr="00736098">
        <w:rPr>
          <w:rStyle w:val="Puslapioinaosnuoroda"/>
          <w:rFonts w:ascii="Times New Roman" w:hAnsi="Times New Roman"/>
        </w:rPr>
        <w:footnoteRef/>
      </w:r>
      <w:r w:rsidRPr="00736098">
        <w:rPr>
          <w:rFonts w:ascii="Times New Roman" w:hAnsi="Times New Roman"/>
        </w:rPr>
        <w:t xml:space="preserve"> </w:t>
      </w:r>
      <w:r>
        <w:rPr>
          <w:rFonts w:ascii="Times New Roman" w:hAnsi="Times New Roman"/>
        </w:rPr>
        <w:t>Responsible for enforcement</w:t>
      </w:r>
      <w:r w:rsidRPr="00736098">
        <w:rPr>
          <w:rFonts w:ascii="Times New Roman" w:hAnsi="Times New Roman"/>
        </w:rPr>
        <w:t xml:space="preserve"> – minist</w:t>
      </w:r>
      <w:r>
        <w:rPr>
          <w:rFonts w:ascii="Times New Roman" w:hAnsi="Times New Roman"/>
        </w:rPr>
        <w:t>ries</w:t>
      </w:r>
      <w:r w:rsidRPr="00736098">
        <w:rPr>
          <w:rFonts w:ascii="Times New Roman" w:hAnsi="Times New Roman"/>
        </w:rPr>
        <w:t xml:space="preserve">, </w:t>
      </w:r>
      <w:r>
        <w:rPr>
          <w:rFonts w:ascii="Times New Roman" w:hAnsi="Times New Roman"/>
        </w:rPr>
        <w:t>institutions under ministries</w:t>
      </w:r>
      <w:r w:rsidRPr="00736098">
        <w:rPr>
          <w:rFonts w:ascii="Times New Roman" w:hAnsi="Times New Roman"/>
        </w:rPr>
        <w:t xml:space="preserve">, </w:t>
      </w:r>
      <w:r>
        <w:rPr>
          <w:rFonts w:ascii="Times New Roman" w:hAnsi="Times New Roman"/>
        </w:rPr>
        <w:t>other public authorities subordinate to ministries</w:t>
      </w:r>
      <w:r w:rsidRPr="00736098">
        <w:rPr>
          <w:rFonts w:ascii="Times New Roman" w:hAnsi="Times New Roman"/>
        </w:rPr>
        <w:t xml:space="preserve">, </w:t>
      </w:r>
      <w:r>
        <w:rPr>
          <w:rFonts w:ascii="Times New Roman" w:hAnsi="Times New Roman"/>
        </w:rPr>
        <w:t xml:space="preserve">Republic of Lithuania Government agencies </w:t>
      </w:r>
      <w:r w:rsidRPr="00736098">
        <w:rPr>
          <w:rFonts w:ascii="Times New Roman" w:hAnsi="Times New Roman"/>
        </w:rPr>
        <w:t xml:space="preserve"> </w:t>
      </w:r>
      <w:r>
        <w:rPr>
          <w:rFonts w:ascii="Times New Roman" w:hAnsi="Times New Roman"/>
        </w:rPr>
        <w:t>and other public authorities reporting to the Government of the</w:t>
      </w:r>
      <w:r w:rsidRPr="00736098">
        <w:rPr>
          <w:rFonts w:ascii="Times New Roman" w:hAnsi="Times New Roman"/>
        </w:rPr>
        <w:t xml:space="preserve"> </w:t>
      </w:r>
      <w:r>
        <w:rPr>
          <w:rFonts w:ascii="Times New Roman" w:hAnsi="Times New Roman"/>
        </w:rPr>
        <w:t>Republic of Lithuania</w:t>
      </w:r>
      <w:r w:rsidRPr="00736098">
        <w:rPr>
          <w:rFonts w:ascii="Times New Roman" w:hAnsi="Times New Roman"/>
        </w:rPr>
        <w:t xml:space="preserve"> </w:t>
      </w:r>
      <w:r>
        <w:rPr>
          <w:rFonts w:ascii="Times New Roman" w:hAnsi="Times New Roman"/>
        </w:rPr>
        <w:t>according to their competence, in compliance with the</w:t>
      </w:r>
      <w:r w:rsidRPr="00736098">
        <w:rPr>
          <w:rFonts w:ascii="Times New Roman" w:hAnsi="Times New Roman"/>
        </w:rPr>
        <w:t xml:space="preserve"> </w:t>
      </w:r>
      <w:r>
        <w:rPr>
          <w:rFonts w:ascii="Times New Roman" w:hAnsi="Times New Roman"/>
        </w:rPr>
        <w:t xml:space="preserve">Republic of </w:t>
      </w:r>
      <w:r w:rsidRPr="003C2C94">
        <w:rPr>
          <w:rFonts w:ascii="Times New Roman" w:hAnsi="Times New Roman"/>
        </w:rPr>
        <w:t xml:space="preserve">Lithuania Law on Reduction of Administrative Burdens, Resolution No 4 </w:t>
      </w:r>
      <w:r>
        <w:rPr>
          <w:rFonts w:ascii="Times New Roman" w:hAnsi="Times New Roman"/>
        </w:rPr>
        <w:t xml:space="preserve">of the Government of the </w:t>
      </w:r>
      <w:r w:rsidRPr="003C2C94">
        <w:rPr>
          <w:rFonts w:ascii="Times New Roman" w:hAnsi="Times New Roman"/>
        </w:rPr>
        <w:t xml:space="preserve">Republic of Lithuania </w:t>
      </w:r>
      <w:r>
        <w:rPr>
          <w:rFonts w:ascii="Times New Roman" w:hAnsi="Times New Roman"/>
        </w:rPr>
        <w:t>of 11 January</w:t>
      </w:r>
      <w:r w:rsidRPr="003C2C94">
        <w:rPr>
          <w:rFonts w:ascii="Times New Roman" w:hAnsi="Times New Roman"/>
        </w:rPr>
        <w:t xml:space="preserve"> 2012 (</w:t>
      </w:r>
      <w:r>
        <w:rPr>
          <w:rFonts w:ascii="Times New Roman" w:hAnsi="Times New Roman"/>
        </w:rPr>
        <w:t xml:space="preserve">with subsequent amendments approved by Resolution </w:t>
      </w:r>
      <w:r w:rsidRPr="003C2C94">
        <w:rPr>
          <w:rFonts w:ascii="Times New Roman" w:hAnsi="Times New Roman"/>
        </w:rPr>
        <w:t>No 706</w:t>
      </w:r>
      <w:r>
        <w:rPr>
          <w:rFonts w:ascii="Times New Roman" w:hAnsi="Times New Roman"/>
        </w:rPr>
        <w:t xml:space="preserve"> of the Government of the </w:t>
      </w:r>
      <w:r w:rsidRPr="003C2C94">
        <w:rPr>
          <w:rFonts w:ascii="Times New Roman" w:hAnsi="Times New Roman"/>
        </w:rPr>
        <w:t xml:space="preserve">Republic of Lithuania </w:t>
      </w:r>
      <w:r>
        <w:rPr>
          <w:rFonts w:ascii="Times New Roman" w:hAnsi="Times New Roman"/>
        </w:rPr>
        <w:t xml:space="preserve">of 22 July </w:t>
      </w:r>
      <w:r w:rsidRPr="003C2C94">
        <w:rPr>
          <w:rFonts w:ascii="Times New Roman" w:hAnsi="Times New Roman"/>
        </w:rPr>
        <w:t xml:space="preserve">2014), </w:t>
      </w:r>
      <w:r>
        <w:rPr>
          <w:rFonts w:ascii="Times New Roman" w:hAnsi="Times New Roman"/>
        </w:rPr>
        <w:t xml:space="preserve">and </w:t>
      </w:r>
      <w:r w:rsidRPr="003C2C94">
        <w:rPr>
          <w:rFonts w:ascii="Times New Roman" w:hAnsi="Times New Roman"/>
        </w:rPr>
        <w:t>Resolution No 630</w:t>
      </w:r>
      <w:r>
        <w:rPr>
          <w:rFonts w:ascii="Times New Roman" w:hAnsi="Times New Roman"/>
        </w:rPr>
        <w:t xml:space="preserve"> of the Government of the </w:t>
      </w:r>
      <w:r w:rsidRPr="003C2C94">
        <w:rPr>
          <w:rFonts w:ascii="Times New Roman" w:hAnsi="Times New Roman"/>
        </w:rPr>
        <w:t xml:space="preserve">Republic of Lithuania </w:t>
      </w:r>
      <w:r>
        <w:rPr>
          <w:rFonts w:ascii="Times New Roman" w:hAnsi="Times New Roman"/>
        </w:rPr>
        <w:t xml:space="preserve">of 2 July </w:t>
      </w:r>
      <w:r w:rsidRPr="003C2C94">
        <w:rPr>
          <w:rFonts w:ascii="Times New Roman" w:hAnsi="Times New Roman"/>
        </w:rPr>
        <w:t>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94" w:rsidRDefault="003E0B94">
    <w:pPr>
      <w:pStyle w:val="Antrats"/>
      <w:jc w:val="center"/>
    </w:pPr>
  </w:p>
  <w:p w:rsidR="003E0B94" w:rsidRDefault="003E0B9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94" w:rsidRDefault="003E0B94">
    <w:pPr>
      <w:pStyle w:val="Antrats"/>
      <w:jc w:val="center"/>
    </w:pPr>
    <w:r>
      <w:fldChar w:fldCharType="begin"/>
    </w:r>
    <w:r>
      <w:instrText>PAGE   \* MERGEFORMAT</w:instrText>
    </w:r>
    <w:r>
      <w:fldChar w:fldCharType="separate"/>
    </w:r>
    <w:r w:rsidR="00FF1238">
      <w:rPr>
        <w:noProof/>
      </w:rPr>
      <w:t>2</w:t>
    </w:r>
    <w:r>
      <w:rPr>
        <w:noProof/>
      </w:rPr>
      <w:fldChar w:fldCharType="end"/>
    </w:r>
  </w:p>
  <w:p w:rsidR="003E0B94" w:rsidRDefault="003E0B9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D12"/>
    <w:multiLevelType w:val="hybridMultilevel"/>
    <w:tmpl w:val="29807894"/>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
    <w:nsid w:val="0825189C"/>
    <w:multiLevelType w:val="multilevel"/>
    <w:tmpl w:val="6444E78E"/>
    <w:lvl w:ilvl="0">
      <w:start w:val="1"/>
      <w:numFmt w:val="decimal"/>
      <w:lvlText w:val="%1."/>
      <w:lvlJc w:val="left"/>
      <w:pPr>
        <w:ind w:left="360" w:hanging="360"/>
      </w:pPr>
      <w:rPr>
        <w:rFonts w:ascii="Times New Roman" w:hAnsi="Times New Roman" w:cs="Times New Roman" w:hint="default"/>
        <w:b w:val="0"/>
        <w:i w:val="0"/>
        <w:sz w:val="24"/>
        <w:szCs w:val="24"/>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33" w:hanging="720"/>
      </w:pPr>
      <w:rPr>
        <w:rFonts w:cs="Times New Roman" w:hint="default"/>
        <w:b w:val="0"/>
      </w:rPr>
    </w:lvl>
    <w:lvl w:ilvl="3">
      <w:start w:val="1"/>
      <w:numFmt w:val="decimal"/>
      <w:isLgl/>
      <w:lvlText w:val="%1.%2.%3.%4."/>
      <w:lvlJc w:val="left"/>
      <w:pPr>
        <w:ind w:left="1533" w:hanging="720"/>
      </w:pPr>
      <w:rPr>
        <w:rFonts w:cs="Times New Roman" w:hint="default"/>
        <w:b w:val="0"/>
      </w:rPr>
    </w:lvl>
    <w:lvl w:ilvl="4">
      <w:start w:val="1"/>
      <w:numFmt w:val="decimal"/>
      <w:isLgl/>
      <w:lvlText w:val="%1.%2.%3.%4.%5."/>
      <w:lvlJc w:val="left"/>
      <w:pPr>
        <w:ind w:left="1893" w:hanging="1080"/>
      </w:pPr>
      <w:rPr>
        <w:rFonts w:cs="Times New Roman" w:hint="default"/>
        <w:b w:val="0"/>
      </w:rPr>
    </w:lvl>
    <w:lvl w:ilvl="5">
      <w:start w:val="1"/>
      <w:numFmt w:val="decimal"/>
      <w:isLgl/>
      <w:lvlText w:val="%1.%2.%3.%4.%5.%6."/>
      <w:lvlJc w:val="left"/>
      <w:pPr>
        <w:ind w:left="1893" w:hanging="1080"/>
      </w:pPr>
      <w:rPr>
        <w:rFonts w:cs="Times New Roman" w:hint="default"/>
        <w:b w:val="0"/>
      </w:rPr>
    </w:lvl>
    <w:lvl w:ilvl="6">
      <w:start w:val="1"/>
      <w:numFmt w:val="decimal"/>
      <w:isLgl/>
      <w:lvlText w:val="%1.%2.%3.%4.%5.%6.%7."/>
      <w:lvlJc w:val="left"/>
      <w:pPr>
        <w:ind w:left="2253" w:hanging="1440"/>
      </w:pPr>
      <w:rPr>
        <w:rFonts w:cs="Times New Roman" w:hint="default"/>
        <w:b w:val="0"/>
      </w:rPr>
    </w:lvl>
    <w:lvl w:ilvl="7">
      <w:start w:val="1"/>
      <w:numFmt w:val="decimal"/>
      <w:isLgl/>
      <w:lvlText w:val="%1.%2.%3.%4.%5.%6.%7.%8."/>
      <w:lvlJc w:val="left"/>
      <w:pPr>
        <w:ind w:left="2253" w:hanging="1440"/>
      </w:pPr>
      <w:rPr>
        <w:rFonts w:cs="Times New Roman" w:hint="default"/>
        <w:b w:val="0"/>
      </w:rPr>
    </w:lvl>
    <w:lvl w:ilvl="8">
      <w:start w:val="1"/>
      <w:numFmt w:val="decimal"/>
      <w:isLgl/>
      <w:lvlText w:val="%1.%2.%3.%4.%5.%6.%7.%8.%9."/>
      <w:lvlJc w:val="left"/>
      <w:pPr>
        <w:ind w:left="2613" w:hanging="1800"/>
      </w:pPr>
      <w:rPr>
        <w:rFonts w:cs="Times New Roman" w:hint="default"/>
        <w:b w:val="0"/>
      </w:rPr>
    </w:lvl>
  </w:abstractNum>
  <w:abstractNum w:abstractNumId="2">
    <w:nsid w:val="145123D8"/>
    <w:multiLevelType w:val="hybridMultilevel"/>
    <w:tmpl w:val="95B6CF8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18687F19"/>
    <w:multiLevelType w:val="multilevel"/>
    <w:tmpl w:val="6444E78E"/>
    <w:lvl w:ilvl="0">
      <w:start w:val="1"/>
      <w:numFmt w:val="decimal"/>
      <w:lvlText w:val="%1."/>
      <w:lvlJc w:val="left"/>
      <w:pPr>
        <w:ind w:left="360" w:hanging="360"/>
      </w:pPr>
      <w:rPr>
        <w:rFonts w:ascii="Times New Roman" w:hAnsi="Times New Roman" w:cs="Times New Roman" w:hint="default"/>
        <w:b w:val="0"/>
        <w:i w:val="0"/>
        <w:sz w:val="24"/>
        <w:szCs w:val="24"/>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33" w:hanging="720"/>
      </w:pPr>
      <w:rPr>
        <w:rFonts w:cs="Times New Roman" w:hint="default"/>
        <w:b w:val="0"/>
      </w:rPr>
    </w:lvl>
    <w:lvl w:ilvl="3">
      <w:start w:val="1"/>
      <w:numFmt w:val="decimal"/>
      <w:isLgl/>
      <w:lvlText w:val="%1.%2.%3.%4."/>
      <w:lvlJc w:val="left"/>
      <w:pPr>
        <w:ind w:left="1533" w:hanging="720"/>
      </w:pPr>
      <w:rPr>
        <w:rFonts w:cs="Times New Roman" w:hint="default"/>
        <w:b w:val="0"/>
      </w:rPr>
    </w:lvl>
    <w:lvl w:ilvl="4">
      <w:start w:val="1"/>
      <w:numFmt w:val="decimal"/>
      <w:isLgl/>
      <w:lvlText w:val="%1.%2.%3.%4.%5."/>
      <w:lvlJc w:val="left"/>
      <w:pPr>
        <w:ind w:left="1893" w:hanging="1080"/>
      </w:pPr>
      <w:rPr>
        <w:rFonts w:cs="Times New Roman" w:hint="default"/>
        <w:b w:val="0"/>
      </w:rPr>
    </w:lvl>
    <w:lvl w:ilvl="5">
      <w:start w:val="1"/>
      <w:numFmt w:val="decimal"/>
      <w:isLgl/>
      <w:lvlText w:val="%1.%2.%3.%4.%5.%6."/>
      <w:lvlJc w:val="left"/>
      <w:pPr>
        <w:ind w:left="1893" w:hanging="1080"/>
      </w:pPr>
      <w:rPr>
        <w:rFonts w:cs="Times New Roman" w:hint="default"/>
        <w:b w:val="0"/>
      </w:rPr>
    </w:lvl>
    <w:lvl w:ilvl="6">
      <w:start w:val="1"/>
      <w:numFmt w:val="decimal"/>
      <w:isLgl/>
      <w:lvlText w:val="%1.%2.%3.%4.%5.%6.%7."/>
      <w:lvlJc w:val="left"/>
      <w:pPr>
        <w:ind w:left="2253" w:hanging="1440"/>
      </w:pPr>
      <w:rPr>
        <w:rFonts w:cs="Times New Roman" w:hint="default"/>
        <w:b w:val="0"/>
      </w:rPr>
    </w:lvl>
    <w:lvl w:ilvl="7">
      <w:start w:val="1"/>
      <w:numFmt w:val="decimal"/>
      <w:isLgl/>
      <w:lvlText w:val="%1.%2.%3.%4.%5.%6.%7.%8."/>
      <w:lvlJc w:val="left"/>
      <w:pPr>
        <w:ind w:left="2253" w:hanging="1440"/>
      </w:pPr>
      <w:rPr>
        <w:rFonts w:cs="Times New Roman" w:hint="default"/>
        <w:b w:val="0"/>
      </w:rPr>
    </w:lvl>
    <w:lvl w:ilvl="8">
      <w:start w:val="1"/>
      <w:numFmt w:val="decimal"/>
      <w:isLgl/>
      <w:lvlText w:val="%1.%2.%3.%4.%5.%6.%7.%8.%9."/>
      <w:lvlJc w:val="left"/>
      <w:pPr>
        <w:ind w:left="2613" w:hanging="1800"/>
      </w:pPr>
      <w:rPr>
        <w:rFonts w:cs="Times New Roman" w:hint="default"/>
        <w:b w:val="0"/>
      </w:rPr>
    </w:lvl>
  </w:abstractNum>
  <w:abstractNum w:abstractNumId="4">
    <w:nsid w:val="22734B5F"/>
    <w:multiLevelType w:val="multilevel"/>
    <w:tmpl w:val="6444E78E"/>
    <w:lvl w:ilvl="0">
      <w:start w:val="1"/>
      <w:numFmt w:val="decimal"/>
      <w:lvlText w:val="%1."/>
      <w:lvlJc w:val="left"/>
      <w:pPr>
        <w:ind w:left="360" w:hanging="360"/>
      </w:pPr>
      <w:rPr>
        <w:rFonts w:ascii="Times New Roman" w:hAnsi="Times New Roman" w:cs="Times New Roman" w:hint="default"/>
        <w:b w:val="0"/>
        <w:i w:val="0"/>
        <w:sz w:val="24"/>
        <w:szCs w:val="24"/>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33" w:hanging="720"/>
      </w:pPr>
      <w:rPr>
        <w:rFonts w:cs="Times New Roman" w:hint="default"/>
        <w:b w:val="0"/>
      </w:rPr>
    </w:lvl>
    <w:lvl w:ilvl="3">
      <w:start w:val="1"/>
      <w:numFmt w:val="decimal"/>
      <w:isLgl/>
      <w:lvlText w:val="%1.%2.%3.%4."/>
      <w:lvlJc w:val="left"/>
      <w:pPr>
        <w:ind w:left="1533" w:hanging="720"/>
      </w:pPr>
      <w:rPr>
        <w:rFonts w:cs="Times New Roman" w:hint="default"/>
        <w:b w:val="0"/>
      </w:rPr>
    </w:lvl>
    <w:lvl w:ilvl="4">
      <w:start w:val="1"/>
      <w:numFmt w:val="decimal"/>
      <w:isLgl/>
      <w:lvlText w:val="%1.%2.%3.%4.%5."/>
      <w:lvlJc w:val="left"/>
      <w:pPr>
        <w:ind w:left="1893" w:hanging="1080"/>
      </w:pPr>
      <w:rPr>
        <w:rFonts w:cs="Times New Roman" w:hint="default"/>
        <w:b w:val="0"/>
      </w:rPr>
    </w:lvl>
    <w:lvl w:ilvl="5">
      <w:start w:val="1"/>
      <w:numFmt w:val="decimal"/>
      <w:isLgl/>
      <w:lvlText w:val="%1.%2.%3.%4.%5.%6."/>
      <w:lvlJc w:val="left"/>
      <w:pPr>
        <w:ind w:left="1893" w:hanging="1080"/>
      </w:pPr>
      <w:rPr>
        <w:rFonts w:cs="Times New Roman" w:hint="default"/>
        <w:b w:val="0"/>
      </w:rPr>
    </w:lvl>
    <w:lvl w:ilvl="6">
      <w:start w:val="1"/>
      <w:numFmt w:val="decimal"/>
      <w:isLgl/>
      <w:lvlText w:val="%1.%2.%3.%4.%5.%6.%7."/>
      <w:lvlJc w:val="left"/>
      <w:pPr>
        <w:ind w:left="2253" w:hanging="1440"/>
      </w:pPr>
      <w:rPr>
        <w:rFonts w:cs="Times New Roman" w:hint="default"/>
        <w:b w:val="0"/>
      </w:rPr>
    </w:lvl>
    <w:lvl w:ilvl="7">
      <w:start w:val="1"/>
      <w:numFmt w:val="decimal"/>
      <w:isLgl/>
      <w:lvlText w:val="%1.%2.%3.%4.%5.%6.%7.%8."/>
      <w:lvlJc w:val="left"/>
      <w:pPr>
        <w:ind w:left="2253" w:hanging="1440"/>
      </w:pPr>
      <w:rPr>
        <w:rFonts w:cs="Times New Roman" w:hint="default"/>
        <w:b w:val="0"/>
      </w:rPr>
    </w:lvl>
    <w:lvl w:ilvl="8">
      <w:start w:val="1"/>
      <w:numFmt w:val="decimal"/>
      <w:isLgl/>
      <w:lvlText w:val="%1.%2.%3.%4.%5.%6.%7.%8.%9."/>
      <w:lvlJc w:val="left"/>
      <w:pPr>
        <w:ind w:left="2613" w:hanging="1800"/>
      </w:pPr>
      <w:rPr>
        <w:rFonts w:cs="Times New Roman" w:hint="default"/>
        <w:b w:val="0"/>
      </w:rPr>
    </w:lvl>
  </w:abstractNum>
  <w:abstractNum w:abstractNumId="5">
    <w:nsid w:val="22D61B5B"/>
    <w:multiLevelType w:val="hybridMultilevel"/>
    <w:tmpl w:val="A0D2422E"/>
    <w:lvl w:ilvl="0" w:tplc="255A59A0">
      <w:start w:val="1"/>
      <w:numFmt w:val="decimal"/>
      <w:lvlText w:val="%1."/>
      <w:lvlJc w:val="left"/>
      <w:pPr>
        <w:ind w:left="1097" w:hanging="360"/>
      </w:pPr>
      <w:rPr>
        <w:rFonts w:cs="Times New Roman" w:hint="default"/>
      </w:rPr>
    </w:lvl>
    <w:lvl w:ilvl="1" w:tplc="04270019" w:tentative="1">
      <w:start w:val="1"/>
      <w:numFmt w:val="lowerLetter"/>
      <w:lvlText w:val="%2."/>
      <w:lvlJc w:val="left"/>
      <w:pPr>
        <w:ind w:left="1817" w:hanging="360"/>
      </w:pPr>
      <w:rPr>
        <w:rFonts w:cs="Times New Roman"/>
      </w:rPr>
    </w:lvl>
    <w:lvl w:ilvl="2" w:tplc="0427001B" w:tentative="1">
      <w:start w:val="1"/>
      <w:numFmt w:val="lowerRoman"/>
      <w:lvlText w:val="%3."/>
      <w:lvlJc w:val="right"/>
      <w:pPr>
        <w:ind w:left="2537" w:hanging="180"/>
      </w:pPr>
      <w:rPr>
        <w:rFonts w:cs="Times New Roman"/>
      </w:rPr>
    </w:lvl>
    <w:lvl w:ilvl="3" w:tplc="0427000F" w:tentative="1">
      <w:start w:val="1"/>
      <w:numFmt w:val="decimal"/>
      <w:lvlText w:val="%4."/>
      <w:lvlJc w:val="left"/>
      <w:pPr>
        <w:ind w:left="3257" w:hanging="360"/>
      </w:pPr>
      <w:rPr>
        <w:rFonts w:cs="Times New Roman"/>
      </w:rPr>
    </w:lvl>
    <w:lvl w:ilvl="4" w:tplc="04270019" w:tentative="1">
      <w:start w:val="1"/>
      <w:numFmt w:val="lowerLetter"/>
      <w:lvlText w:val="%5."/>
      <w:lvlJc w:val="left"/>
      <w:pPr>
        <w:ind w:left="3977" w:hanging="360"/>
      </w:pPr>
      <w:rPr>
        <w:rFonts w:cs="Times New Roman"/>
      </w:rPr>
    </w:lvl>
    <w:lvl w:ilvl="5" w:tplc="0427001B" w:tentative="1">
      <w:start w:val="1"/>
      <w:numFmt w:val="lowerRoman"/>
      <w:lvlText w:val="%6."/>
      <w:lvlJc w:val="right"/>
      <w:pPr>
        <w:ind w:left="4697" w:hanging="180"/>
      </w:pPr>
      <w:rPr>
        <w:rFonts w:cs="Times New Roman"/>
      </w:rPr>
    </w:lvl>
    <w:lvl w:ilvl="6" w:tplc="0427000F" w:tentative="1">
      <w:start w:val="1"/>
      <w:numFmt w:val="decimal"/>
      <w:lvlText w:val="%7."/>
      <w:lvlJc w:val="left"/>
      <w:pPr>
        <w:ind w:left="5417" w:hanging="360"/>
      </w:pPr>
      <w:rPr>
        <w:rFonts w:cs="Times New Roman"/>
      </w:rPr>
    </w:lvl>
    <w:lvl w:ilvl="7" w:tplc="04270019" w:tentative="1">
      <w:start w:val="1"/>
      <w:numFmt w:val="lowerLetter"/>
      <w:lvlText w:val="%8."/>
      <w:lvlJc w:val="left"/>
      <w:pPr>
        <w:ind w:left="6137" w:hanging="360"/>
      </w:pPr>
      <w:rPr>
        <w:rFonts w:cs="Times New Roman"/>
      </w:rPr>
    </w:lvl>
    <w:lvl w:ilvl="8" w:tplc="0427001B" w:tentative="1">
      <w:start w:val="1"/>
      <w:numFmt w:val="lowerRoman"/>
      <w:lvlText w:val="%9."/>
      <w:lvlJc w:val="right"/>
      <w:pPr>
        <w:ind w:left="6857" w:hanging="180"/>
      </w:pPr>
      <w:rPr>
        <w:rFonts w:cs="Times New Roman"/>
      </w:rPr>
    </w:lvl>
  </w:abstractNum>
  <w:abstractNum w:abstractNumId="6">
    <w:nsid w:val="29BC40D0"/>
    <w:multiLevelType w:val="hybridMultilevel"/>
    <w:tmpl w:val="4B64B2A0"/>
    <w:lvl w:ilvl="0" w:tplc="0427000F">
      <w:start w:val="1"/>
      <w:numFmt w:val="decimal"/>
      <w:lvlText w:val="%1."/>
      <w:lvlJc w:val="left"/>
      <w:pPr>
        <w:ind w:left="2016" w:hanging="360"/>
      </w:pPr>
      <w:rPr>
        <w:rFonts w:cs="Times New Roman" w:hint="default"/>
      </w:rPr>
    </w:lvl>
    <w:lvl w:ilvl="1" w:tplc="04270003" w:tentative="1">
      <w:start w:val="1"/>
      <w:numFmt w:val="bullet"/>
      <w:lvlText w:val="o"/>
      <w:lvlJc w:val="left"/>
      <w:pPr>
        <w:ind w:left="2736" w:hanging="360"/>
      </w:pPr>
      <w:rPr>
        <w:rFonts w:ascii="Courier New" w:hAnsi="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7">
    <w:nsid w:val="58AA2C9E"/>
    <w:multiLevelType w:val="multilevel"/>
    <w:tmpl w:val="6444E78E"/>
    <w:lvl w:ilvl="0">
      <w:start w:val="1"/>
      <w:numFmt w:val="decimal"/>
      <w:lvlText w:val="%1."/>
      <w:lvlJc w:val="left"/>
      <w:pPr>
        <w:ind w:left="360" w:hanging="360"/>
      </w:pPr>
      <w:rPr>
        <w:rFonts w:ascii="Times New Roman" w:hAnsi="Times New Roman" w:cs="Times New Roman" w:hint="default"/>
        <w:b w:val="0"/>
        <w:i w:val="0"/>
        <w:sz w:val="24"/>
        <w:szCs w:val="24"/>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33" w:hanging="720"/>
      </w:pPr>
      <w:rPr>
        <w:rFonts w:cs="Times New Roman" w:hint="default"/>
        <w:b w:val="0"/>
      </w:rPr>
    </w:lvl>
    <w:lvl w:ilvl="3">
      <w:start w:val="1"/>
      <w:numFmt w:val="decimal"/>
      <w:isLgl/>
      <w:lvlText w:val="%1.%2.%3.%4."/>
      <w:lvlJc w:val="left"/>
      <w:pPr>
        <w:ind w:left="1533" w:hanging="720"/>
      </w:pPr>
      <w:rPr>
        <w:rFonts w:cs="Times New Roman" w:hint="default"/>
        <w:b w:val="0"/>
      </w:rPr>
    </w:lvl>
    <w:lvl w:ilvl="4">
      <w:start w:val="1"/>
      <w:numFmt w:val="decimal"/>
      <w:isLgl/>
      <w:lvlText w:val="%1.%2.%3.%4.%5."/>
      <w:lvlJc w:val="left"/>
      <w:pPr>
        <w:ind w:left="1893" w:hanging="1080"/>
      </w:pPr>
      <w:rPr>
        <w:rFonts w:cs="Times New Roman" w:hint="default"/>
        <w:b w:val="0"/>
      </w:rPr>
    </w:lvl>
    <w:lvl w:ilvl="5">
      <w:start w:val="1"/>
      <w:numFmt w:val="decimal"/>
      <w:isLgl/>
      <w:lvlText w:val="%1.%2.%3.%4.%5.%6."/>
      <w:lvlJc w:val="left"/>
      <w:pPr>
        <w:ind w:left="1893" w:hanging="1080"/>
      </w:pPr>
      <w:rPr>
        <w:rFonts w:cs="Times New Roman" w:hint="default"/>
        <w:b w:val="0"/>
      </w:rPr>
    </w:lvl>
    <w:lvl w:ilvl="6">
      <w:start w:val="1"/>
      <w:numFmt w:val="decimal"/>
      <w:isLgl/>
      <w:lvlText w:val="%1.%2.%3.%4.%5.%6.%7."/>
      <w:lvlJc w:val="left"/>
      <w:pPr>
        <w:ind w:left="2253" w:hanging="1440"/>
      </w:pPr>
      <w:rPr>
        <w:rFonts w:cs="Times New Roman" w:hint="default"/>
        <w:b w:val="0"/>
      </w:rPr>
    </w:lvl>
    <w:lvl w:ilvl="7">
      <w:start w:val="1"/>
      <w:numFmt w:val="decimal"/>
      <w:isLgl/>
      <w:lvlText w:val="%1.%2.%3.%4.%5.%6.%7.%8."/>
      <w:lvlJc w:val="left"/>
      <w:pPr>
        <w:ind w:left="2253" w:hanging="1440"/>
      </w:pPr>
      <w:rPr>
        <w:rFonts w:cs="Times New Roman" w:hint="default"/>
        <w:b w:val="0"/>
      </w:rPr>
    </w:lvl>
    <w:lvl w:ilvl="8">
      <w:start w:val="1"/>
      <w:numFmt w:val="decimal"/>
      <w:isLgl/>
      <w:lvlText w:val="%1.%2.%3.%4.%5.%6.%7.%8.%9."/>
      <w:lvlJc w:val="left"/>
      <w:pPr>
        <w:ind w:left="2613" w:hanging="1800"/>
      </w:pPr>
      <w:rPr>
        <w:rFonts w:cs="Times New Roman" w:hint="default"/>
        <w:b w:val="0"/>
      </w:rPr>
    </w:lvl>
  </w:abstractNum>
  <w:abstractNum w:abstractNumId="8">
    <w:nsid w:val="68915EA1"/>
    <w:multiLevelType w:val="hybridMultilevel"/>
    <w:tmpl w:val="8A264E5A"/>
    <w:lvl w:ilvl="0" w:tplc="32067C62">
      <w:start w:val="1"/>
      <w:numFmt w:val="decimal"/>
      <w:lvlText w:val="%1."/>
      <w:lvlJc w:val="left"/>
      <w:pPr>
        <w:ind w:left="1080" w:hanging="360"/>
      </w:pPr>
      <w:rPr>
        <w:rFonts w:cs="Times New Roman" w:hint="default"/>
        <w:b w:val="0"/>
        <w:color w:val="000000"/>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9">
    <w:nsid w:val="77DB60CD"/>
    <w:multiLevelType w:val="hybridMultilevel"/>
    <w:tmpl w:val="1660B532"/>
    <w:lvl w:ilvl="0" w:tplc="6E261A4C">
      <w:start w:val="1"/>
      <w:numFmt w:val="decimal"/>
      <w:lvlText w:val="%1"/>
      <w:lvlJc w:val="left"/>
      <w:pPr>
        <w:ind w:left="1097" w:hanging="360"/>
      </w:pPr>
      <w:rPr>
        <w:rFonts w:cs="Times New Roman" w:hint="default"/>
      </w:rPr>
    </w:lvl>
    <w:lvl w:ilvl="1" w:tplc="04270019" w:tentative="1">
      <w:start w:val="1"/>
      <w:numFmt w:val="lowerLetter"/>
      <w:lvlText w:val="%2."/>
      <w:lvlJc w:val="left"/>
      <w:pPr>
        <w:ind w:left="1817" w:hanging="360"/>
      </w:pPr>
      <w:rPr>
        <w:rFonts w:cs="Times New Roman"/>
      </w:rPr>
    </w:lvl>
    <w:lvl w:ilvl="2" w:tplc="0427001B" w:tentative="1">
      <w:start w:val="1"/>
      <w:numFmt w:val="lowerRoman"/>
      <w:lvlText w:val="%3."/>
      <w:lvlJc w:val="right"/>
      <w:pPr>
        <w:ind w:left="2537" w:hanging="180"/>
      </w:pPr>
      <w:rPr>
        <w:rFonts w:cs="Times New Roman"/>
      </w:rPr>
    </w:lvl>
    <w:lvl w:ilvl="3" w:tplc="0427000F" w:tentative="1">
      <w:start w:val="1"/>
      <w:numFmt w:val="decimal"/>
      <w:lvlText w:val="%4."/>
      <w:lvlJc w:val="left"/>
      <w:pPr>
        <w:ind w:left="3257" w:hanging="360"/>
      </w:pPr>
      <w:rPr>
        <w:rFonts w:cs="Times New Roman"/>
      </w:rPr>
    </w:lvl>
    <w:lvl w:ilvl="4" w:tplc="04270019" w:tentative="1">
      <w:start w:val="1"/>
      <w:numFmt w:val="lowerLetter"/>
      <w:lvlText w:val="%5."/>
      <w:lvlJc w:val="left"/>
      <w:pPr>
        <w:ind w:left="3977" w:hanging="360"/>
      </w:pPr>
      <w:rPr>
        <w:rFonts w:cs="Times New Roman"/>
      </w:rPr>
    </w:lvl>
    <w:lvl w:ilvl="5" w:tplc="0427001B" w:tentative="1">
      <w:start w:val="1"/>
      <w:numFmt w:val="lowerRoman"/>
      <w:lvlText w:val="%6."/>
      <w:lvlJc w:val="right"/>
      <w:pPr>
        <w:ind w:left="4697" w:hanging="180"/>
      </w:pPr>
      <w:rPr>
        <w:rFonts w:cs="Times New Roman"/>
      </w:rPr>
    </w:lvl>
    <w:lvl w:ilvl="6" w:tplc="0427000F" w:tentative="1">
      <w:start w:val="1"/>
      <w:numFmt w:val="decimal"/>
      <w:lvlText w:val="%7."/>
      <w:lvlJc w:val="left"/>
      <w:pPr>
        <w:ind w:left="5417" w:hanging="360"/>
      </w:pPr>
      <w:rPr>
        <w:rFonts w:cs="Times New Roman"/>
      </w:rPr>
    </w:lvl>
    <w:lvl w:ilvl="7" w:tplc="04270019" w:tentative="1">
      <w:start w:val="1"/>
      <w:numFmt w:val="lowerLetter"/>
      <w:lvlText w:val="%8."/>
      <w:lvlJc w:val="left"/>
      <w:pPr>
        <w:ind w:left="6137" w:hanging="360"/>
      </w:pPr>
      <w:rPr>
        <w:rFonts w:cs="Times New Roman"/>
      </w:rPr>
    </w:lvl>
    <w:lvl w:ilvl="8" w:tplc="0427001B" w:tentative="1">
      <w:start w:val="1"/>
      <w:numFmt w:val="lowerRoman"/>
      <w:lvlText w:val="%9."/>
      <w:lvlJc w:val="right"/>
      <w:pPr>
        <w:ind w:left="6857" w:hanging="180"/>
      </w:pPr>
      <w:rPr>
        <w:rFonts w:cs="Times New Roman"/>
      </w:rPr>
    </w:lvl>
  </w:abstractNum>
  <w:num w:numId="1">
    <w:abstractNumId w:val="8"/>
  </w:num>
  <w:num w:numId="2">
    <w:abstractNumId w:val="4"/>
  </w:num>
  <w:num w:numId="3">
    <w:abstractNumId w:val="5"/>
  </w:num>
  <w:num w:numId="4">
    <w:abstractNumId w:val="0"/>
  </w:num>
  <w:num w:numId="5">
    <w:abstractNumId w:val="3"/>
  </w:num>
  <w:num w:numId="6">
    <w:abstractNumId w:val="7"/>
  </w:num>
  <w:num w:numId="7">
    <w:abstractNumId w:val="1"/>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6F"/>
    <w:rsid w:val="00004FF4"/>
    <w:rsid w:val="00006F3E"/>
    <w:rsid w:val="000104AF"/>
    <w:rsid w:val="00012F88"/>
    <w:rsid w:val="00017B73"/>
    <w:rsid w:val="00026B6C"/>
    <w:rsid w:val="000359B6"/>
    <w:rsid w:val="000373D9"/>
    <w:rsid w:val="00053FF5"/>
    <w:rsid w:val="000877B2"/>
    <w:rsid w:val="000952CE"/>
    <w:rsid w:val="000A37CF"/>
    <w:rsid w:val="000B38F8"/>
    <w:rsid w:val="000B5FE1"/>
    <w:rsid w:val="000C4C6E"/>
    <w:rsid w:val="000E3368"/>
    <w:rsid w:val="000E5B86"/>
    <w:rsid w:val="000E717C"/>
    <w:rsid w:val="000F2E47"/>
    <w:rsid w:val="00103256"/>
    <w:rsid w:val="001207FA"/>
    <w:rsid w:val="00121817"/>
    <w:rsid w:val="001522F9"/>
    <w:rsid w:val="00182254"/>
    <w:rsid w:val="00190AD1"/>
    <w:rsid w:val="001910E7"/>
    <w:rsid w:val="00192FE0"/>
    <w:rsid w:val="001A021F"/>
    <w:rsid w:val="001B0417"/>
    <w:rsid w:val="001D13B7"/>
    <w:rsid w:val="001D74FE"/>
    <w:rsid w:val="001D7A54"/>
    <w:rsid w:val="001E014E"/>
    <w:rsid w:val="001E0C39"/>
    <w:rsid w:val="00227304"/>
    <w:rsid w:val="00243BEF"/>
    <w:rsid w:val="00251F4F"/>
    <w:rsid w:val="00252510"/>
    <w:rsid w:val="00261A0E"/>
    <w:rsid w:val="0027327D"/>
    <w:rsid w:val="002777C2"/>
    <w:rsid w:val="00277A4A"/>
    <w:rsid w:val="00285D5E"/>
    <w:rsid w:val="002A2C10"/>
    <w:rsid w:val="002A3236"/>
    <w:rsid w:val="002B53C7"/>
    <w:rsid w:val="002C1875"/>
    <w:rsid w:val="002C4FC6"/>
    <w:rsid w:val="002D29EE"/>
    <w:rsid w:val="002D2C57"/>
    <w:rsid w:val="00313AC8"/>
    <w:rsid w:val="00314B06"/>
    <w:rsid w:val="003206D2"/>
    <w:rsid w:val="003275B2"/>
    <w:rsid w:val="00330F17"/>
    <w:rsid w:val="00356A1F"/>
    <w:rsid w:val="00367D81"/>
    <w:rsid w:val="0037250D"/>
    <w:rsid w:val="0037325A"/>
    <w:rsid w:val="00380131"/>
    <w:rsid w:val="00382C4B"/>
    <w:rsid w:val="003854B5"/>
    <w:rsid w:val="00390E39"/>
    <w:rsid w:val="003A3011"/>
    <w:rsid w:val="003C06ED"/>
    <w:rsid w:val="003C2C94"/>
    <w:rsid w:val="003D2EE3"/>
    <w:rsid w:val="003D5AAF"/>
    <w:rsid w:val="003E0B94"/>
    <w:rsid w:val="003E1F34"/>
    <w:rsid w:val="003F071C"/>
    <w:rsid w:val="003F62B0"/>
    <w:rsid w:val="004169FC"/>
    <w:rsid w:val="00423F2D"/>
    <w:rsid w:val="00434637"/>
    <w:rsid w:val="00457901"/>
    <w:rsid w:val="0046366F"/>
    <w:rsid w:val="004750A0"/>
    <w:rsid w:val="00483CDD"/>
    <w:rsid w:val="0048424A"/>
    <w:rsid w:val="004A535D"/>
    <w:rsid w:val="004B3784"/>
    <w:rsid w:val="004D3B7F"/>
    <w:rsid w:val="004E62C0"/>
    <w:rsid w:val="004F466F"/>
    <w:rsid w:val="00535981"/>
    <w:rsid w:val="00536C25"/>
    <w:rsid w:val="005411A6"/>
    <w:rsid w:val="0054502E"/>
    <w:rsid w:val="00554775"/>
    <w:rsid w:val="00554A74"/>
    <w:rsid w:val="0055658E"/>
    <w:rsid w:val="005658C8"/>
    <w:rsid w:val="0057188C"/>
    <w:rsid w:val="00583DA1"/>
    <w:rsid w:val="00594B3C"/>
    <w:rsid w:val="005D1965"/>
    <w:rsid w:val="005E604C"/>
    <w:rsid w:val="005F0A26"/>
    <w:rsid w:val="006373CD"/>
    <w:rsid w:val="0065317B"/>
    <w:rsid w:val="00663A24"/>
    <w:rsid w:val="00670DE9"/>
    <w:rsid w:val="00676D16"/>
    <w:rsid w:val="00691B58"/>
    <w:rsid w:val="006A47C8"/>
    <w:rsid w:val="006B2F33"/>
    <w:rsid w:val="006D3C28"/>
    <w:rsid w:val="006F2E29"/>
    <w:rsid w:val="006F4E0D"/>
    <w:rsid w:val="00721EFD"/>
    <w:rsid w:val="00736098"/>
    <w:rsid w:val="00737D7E"/>
    <w:rsid w:val="007411B8"/>
    <w:rsid w:val="00746DB5"/>
    <w:rsid w:val="00754C63"/>
    <w:rsid w:val="00780513"/>
    <w:rsid w:val="007809FB"/>
    <w:rsid w:val="007971FB"/>
    <w:rsid w:val="007E0B72"/>
    <w:rsid w:val="007E2C32"/>
    <w:rsid w:val="007F1AB6"/>
    <w:rsid w:val="007F6988"/>
    <w:rsid w:val="008077E2"/>
    <w:rsid w:val="008147CB"/>
    <w:rsid w:val="00896DFC"/>
    <w:rsid w:val="008A34FD"/>
    <w:rsid w:val="008A4FC7"/>
    <w:rsid w:val="008A7E6D"/>
    <w:rsid w:val="008B14DA"/>
    <w:rsid w:val="008B2AD1"/>
    <w:rsid w:val="008B51A4"/>
    <w:rsid w:val="008B7F08"/>
    <w:rsid w:val="008C30BA"/>
    <w:rsid w:val="008D6403"/>
    <w:rsid w:val="008E7E26"/>
    <w:rsid w:val="00917341"/>
    <w:rsid w:val="00922B9F"/>
    <w:rsid w:val="009337BF"/>
    <w:rsid w:val="00962C62"/>
    <w:rsid w:val="00964972"/>
    <w:rsid w:val="00994665"/>
    <w:rsid w:val="009B1FA6"/>
    <w:rsid w:val="009C4CDD"/>
    <w:rsid w:val="009E011B"/>
    <w:rsid w:val="00A04815"/>
    <w:rsid w:val="00A216E2"/>
    <w:rsid w:val="00A541DF"/>
    <w:rsid w:val="00A56403"/>
    <w:rsid w:val="00A56DB4"/>
    <w:rsid w:val="00A9401E"/>
    <w:rsid w:val="00AA4C68"/>
    <w:rsid w:val="00AC3C7C"/>
    <w:rsid w:val="00AC4554"/>
    <w:rsid w:val="00AC763F"/>
    <w:rsid w:val="00AC7958"/>
    <w:rsid w:val="00AD0E0A"/>
    <w:rsid w:val="00AE202E"/>
    <w:rsid w:val="00AF2845"/>
    <w:rsid w:val="00B06207"/>
    <w:rsid w:val="00B1107B"/>
    <w:rsid w:val="00B12E85"/>
    <w:rsid w:val="00B2289A"/>
    <w:rsid w:val="00B71243"/>
    <w:rsid w:val="00B87FB6"/>
    <w:rsid w:val="00B95F5C"/>
    <w:rsid w:val="00BB2430"/>
    <w:rsid w:val="00BB557E"/>
    <w:rsid w:val="00BB61E1"/>
    <w:rsid w:val="00BC086D"/>
    <w:rsid w:val="00BD1508"/>
    <w:rsid w:val="00BD64CA"/>
    <w:rsid w:val="00BF6BF7"/>
    <w:rsid w:val="00C16CAF"/>
    <w:rsid w:val="00C17E43"/>
    <w:rsid w:val="00C3107B"/>
    <w:rsid w:val="00C36B5B"/>
    <w:rsid w:val="00C51A74"/>
    <w:rsid w:val="00C53C0A"/>
    <w:rsid w:val="00C615FA"/>
    <w:rsid w:val="00C63CA1"/>
    <w:rsid w:val="00C650F8"/>
    <w:rsid w:val="00C83D15"/>
    <w:rsid w:val="00C9593B"/>
    <w:rsid w:val="00C96F9E"/>
    <w:rsid w:val="00CA0BF6"/>
    <w:rsid w:val="00CA1EC8"/>
    <w:rsid w:val="00CB2940"/>
    <w:rsid w:val="00CC2985"/>
    <w:rsid w:val="00CE6CC5"/>
    <w:rsid w:val="00CF7991"/>
    <w:rsid w:val="00D26AF1"/>
    <w:rsid w:val="00D43C96"/>
    <w:rsid w:val="00D55BC8"/>
    <w:rsid w:val="00D7598C"/>
    <w:rsid w:val="00D76668"/>
    <w:rsid w:val="00D86EDE"/>
    <w:rsid w:val="00D901DF"/>
    <w:rsid w:val="00D94928"/>
    <w:rsid w:val="00DA44E7"/>
    <w:rsid w:val="00DB3807"/>
    <w:rsid w:val="00DB578D"/>
    <w:rsid w:val="00DC53F3"/>
    <w:rsid w:val="00E15DBF"/>
    <w:rsid w:val="00E25709"/>
    <w:rsid w:val="00E44436"/>
    <w:rsid w:val="00E46B25"/>
    <w:rsid w:val="00E51284"/>
    <w:rsid w:val="00E54FE2"/>
    <w:rsid w:val="00E6026D"/>
    <w:rsid w:val="00E62745"/>
    <w:rsid w:val="00E66258"/>
    <w:rsid w:val="00E76EDA"/>
    <w:rsid w:val="00EA37ED"/>
    <w:rsid w:val="00EB24F3"/>
    <w:rsid w:val="00EC6208"/>
    <w:rsid w:val="00ED4A05"/>
    <w:rsid w:val="00F0377D"/>
    <w:rsid w:val="00F03EF7"/>
    <w:rsid w:val="00F144BB"/>
    <w:rsid w:val="00F27268"/>
    <w:rsid w:val="00F37BF1"/>
    <w:rsid w:val="00F4321F"/>
    <w:rsid w:val="00F44125"/>
    <w:rsid w:val="00F530E2"/>
    <w:rsid w:val="00F8087E"/>
    <w:rsid w:val="00FA4839"/>
    <w:rsid w:val="00FF12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107B"/>
    <w:pPr>
      <w:ind w:firstLine="720"/>
      <w:jc w:val="both"/>
    </w:pPr>
    <w:rPr>
      <w:rFonts w:ascii="Times New Roman" w:eastAsia="Times New Roman" w:hAnsi="Times New Roman"/>
      <w:sz w:val="24"/>
      <w:szCs w:val="20"/>
      <w:lang w:val="en-GB" w:eastAsia="en-US"/>
    </w:rPr>
  </w:style>
  <w:style w:type="paragraph" w:styleId="Antrat1">
    <w:name w:val="heading 1"/>
    <w:basedOn w:val="prastasis"/>
    <w:next w:val="prastasis"/>
    <w:link w:val="Antrat1Diagrama"/>
    <w:uiPriority w:val="99"/>
    <w:qFormat/>
    <w:rsid w:val="00B1107B"/>
    <w:pPr>
      <w:keepNext/>
      <w:keepLines/>
      <w:spacing w:before="480" w:line="276" w:lineRule="auto"/>
      <w:ind w:firstLine="0"/>
      <w:jc w:val="left"/>
      <w:outlineLvl w:val="0"/>
    </w:pPr>
    <w:rPr>
      <w:rFonts w:ascii="Cambria" w:hAnsi="Cambria"/>
      <w:b/>
      <w:bCs/>
      <w:color w:val="365F91"/>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1107B"/>
    <w:rPr>
      <w:rFonts w:ascii="Cambria" w:hAnsi="Cambria" w:cs="Times New Roman"/>
      <w:b/>
      <w:bCs/>
      <w:color w:val="365F91"/>
      <w:sz w:val="28"/>
      <w:szCs w:val="28"/>
    </w:rPr>
  </w:style>
  <w:style w:type="paragraph" w:styleId="Sraopastraipa">
    <w:name w:val="List Paragraph"/>
    <w:basedOn w:val="prastasis"/>
    <w:uiPriority w:val="99"/>
    <w:qFormat/>
    <w:rsid w:val="00B1107B"/>
    <w:pPr>
      <w:ind w:left="720" w:firstLine="0"/>
      <w:contextualSpacing/>
      <w:jc w:val="left"/>
    </w:pPr>
    <w:rPr>
      <w:rFonts w:ascii="TimesLT" w:hAnsi="TimesLT"/>
      <w:lang w:val="lv-LV" w:eastAsia="lt-LT"/>
    </w:rPr>
  </w:style>
  <w:style w:type="character" w:styleId="Komentaronuoroda">
    <w:name w:val="annotation reference"/>
    <w:basedOn w:val="Numatytasispastraiposriftas"/>
    <w:uiPriority w:val="99"/>
    <w:semiHidden/>
    <w:rsid w:val="00B1107B"/>
    <w:rPr>
      <w:rFonts w:cs="Times New Roman"/>
      <w:sz w:val="16"/>
      <w:szCs w:val="16"/>
    </w:rPr>
  </w:style>
  <w:style w:type="paragraph" w:styleId="Antrats">
    <w:name w:val="header"/>
    <w:basedOn w:val="prastasis"/>
    <w:link w:val="AntratsDiagrama"/>
    <w:uiPriority w:val="99"/>
    <w:rsid w:val="00B1107B"/>
    <w:pPr>
      <w:tabs>
        <w:tab w:val="center" w:pos="4819"/>
        <w:tab w:val="right" w:pos="9638"/>
      </w:tabs>
      <w:ind w:firstLine="0"/>
      <w:jc w:val="left"/>
    </w:pPr>
    <w:rPr>
      <w:rFonts w:ascii="Calibri" w:eastAsia="Calibri" w:hAnsi="Calibri"/>
      <w:sz w:val="22"/>
      <w:szCs w:val="22"/>
    </w:rPr>
  </w:style>
  <w:style w:type="character" w:customStyle="1" w:styleId="AntratsDiagrama">
    <w:name w:val="Antraštės Diagrama"/>
    <w:basedOn w:val="Numatytasispastraiposriftas"/>
    <w:link w:val="Antrats"/>
    <w:uiPriority w:val="99"/>
    <w:locked/>
    <w:rsid w:val="00B1107B"/>
    <w:rPr>
      <w:rFonts w:cs="Times New Roman"/>
    </w:rPr>
  </w:style>
  <w:style w:type="paragraph" w:styleId="Puslapioinaostekstas">
    <w:name w:val="footnote text"/>
    <w:aliases w:val="Footnote,Fußnote"/>
    <w:basedOn w:val="prastasis"/>
    <w:link w:val="PuslapioinaostekstasDiagrama"/>
    <w:uiPriority w:val="99"/>
    <w:rsid w:val="00B1107B"/>
    <w:pPr>
      <w:ind w:firstLine="0"/>
      <w:jc w:val="left"/>
    </w:pPr>
    <w:rPr>
      <w:rFonts w:ascii="Calibri" w:eastAsia="Calibri" w:hAnsi="Calibri"/>
      <w:sz w:val="20"/>
    </w:rPr>
  </w:style>
  <w:style w:type="character" w:customStyle="1" w:styleId="PuslapioinaostekstasDiagrama">
    <w:name w:val="Puslapio išnašos tekstas Diagrama"/>
    <w:aliases w:val="Footnote Diagrama,Fußnote Diagrama"/>
    <w:basedOn w:val="Numatytasispastraiposriftas"/>
    <w:link w:val="Puslapioinaostekstas"/>
    <w:uiPriority w:val="99"/>
    <w:locked/>
    <w:rsid w:val="00B1107B"/>
    <w:rPr>
      <w:rFonts w:cs="Times New Roman"/>
      <w:sz w:val="20"/>
      <w:szCs w:val="20"/>
    </w:rPr>
  </w:style>
  <w:style w:type="character" w:styleId="Puslapioinaosnuoroda">
    <w:name w:val="footnote reference"/>
    <w:aliases w:val="Footnote Reference Number,Footnote Reference_LVL6,Footnote Reference_LVL61,Footnote Reference_LVL62,Footnote Reference_LVL63,Footnote Reference_LVL64"/>
    <w:basedOn w:val="Numatytasispastraiposriftas"/>
    <w:uiPriority w:val="99"/>
    <w:semiHidden/>
    <w:rsid w:val="00B1107B"/>
    <w:rPr>
      <w:rFonts w:cs="Times New Roman"/>
      <w:vertAlign w:val="superscript"/>
    </w:rPr>
  </w:style>
  <w:style w:type="paragraph" w:styleId="prastasistinklapis">
    <w:name w:val="Normal (Web)"/>
    <w:basedOn w:val="prastasis"/>
    <w:uiPriority w:val="99"/>
    <w:rsid w:val="00B1107B"/>
    <w:pPr>
      <w:spacing w:after="200" w:line="276" w:lineRule="auto"/>
      <w:ind w:firstLine="0"/>
      <w:jc w:val="left"/>
    </w:pPr>
    <w:rPr>
      <w:rFonts w:eastAsia="Calibri"/>
      <w:szCs w:val="24"/>
    </w:rPr>
  </w:style>
  <w:style w:type="character" w:customStyle="1" w:styleId="at1">
    <w:name w:val="a__t1"/>
    <w:basedOn w:val="Numatytasispastraiposriftas"/>
    <w:uiPriority w:val="99"/>
    <w:rsid w:val="00B1107B"/>
    <w:rPr>
      <w:rFonts w:cs="Times New Roman"/>
    </w:rPr>
  </w:style>
  <w:style w:type="paragraph" w:styleId="Debesliotekstas">
    <w:name w:val="Balloon Text"/>
    <w:basedOn w:val="prastasis"/>
    <w:link w:val="DebesliotekstasDiagrama"/>
    <w:uiPriority w:val="99"/>
    <w:semiHidden/>
    <w:rsid w:val="00B1107B"/>
    <w:pPr>
      <w:ind w:firstLine="0"/>
      <w:jc w:val="left"/>
    </w:pPr>
    <w:rPr>
      <w:rFonts w:ascii="Tahoma" w:eastAsia="Calibri"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1107B"/>
    <w:rPr>
      <w:rFonts w:ascii="Tahoma" w:hAnsi="Tahoma" w:cs="Tahoma"/>
      <w:sz w:val="16"/>
      <w:szCs w:val="16"/>
    </w:rPr>
  </w:style>
  <w:style w:type="paragraph" w:styleId="Komentarotekstas">
    <w:name w:val="annotation text"/>
    <w:basedOn w:val="prastasis"/>
    <w:link w:val="KomentarotekstasDiagrama"/>
    <w:uiPriority w:val="99"/>
    <w:rsid w:val="00B1107B"/>
    <w:pPr>
      <w:spacing w:after="200"/>
      <w:ind w:firstLine="0"/>
      <w:jc w:val="left"/>
    </w:pPr>
    <w:rPr>
      <w:rFonts w:ascii="Calibri" w:eastAsia="Calibri" w:hAnsi="Calibri"/>
      <w:sz w:val="20"/>
    </w:rPr>
  </w:style>
  <w:style w:type="character" w:customStyle="1" w:styleId="KomentarotekstasDiagrama">
    <w:name w:val="Komentaro tekstas Diagrama"/>
    <w:basedOn w:val="Numatytasispastraiposriftas"/>
    <w:link w:val="Komentarotekstas"/>
    <w:uiPriority w:val="99"/>
    <w:locked/>
    <w:rsid w:val="00B1107B"/>
    <w:rPr>
      <w:rFonts w:cs="Times New Roman"/>
      <w:sz w:val="20"/>
      <w:szCs w:val="20"/>
    </w:rPr>
  </w:style>
  <w:style w:type="paragraph" w:styleId="Komentarotema">
    <w:name w:val="annotation subject"/>
    <w:basedOn w:val="Komentarotekstas"/>
    <w:next w:val="Komentarotekstas"/>
    <w:link w:val="KomentarotemaDiagrama"/>
    <w:uiPriority w:val="99"/>
    <w:semiHidden/>
    <w:rsid w:val="00B1107B"/>
    <w:rPr>
      <w:b/>
      <w:bCs/>
    </w:rPr>
  </w:style>
  <w:style w:type="character" w:customStyle="1" w:styleId="KomentarotemaDiagrama">
    <w:name w:val="Komentaro tema Diagrama"/>
    <w:basedOn w:val="KomentarotekstasDiagrama"/>
    <w:link w:val="Komentarotema"/>
    <w:uiPriority w:val="99"/>
    <w:semiHidden/>
    <w:locked/>
    <w:rsid w:val="00B1107B"/>
    <w:rPr>
      <w:rFonts w:cs="Times New Roman"/>
      <w:b/>
      <w:bCs/>
      <w:sz w:val="20"/>
      <w:szCs w:val="20"/>
    </w:rPr>
  </w:style>
  <w:style w:type="character" w:styleId="Grietas">
    <w:name w:val="Strong"/>
    <w:basedOn w:val="Numatytasispastraiposriftas"/>
    <w:uiPriority w:val="99"/>
    <w:qFormat/>
    <w:rsid w:val="00B1107B"/>
    <w:rPr>
      <w:rFonts w:cs="Times New Roman"/>
      <w:b/>
      <w:bCs/>
    </w:rPr>
  </w:style>
  <w:style w:type="paragraph" w:styleId="Porat">
    <w:name w:val="footer"/>
    <w:basedOn w:val="prastasis"/>
    <w:link w:val="PoratDiagrama"/>
    <w:uiPriority w:val="99"/>
    <w:rsid w:val="00B1107B"/>
    <w:pPr>
      <w:tabs>
        <w:tab w:val="center" w:pos="4320"/>
        <w:tab w:val="right" w:pos="8640"/>
      </w:tabs>
      <w:ind w:firstLine="0"/>
      <w:jc w:val="left"/>
    </w:pPr>
    <w:rPr>
      <w:szCs w:val="24"/>
      <w:lang w:eastAsia="lt-LT"/>
    </w:rPr>
  </w:style>
  <w:style w:type="character" w:customStyle="1" w:styleId="PoratDiagrama">
    <w:name w:val="Poraštė Diagrama"/>
    <w:basedOn w:val="Numatytasispastraiposriftas"/>
    <w:link w:val="Porat"/>
    <w:uiPriority w:val="99"/>
    <w:locked/>
    <w:rsid w:val="00B1107B"/>
    <w:rPr>
      <w:rFonts w:ascii="Times New Roman" w:hAnsi="Times New Roman" w:cs="Times New Roman"/>
      <w:sz w:val="24"/>
      <w:szCs w:val="24"/>
    </w:rPr>
  </w:style>
  <w:style w:type="character" w:styleId="Hipersaitas">
    <w:name w:val="Hyperlink"/>
    <w:basedOn w:val="Numatytasispastraiposriftas"/>
    <w:uiPriority w:val="99"/>
    <w:rsid w:val="00B1107B"/>
    <w:rPr>
      <w:rFonts w:cs="Times New Roman"/>
      <w:color w:val="0000FF"/>
      <w:u w:val="single"/>
    </w:rPr>
  </w:style>
  <w:style w:type="paragraph" w:styleId="Pataisymai">
    <w:name w:val="Revision"/>
    <w:hidden/>
    <w:uiPriority w:val="99"/>
    <w:semiHidden/>
    <w:rsid w:val="00B1107B"/>
    <w:rPr>
      <w:lang w:eastAsia="en-US"/>
    </w:rPr>
  </w:style>
  <w:style w:type="table" w:styleId="Lentelstinklelis">
    <w:name w:val="Table Grid"/>
    <w:basedOn w:val="prastojilentel"/>
    <w:uiPriority w:val="99"/>
    <w:rsid w:val="00B1107B"/>
    <w:rPr>
      <w:rFonts w:ascii="Times New Roman" w:hAnsi="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lected">
    <w:name w:val="highlight selected"/>
    <w:basedOn w:val="Numatytasispastraiposriftas"/>
    <w:uiPriority w:val="99"/>
    <w:rsid w:val="007E2C32"/>
    <w:rPr>
      <w:rFonts w:cs="Times New Roman"/>
    </w:rPr>
  </w:style>
  <w:style w:type="character" w:customStyle="1" w:styleId="highlight">
    <w:name w:val="highlight"/>
    <w:basedOn w:val="Numatytasispastraiposriftas"/>
    <w:uiPriority w:val="99"/>
    <w:rsid w:val="0043463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107B"/>
    <w:pPr>
      <w:ind w:firstLine="720"/>
      <w:jc w:val="both"/>
    </w:pPr>
    <w:rPr>
      <w:rFonts w:ascii="Times New Roman" w:eastAsia="Times New Roman" w:hAnsi="Times New Roman"/>
      <w:sz w:val="24"/>
      <w:szCs w:val="20"/>
      <w:lang w:val="en-GB" w:eastAsia="en-US"/>
    </w:rPr>
  </w:style>
  <w:style w:type="paragraph" w:styleId="Antrat1">
    <w:name w:val="heading 1"/>
    <w:basedOn w:val="prastasis"/>
    <w:next w:val="prastasis"/>
    <w:link w:val="Antrat1Diagrama"/>
    <w:uiPriority w:val="99"/>
    <w:qFormat/>
    <w:rsid w:val="00B1107B"/>
    <w:pPr>
      <w:keepNext/>
      <w:keepLines/>
      <w:spacing w:before="480" w:line="276" w:lineRule="auto"/>
      <w:ind w:firstLine="0"/>
      <w:jc w:val="left"/>
      <w:outlineLvl w:val="0"/>
    </w:pPr>
    <w:rPr>
      <w:rFonts w:ascii="Cambria" w:hAnsi="Cambria"/>
      <w:b/>
      <w:bCs/>
      <w:color w:val="365F91"/>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1107B"/>
    <w:rPr>
      <w:rFonts w:ascii="Cambria" w:hAnsi="Cambria" w:cs="Times New Roman"/>
      <w:b/>
      <w:bCs/>
      <w:color w:val="365F91"/>
      <w:sz w:val="28"/>
      <w:szCs w:val="28"/>
    </w:rPr>
  </w:style>
  <w:style w:type="paragraph" w:styleId="Sraopastraipa">
    <w:name w:val="List Paragraph"/>
    <w:basedOn w:val="prastasis"/>
    <w:uiPriority w:val="99"/>
    <w:qFormat/>
    <w:rsid w:val="00B1107B"/>
    <w:pPr>
      <w:ind w:left="720" w:firstLine="0"/>
      <w:contextualSpacing/>
      <w:jc w:val="left"/>
    </w:pPr>
    <w:rPr>
      <w:rFonts w:ascii="TimesLT" w:hAnsi="TimesLT"/>
      <w:lang w:val="lv-LV" w:eastAsia="lt-LT"/>
    </w:rPr>
  </w:style>
  <w:style w:type="character" w:styleId="Komentaronuoroda">
    <w:name w:val="annotation reference"/>
    <w:basedOn w:val="Numatytasispastraiposriftas"/>
    <w:uiPriority w:val="99"/>
    <w:semiHidden/>
    <w:rsid w:val="00B1107B"/>
    <w:rPr>
      <w:rFonts w:cs="Times New Roman"/>
      <w:sz w:val="16"/>
      <w:szCs w:val="16"/>
    </w:rPr>
  </w:style>
  <w:style w:type="paragraph" w:styleId="Antrats">
    <w:name w:val="header"/>
    <w:basedOn w:val="prastasis"/>
    <w:link w:val="AntratsDiagrama"/>
    <w:uiPriority w:val="99"/>
    <w:rsid w:val="00B1107B"/>
    <w:pPr>
      <w:tabs>
        <w:tab w:val="center" w:pos="4819"/>
        <w:tab w:val="right" w:pos="9638"/>
      </w:tabs>
      <w:ind w:firstLine="0"/>
      <w:jc w:val="left"/>
    </w:pPr>
    <w:rPr>
      <w:rFonts w:ascii="Calibri" w:eastAsia="Calibri" w:hAnsi="Calibri"/>
      <w:sz w:val="22"/>
      <w:szCs w:val="22"/>
    </w:rPr>
  </w:style>
  <w:style w:type="character" w:customStyle="1" w:styleId="AntratsDiagrama">
    <w:name w:val="Antraštės Diagrama"/>
    <w:basedOn w:val="Numatytasispastraiposriftas"/>
    <w:link w:val="Antrats"/>
    <w:uiPriority w:val="99"/>
    <w:locked/>
    <w:rsid w:val="00B1107B"/>
    <w:rPr>
      <w:rFonts w:cs="Times New Roman"/>
    </w:rPr>
  </w:style>
  <w:style w:type="paragraph" w:styleId="Puslapioinaostekstas">
    <w:name w:val="footnote text"/>
    <w:aliases w:val="Footnote,Fußnote"/>
    <w:basedOn w:val="prastasis"/>
    <w:link w:val="PuslapioinaostekstasDiagrama"/>
    <w:uiPriority w:val="99"/>
    <w:rsid w:val="00B1107B"/>
    <w:pPr>
      <w:ind w:firstLine="0"/>
      <w:jc w:val="left"/>
    </w:pPr>
    <w:rPr>
      <w:rFonts w:ascii="Calibri" w:eastAsia="Calibri" w:hAnsi="Calibri"/>
      <w:sz w:val="20"/>
    </w:rPr>
  </w:style>
  <w:style w:type="character" w:customStyle="1" w:styleId="PuslapioinaostekstasDiagrama">
    <w:name w:val="Puslapio išnašos tekstas Diagrama"/>
    <w:aliases w:val="Footnote Diagrama,Fußnote Diagrama"/>
    <w:basedOn w:val="Numatytasispastraiposriftas"/>
    <w:link w:val="Puslapioinaostekstas"/>
    <w:uiPriority w:val="99"/>
    <w:locked/>
    <w:rsid w:val="00B1107B"/>
    <w:rPr>
      <w:rFonts w:cs="Times New Roman"/>
      <w:sz w:val="20"/>
      <w:szCs w:val="20"/>
    </w:rPr>
  </w:style>
  <w:style w:type="character" w:styleId="Puslapioinaosnuoroda">
    <w:name w:val="footnote reference"/>
    <w:aliases w:val="Footnote Reference Number,Footnote Reference_LVL6,Footnote Reference_LVL61,Footnote Reference_LVL62,Footnote Reference_LVL63,Footnote Reference_LVL64"/>
    <w:basedOn w:val="Numatytasispastraiposriftas"/>
    <w:uiPriority w:val="99"/>
    <w:semiHidden/>
    <w:rsid w:val="00B1107B"/>
    <w:rPr>
      <w:rFonts w:cs="Times New Roman"/>
      <w:vertAlign w:val="superscript"/>
    </w:rPr>
  </w:style>
  <w:style w:type="paragraph" w:styleId="prastasistinklapis">
    <w:name w:val="Normal (Web)"/>
    <w:basedOn w:val="prastasis"/>
    <w:uiPriority w:val="99"/>
    <w:rsid w:val="00B1107B"/>
    <w:pPr>
      <w:spacing w:after="200" w:line="276" w:lineRule="auto"/>
      <w:ind w:firstLine="0"/>
      <w:jc w:val="left"/>
    </w:pPr>
    <w:rPr>
      <w:rFonts w:eastAsia="Calibri"/>
      <w:szCs w:val="24"/>
    </w:rPr>
  </w:style>
  <w:style w:type="character" w:customStyle="1" w:styleId="at1">
    <w:name w:val="a__t1"/>
    <w:basedOn w:val="Numatytasispastraiposriftas"/>
    <w:uiPriority w:val="99"/>
    <w:rsid w:val="00B1107B"/>
    <w:rPr>
      <w:rFonts w:cs="Times New Roman"/>
    </w:rPr>
  </w:style>
  <w:style w:type="paragraph" w:styleId="Debesliotekstas">
    <w:name w:val="Balloon Text"/>
    <w:basedOn w:val="prastasis"/>
    <w:link w:val="DebesliotekstasDiagrama"/>
    <w:uiPriority w:val="99"/>
    <w:semiHidden/>
    <w:rsid w:val="00B1107B"/>
    <w:pPr>
      <w:ind w:firstLine="0"/>
      <w:jc w:val="left"/>
    </w:pPr>
    <w:rPr>
      <w:rFonts w:ascii="Tahoma" w:eastAsia="Calibri"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1107B"/>
    <w:rPr>
      <w:rFonts w:ascii="Tahoma" w:hAnsi="Tahoma" w:cs="Tahoma"/>
      <w:sz w:val="16"/>
      <w:szCs w:val="16"/>
    </w:rPr>
  </w:style>
  <w:style w:type="paragraph" w:styleId="Komentarotekstas">
    <w:name w:val="annotation text"/>
    <w:basedOn w:val="prastasis"/>
    <w:link w:val="KomentarotekstasDiagrama"/>
    <w:uiPriority w:val="99"/>
    <w:rsid w:val="00B1107B"/>
    <w:pPr>
      <w:spacing w:after="200"/>
      <w:ind w:firstLine="0"/>
      <w:jc w:val="left"/>
    </w:pPr>
    <w:rPr>
      <w:rFonts w:ascii="Calibri" w:eastAsia="Calibri" w:hAnsi="Calibri"/>
      <w:sz w:val="20"/>
    </w:rPr>
  </w:style>
  <w:style w:type="character" w:customStyle="1" w:styleId="KomentarotekstasDiagrama">
    <w:name w:val="Komentaro tekstas Diagrama"/>
    <w:basedOn w:val="Numatytasispastraiposriftas"/>
    <w:link w:val="Komentarotekstas"/>
    <w:uiPriority w:val="99"/>
    <w:locked/>
    <w:rsid w:val="00B1107B"/>
    <w:rPr>
      <w:rFonts w:cs="Times New Roman"/>
      <w:sz w:val="20"/>
      <w:szCs w:val="20"/>
    </w:rPr>
  </w:style>
  <w:style w:type="paragraph" w:styleId="Komentarotema">
    <w:name w:val="annotation subject"/>
    <w:basedOn w:val="Komentarotekstas"/>
    <w:next w:val="Komentarotekstas"/>
    <w:link w:val="KomentarotemaDiagrama"/>
    <w:uiPriority w:val="99"/>
    <w:semiHidden/>
    <w:rsid w:val="00B1107B"/>
    <w:rPr>
      <w:b/>
      <w:bCs/>
    </w:rPr>
  </w:style>
  <w:style w:type="character" w:customStyle="1" w:styleId="KomentarotemaDiagrama">
    <w:name w:val="Komentaro tema Diagrama"/>
    <w:basedOn w:val="KomentarotekstasDiagrama"/>
    <w:link w:val="Komentarotema"/>
    <w:uiPriority w:val="99"/>
    <w:semiHidden/>
    <w:locked/>
    <w:rsid w:val="00B1107B"/>
    <w:rPr>
      <w:rFonts w:cs="Times New Roman"/>
      <w:b/>
      <w:bCs/>
      <w:sz w:val="20"/>
      <w:szCs w:val="20"/>
    </w:rPr>
  </w:style>
  <w:style w:type="character" w:styleId="Grietas">
    <w:name w:val="Strong"/>
    <w:basedOn w:val="Numatytasispastraiposriftas"/>
    <w:uiPriority w:val="99"/>
    <w:qFormat/>
    <w:rsid w:val="00B1107B"/>
    <w:rPr>
      <w:rFonts w:cs="Times New Roman"/>
      <w:b/>
      <w:bCs/>
    </w:rPr>
  </w:style>
  <w:style w:type="paragraph" w:styleId="Porat">
    <w:name w:val="footer"/>
    <w:basedOn w:val="prastasis"/>
    <w:link w:val="PoratDiagrama"/>
    <w:uiPriority w:val="99"/>
    <w:rsid w:val="00B1107B"/>
    <w:pPr>
      <w:tabs>
        <w:tab w:val="center" w:pos="4320"/>
        <w:tab w:val="right" w:pos="8640"/>
      </w:tabs>
      <w:ind w:firstLine="0"/>
      <w:jc w:val="left"/>
    </w:pPr>
    <w:rPr>
      <w:szCs w:val="24"/>
      <w:lang w:eastAsia="lt-LT"/>
    </w:rPr>
  </w:style>
  <w:style w:type="character" w:customStyle="1" w:styleId="PoratDiagrama">
    <w:name w:val="Poraštė Diagrama"/>
    <w:basedOn w:val="Numatytasispastraiposriftas"/>
    <w:link w:val="Porat"/>
    <w:uiPriority w:val="99"/>
    <w:locked/>
    <w:rsid w:val="00B1107B"/>
    <w:rPr>
      <w:rFonts w:ascii="Times New Roman" w:hAnsi="Times New Roman" w:cs="Times New Roman"/>
      <w:sz w:val="24"/>
      <w:szCs w:val="24"/>
    </w:rPr>
  </w:style>
  <w:style w:type="character" w:styleId="Hipersaitas">
    <w:name w:val="Hyperlink"/>
    <w:basedOn w:val="Numatytasispastraiposriftas"/>
    <w:uiPriority w:val="99"/>
    <w:rsid w:val="00B1107B"/>
    <w:rPr>
      <w:rFonts w:cs="Times New Roman"/>
      <w:color w:val="0000FF"/>
      <w:u w:val="single"/>
    </w:rPr>
  </w:style>
  <w:style w:type="paragraph" w:styleId="Pataisymai">
    <w:name w:val="Revision"/>
    <w:hidden/>
    <w:uiPriority w:val="99"/>
    <w:semiHidden/>
    <w:rsid w:val="00B1107B"/>
    <w:rPr>
      <w:lang w:eastAsia="en-US"/>
    </w:rPr>
  </w:style>
  <w:style w:type="table" w:styleId="Lentelstinklelis">
    <w:name w:val="Table Grid"/>
    <w:basedOn w:val="prastojilentel"/>
    <w:uiPriority w:val="99"/>
    <w:rsid w:val="00B1107B"/>
    <w:rPr>
      <w:rFonts w:ascii="Times New Roman" w:hAnsi="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lected">
    <w:name w:val="highlight selected"/>
    <w:basedOn w:val="Numatytasispastraiposriftas"/>
    <w:uiPriority w:val="99"/>
    <w:rsid w:val="007E2C32"/>
    <w:rPr>
      <w:rFonts w:cs="Times New Roman"/>
    </w:rPr>
  </w:style>
  <w:style w:type="character" w:customStyle="1" w:styleId="highlight">
    <w:name w:val="highlight"/>
    <w:basedOn w:val="Numatytasispastraiposriftas"/>
    <w:uiPriority w:val="99"/>
    <w:rsid w:val="004346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erslilietuva.l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erslovartai.l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verslilietuva.lt" TargetMode="Externa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erslilietuva.l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377843281106777E-2"/>
          <c:y val="0.18113305264369359"/>
          <c:w val="0.90256971665634567"/>
          <c:h val="0.58796900387451578"/>
        </c:manualLayout>
      </c:layout>
      <c:lineChart>
        <c:grouping val="standard"/>
        <c:varyColors val="0"/>
        <c:ser>
          <c:idx val="0"/>
          <c:order val="0"/>
          <c:tx>
            <c:strRef>
              <c:f>Report!$I$18</c:f>
              <c:strCache>
                <c:ptCount val="1"/>
                <c:pt idx="0">
                  <c:v>Vilniaus, Kauno, Klaipėdos aps.</c:v>
                </c:pt>
              </c:strCache>
            </c:strRef>
          </c:tx>
          <c:marker>
            <c:symbol val="none"/>
          </c:marker>
          <c:dLbls>
            <c:spPr>
              <a:noFill/>
              <a:ln w="19015">
                <a:noFill/>
              </a:ln>
            </c:spPr>
            <c:dLblPos val="t"/>
            <c:showLegendKey val="0"/>
            <c:showVal val="1"/>
            <c:showCatName val="0"/>
            <c:showSerName val="0"/>
            <c:showPercent val="0"/>
            <c:showBubbleSize val="0"/>
            <c:showLeaderLines val="0"/>
          </c:dLbls>
          <c:cat>
            <c:strRef>
              <c:f>Report!$J$17:$O$17</c:f>
              <c:strCache>
                <c:ptCount val="6"/>
                <c:pt idx="0">
                  <c:v>2009</c:v>
                </c:pt>
                <c:pt idx="1">
                  <c:v>2010</c:v>
                </c:pt>
                <c:pt idx="2">
                  <c:v>2011</c:v>
                </c:pt>
                <c:pt idx="3">
                  <c:v>2012</c:v>
                </c:pt>
                <c:pt idx="4">
                  <c:v>2013</c:v>
                </c:pt>
                <c:pt idx="5">
                  <c:v>2014</c:v>
                </c:pt>
              </c:strCache>
            </c:strRef>
          </c:cat>
          <c:val>
            <c:numRef>
              <c:f>Report!$J$18:$O$18</c:f>
              <c:numCache>
                <c:formatCode>0.0</c:formatCode>
                <c:ptCount val="6"/>
                <c:pt idx="0">
                  <c:v>25.186354959629959</c:v>
                </c:pt>
                <c:pt idx="1">
                  <c:v>24.91970993047531</c:v>
                </c:pt>
                <c:pt idx="2">
                  <c:v>26.742733372422432</c:v>
                </c:pt>
                <c:pt idx="3">
                  <c:v>25.788126969132279</c:v>
                </c:pt>
                <c:pt idx="4">
                  <c:v>27.344212698267786</c:v>
                </c:pt>
                <c:pt idx="5">
                  <c:v>28.688419928495147</c:v>
                </c:pt>
              </c:numCache>
            </c:numRef>
          </c:val>
          <c:smooth val="0"/>
        </c:ser>
        <c:ser>
          <c:idx val="1"/>
          <c:order val="1"/>
          <c:tx>
            <c:strRef>
              <c:f>Report!$I$19</c:f>
              <c:strCache>
                <c:ptCount val="1"/>
                <c:pt idx="0">
                  <c:v>Likusios aps.</c:v>
                </c:pt>
              </c:strCache>
            </c:strRef>
          </c:tx>
          <c:marker>
            <c:symbol val="none"/>
          </c:marker>
          <c:dLbls>
            <c:spPr>
              <a:noFill/>
              <a:ln w="19015">
                <a:noFill/>
              </a:ln>
            </c:spPr>
            <c:dLblPos val="t"/>
            <c:showLegendKey val="0"/>
            <c:showVal val="1"/>
            <c:showCatName val="0"/>
            <c:showSerName val="0"/>
            <c:showPercent val="0"/>
            <c:showBubbleSize val="0"/>
            <c:showLeaderLines val="0"/>
          </c:dLbls>
          <c:cat>
            <c:strRef>
              <c:f>Report!$J$17:$O$17</c:f>
              <c:strCache>
                <c:ptCount val="6"/>
                <c:pt idx="0">
                  <c:v>2009</c:v>
                </c:pt>
                <c:pt idx="1">
                  <c:v>2010</c:v>
                </c:pt>
                <c:pt idx="2">
                  <c:v>2011</c:v>
                </c:pt>
                <c:pt idx="3">
                  <c:v>2012</c:v>
                </c:pt>
                <c:pt idx="4">
                  <c:v>2013</c:v>
                </c:pt>
                <c:pt idx="5">
                  <c:v>2014</c:v>
                </c:pt>
              </c:strCache>
            </c:strRef>
          </c:cat>
          <c:val>
            <c:numRef>
              <c:f>Report!$J$19:$O$19</c:f>
              <c:numCache>
                <c:formatCode>0.0</c:formatCode>
                <c:ptCount val="6"/>
                <c:pt idx="0">
                  <c:v>14.219812865942981</c:v>
                </c:pt>
                <c:pt idx="1">
                  <c:v>13.817480960031578</c:v>
                </c:pt>
                <c:pt idx="2">
                  <c:v>15.042597580881949</c:v>
                </c:pt>
                <c:pt idx="3">
                  <c:v>14.015976646107474</c:v>
                </c:pt>
                <c:pt idx="4">
                  <c:v>14.612142168884363</c:v>
                </c:pt>
                <c:pt idx="5">
                  <c:v>15.156786865973693</c:v>
                </c:pt>
              </c:numCache>
            </c:numRef>
          </c:val>
          <c:smooth val="0"/>
        </c:ser>
        <c:ser>
          <c:idx val="2"/>
          <c:order val="2"/>
          <c:tx>
            <c:strRef>
              <c:f>Report!$I$20</c:f>
              <c:strCache>
                <c:ptCount val="1"/>
                <c:pt idx="0">
                  <c:v>Lietuvos Respublika</c:v>
                </c:pt>
              </c:strCache>
            </c:strRef>
          </c:tx>
          <c:marker>
            <c:symbol val="none"/>
          </c:marker>
          <c:dLbls>
            <c:spPr>
              <a:noFill/>
              <a:ln w="19015">
                <a:noFill/>
              </a:ln>
            </c:spPr>
            <c:dLblPos val="t"/>
            <c:showLegendKey val="0"/>
            <c:showVal val="1"/>
            <c:showCatName val="0"/>
            <c:showSerName val="0"/>
            <c:showPercent val="0"/>
            <c:showBubbleSize val="0"/>
            <c:showLeaderLines val="0"/>
          </c:dLbls>
          <c:cat>
            <c:strRef>
              <c:f>Report!$J$17:$O$17</c:f>
              <c:strCache>
                <c:ptCount val="6"/>
                <c:pt idx="0">
                  <c:v>2009</c:v>
                </c:pt>
                <c:pt idx="1">
                  <c:v>2010</c:v>
                </c:pt>
                <c:pt idx="2">
                  <c:v>2011</c:v>
                </c:pt>
                <c:pt idx="3">
                  <c:v>2012</c:v>
                </c:pt>
                <c:pt idx="4">
                  <c:v>2013</c:v>
                </c:pt>
                <c:pt idx="5">
                  <c:v>2014</c:v>
                </c:pt>
              </c:strCache>
            </c:strRef>
          </c:cat>
          <c:val>
            <c:numRef>
              <c:f>Report!$J$20:$O$20</c:f>
              <c:numCache>
                <c:formatCode>0.0</c:formatCode>
                <c:ptCount val="6"/>
                <c:pt idx="0">
                  <c:v>20.488363795347528</c:v>
                </c:pt>
                <c:pt idx="1">
                  <c:v>20.193343297338998</c:v>
                </c:pt>
                <c:pt idx="2">
                  <c:v>21.795276663604781</c:v>
                </c:pt>
                <c:pt idx="3">
                  <c:v>20.836711178200058</c:v>
                </c:pt>
                <c:pt idx="4">
                  <c:v>22.026612559957332</c:v>
                </c:pt>
                <c:pt idx="5">
                  <c:v>23.074867063864705</c:v>
                </c:pt>
              </c:numCache>
            </c:numRef>
          </c:val>
          <c:smooth val="0"/>
        </c:ser>
        <c:dLbls>
          <c:showLegendKey val="0"/>
          <c:showVal val="0"/>
          <c:showCatName val="0"/>
          <c:showSerName val="0"/>
          <c:showPercent val="0"/>
          <c:showBubbleSize val="0"/>
        </c:dLbls>
        <c:marker val="1"/>
        <c:smooth val="0"/>
        <c:axId val="202368512"/>
        <c:axId val="203148096"/>
      </c:lineChart>
      <c:catAx>
        <c:axId val="202368512"/>
        <c:scaling>
          <c:orientation val="minMax"/>
        </c:scaling>
        <c:delete val="0"/>
        <c:axPos val="b"/>
        <c:numFmt formatCode="General" sourceLinked="0"/>
        <c:majorTickMark val="none"/>
        <c:minorTickMark val="none"/>
        <c:tickLblPos val="nextTo"/>
        <c:crossAx val="203148096"/>
        <c:crosses val="autoZero"/>
        <c:auto val="1"/>
        <c:lblAlgn val="ctr"/>
        <c:lblOffset val="100"/>
        <c:noMultiLvlLbl val="0"/>
      </c:catAx>
      <c:valAx>
        <c:axId val="203148096"/>
        <c:scaling>
          <c:orientation val="minMax"/>
        </c:scaling>
        <c:delete val="0"/>
        <c:axPos val="l"/>
        <c:numFmt formatCode="0" sourceLinked="0"/>
        <c:majorTickMark val="none"/>
        <c:minorTickMark val="none"/>
        <c:tickLblPos val="nextTo"/>
        <c:spPr>
          <a:ln w="7125">
            <a:noFill/>
          </a:ln>
        </c:spPr>
        <c:crossAx val="202368512"/>
        <c:crosses val="autoZero"/>
        <c:crossBetween val="between"/>
      </c:valAx>
    </c:plotArea>
    <c:legend>
      <c:legendPos val="r"/>
      <c:layout>
        <c:manualLayout>
          <c:xMode val="edge"/>
          <c:yMode val="edge"/>
          <c:x val="9.7103918228279393E-2"/>
          <c:y val="0.88135593220338981"/>
          <c:w val="0.79557069846678019"/>
          <c:h val="8.4745762711864403E-2"/>
        </c:manualLayout>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33</Pages>
  <Words>55539</Words>
  <Characters>31658</Characters>
  <Application>Microsoft Office Word</Application>
  <DocSecurity>0</DocSecurity>
  <Lines>263</Lines>
  <Paragraphs>174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MINISTRE FOR THE ECONOMY OF THE REPUBLIC OF LITHUANIA</vt:lpstr>
      <vt:lpstr>MINISTRE FOR THE ECONOMY OF THE REPUBLIC OF LITHUANIA</vt:lpstr>
    </vt:vector>
  </TitlesOfParts>
  <Company/>
  <LinksUpToDate>false</LinksUpToDate>
  <CharactersWithSpaces>87023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MINISTRE FOR THE ECONOMY OF THE REPUBLIC OF LITHUANIA</dc:title>
  <dc:creator>Janauskaite Aiste</dc:creator>
  <cp:lastModifiedBy>Bujauskiene Nijole</cp:lastModifiedBy>
  <cp:revision>2</cp:revision>
  <dcterms:created xsi:type="dcterms:W3CDTF">2016-01-08T11:04:00Z</dcterms:created>
  <dcterms:modified xsi:type="dcterms:W3CDTF">2016-01-08T11:04:00Z</dcterms:modified>
</cp:coreProperties>
</file>