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60B35A" w14:textId="77777777" w:rsidR="001474B5" w:rsidRDefault="00DC12B4" w:rsidP="00DC12B4">
      <w:pPr>
        <w:autoSpaceDE w:val="0"/>
        <w:autoSpaceDN w:val="0"/>
        <w:adjustRightInd w:val="0"/>
        <w:spacing w:after="0" w:line="240" w:lineRule="auto"/>
        <w:ind w:firstLine="851"/>
        <w:jc w:val="center"/>
        <w:rPr>
          <w:rFonts w:ascii="Times New Roman" w:hAnsi="Times New Roman"/>
          <w:b/>
          <w:i/>
          <w:sz w:val="24"/>
          <w:szCs w:val="24"/>
        </w:rPr>
      </w:pPr>
      <w:r w:rsidRPr="00DC12B4">
        <w:rPr>
          <w:rFonts w:ascii="Times New Roman" w:hAnsi="Times New Roman"/>
          <w:b/>
          <w:i/>
          <w:sz w:val="24"/>
          <w:szCs w:val="24"/>
        </w:rPr>
        <w:t xml:space="preserve">PAGRINDINĖS PRIEMONĖS </w:t>
      </w:r>
    </w:p>
    <w:p w14:paraId="7DCD3BBD" w14:textId="77777777" w:rsidR="005C059C" w:rsidRDefault="00DC12B4" w:rsidP="00DC12B4">
      <w:pPr>
        <w:autoSpaceDE w:val="0"/>
        <w:autoSpaceDN w:val="0"/>
        <w:adjustRightInd w:val="0"/>
        <w:spacing w:after="0" w:line="240" w:lineRule="auto"/>
        <w:ind w:firstLine="851"/>
        <w:jc w:val="center"/>
        <w:rPr>
          <w:rFonts w:ascii="Times New Roman" w:hAnsi="Times New Roman"/>
          <w:b/>
          <w:i/>
          <w:sz w:val="24"/>
          <w:szCs w:val="24"/>
        </w:rPr>
      </w:pPr>
      <w:r w:rsidRPr="00DC12B4">
        <w:rPr>
          <w:rFonts w:ascii="Times New Roman" w:hAnsi="Times New Roman"/>
          <w:b/>
          <w:i/>
          <w:sz w:val="24"/>
          <w:szCs w:val="24"/>
        </w:rPr>
        <w:t>„PORTFELINĖS GARANTIJOS FAKTORINGO SANDORIAMS</w:t>
      </w:r>
      <w:r w:rsidR="003F6337">
        <w:rPr>
          <w:rFonts w:ascii="Times New Roman" w:hAnsi="Times New Roman"/>
          <w:b/>
          <w:i/>
          <w:sz w:val="24"/>
          <w:szCs w:val="24"/>
        </w:rPr>
        <w:t xml:space="preserve"> </w:t>
      </w:r>
      <w:r w:rsidR="003F6337">
        <w:rPr>
          <w:rFonts w:ascii="Times New Roman" w:hAnsi="Times New Roman"/>
          <w:b/>
          <w:i/>
          <w:sz w:val="24"/>
          <w:szCs w:val="24"/>
          <w:lang w:val="en-US"/>
        </w:rPr>
        <w:t>2</w:t>
      </w:r>
      <w:r w:rsidRPr="00DC12B4">
        <w:rPr>
          <w:rFonts w:ascii="Times New Roman" w:hAnsi="Times New Roman"/>
          <w:b/>
          <w:i/>
          <w:sz w:val="24"/>
          <w:szCs w:val="24"/>
        </w:rPr>
        <w:t>“ SĄLYGOS</w:t>
      </w:r>
    </w:p>
    <w:p w14:paraId="4579BCC4" w14:textId="77777777" w:rsidR="006968FD"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6A4B95D3" w14:textId="77777777" w:rsidR="006968FD" w:rsidRPr="00DC12B4"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70BFABB2" w14:textId="77777777" w:rsidR="00C366A5" w:rsidRDefault="00C366A5" w:rsidP="006968FD">
      <w:pPr>
        <w:numPr>
          <w:ilvl w:val="0"/>
          <w:numId w:val="24"/>
        </w:numPr>
        <w:autoSpaceDE w:val="0"/>
        <w:autoSpaceDN w:val="0"/>
        <w:adjustRightInd w:val="0"/>
        <w:spacing w:after="0" w:line="240" w:lineRule="auto"/>
        <w:jc w:val="center"/>
        <w:rPr>
          <w:rFonts w:ascii="Times New Roman" w:hAnsi="Times New Roman"/>
          <w:b/>
          <w:bCs/>
          <w:sz w:val="24"/>
          <w:szCs w:val="24"/>
        </w:rPr>
      </w:pPr>
      <w:r w:rsidRPr="00C366A5">
        <w:rPr>
          <w:rFonts w:ascii="Times New Roman" w:hAnsi="Times New Roman"/>
          <w:b/>
          <w:bCs/>
          <w:sz w:val="24"/>
          <w:szCs w:val="24"/>
        </w:rPr>
        <w:t>ĮVADINĖ INFORMACIJA</w:t>
      </w:r>
    </w:p>
    <w:p w14:paraId="042AC906" w14:textId="77777777" w:rsidR="00DF2284" w:rsidRPr="00C366A5" w:rsidRDefault="00DF2284" w:rsidP="006968FD">
      <w:pPr>
        <w:autoSpaceDE w:val="0"/>
        <w:autoSpaceDN w:val="0"/>
        <w:adjustRightInd w:val="0"/>
        <w:spacing w:after="0" w:line="240" w:lineRule="auto"/>
        <w:ind w:left="720"/>
        <w:rPr>
          <w:rFonts w:ascii="Times New Roman" w:hAnsi="Times New Roman"/>
          <w:b/>
          <w:bCs/>
          <w:sz w:val="24"/>
          <w:szCs w:val="24"/>
        </w:rPr>
      </w:pPr>
    </w:p>
    <w:p w14:paraId="786E9A4E" w14:textId="77777777" w:rsidR="005C059C" w:rsidRDefault="005C059C" w:rsidP="00A032DF">
      <w:pPr>
        <w:autoSpaceDE w:val="0"/>
        <w:autoSpaceDN w:val="0"/>
        <w:adjustRightInd w:val="0"/>
        <w:spacing w:after="0" w:line="240" w:lineRule="auto"/>
        <w:ind w:firstLine="851"/>
        <w:jc w:val="both"/>
        <w:rPr>
          <w:rFonts w:ascii="Times New Roman" w:hAnsi="Times New Roman"/>
          <w:b/>
          <w:bCs/>
          <w:sz w:val="24"/>
          <w:szCs w:val="24"/>
        </w:rPr>
      </w:pPr>
      <w:r w:rsidRPr="002E1F2A">
        <w:rPr>
          <w:rFonts w:ascii="Times New Roman" w:hAnsi="Times New Roman"/>
          <w:b/>
          <w:bCs/>
          <w:sz w:val="24"/>
          <w:szCs w:val="24"/>
        </w:rPr>
        <w:t xml:space="preserve">1.1. </w:t>
      </w:r>
      <w:r w:rsidR="00624087">
        <w:rPr>
          <w:rFonts w:ascii="Times New Roman" w:hAnsi="Times New Roman"/>
          <w:b/>
          <w:bCs/>
          <w:sz w:val="24"/>
          <w:szCs w:val="24"/>
        </w:rPr>
        <w:t>Atrankos organizatorius</w:t>
      </w:r>
    </w:p>
    <w:p w14:paraId="4622AC34" w14:textId="77777777" w:rsidR="00E13B4F" w:rsidRPr="00E13B4F" w:rsidRDefault="00624087" w:rsidP="00E13B4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Atrankos organizatorius </w:t>
      </w:r>
      <w:r w:rsidR="00E13B4F" w:rsidRPr="00E13B4F">
        <w:rPr>
          <w:rFonts w:ascii="Times New Roman" w:hAnsi="Times New Roman"/>
          <w:sz w:val="24"/>
          <w:szCs w:val="24"/>
        </w:rPr>
        <w:t>– uždaroji akcinė bendrovė „INVESTICIJŲ IR VERSLO GARANTIJOS“ (toliau – „Invega“).</w:t>
      </w:r>
    </w:p>
    <w:p w14:paraId="3B35291F" w14:textId="77777777" w:rsidR="00E13B4F" w:rsidRPr="002E1F2A" w:rsidRDefault="00E13B4F" w:rsidP="00E13B4F">
      <w:pPr>
        <w:autoSpaceDE w:val="0"/>
        <w:autoSpaceDN w:val="0"/>
        <w:adjustRightInd w:val="0"/>
        <w:spacing w:after="0" w:line="240" w:lineRule="auto"/>
        <w:ind w:firstLine="851"/>
        <w:jc w:val="both"/>
        <w:rPr>
          <w:rFonts w:ascii="Times New Roman" w:hAnsi="Times New Roman"/>
          <w:sz w:val="24"/>
          <w:szCs w:val="24"/>
        </w:rPr>
      </w:pPr>
      <w:r w:rsidRPr="00E13B4F">
        <w:rPr>
          <w:rFonts w:ascii="Times New Roman" w:hAnsi="Times New Roman"/>
          <w:sz w:val="24"/>
          <w:szCs w:val="24"/>
        </w:rPr>
        <w:t>Organizuojam</w:t>
      </w:r>
      <w:r w:rsidR="00624087">
        <w:rPr>
          <w:rFonts w:ascii="Times New Roman" w:hAnsi="Times New Roman"/>
          <w:sz w:val="24"/>
          <w:szCs w:val="24"/>
        </w:rPr>
        <w:t>a atranka</w:t>
      </w:r>
      <w:r w:rsidRPr="00E13B4F">
        <w:rPr>
          <w:rFonts w:ascii="Times New Roman" w:hAnsi="Times New Roman"/>
          <w:sz w:val="24"/>
          <w:szCs w:val="24"/>
        </w:rPr>
        <w:t xml:space="preserve"> bus </w:t>
      </w:r>
      <w:r w:rsidR="005C059C" w:rsidRPr="00EC4B09">
        <w:rPr>
          <w:rFonts w:ascii="Times New Roman" w:hAnsi="Times New Roman"/>
          <w:sz w:val="24"/>
          <w:szCs w:val="24"/>
        </w:rPr>
        <w:t>atrinkt</w:t>
      </w:r>
      <w:r w:rsidR="00F951A7" w:rsidRPr="00EC4B09">
        <w:rPr>
          <w:rFonts w:ascii="Times New Roman" w:hAnsi="Times New Roman"/>
          <w:sz w:val="24"/>
          <w:szCs w:val="24"/>
        </w:rPr>
        <w:t>i</w:t>
      </w:r>
      <w:r w:rsidRPr="00E13B4F">
        <w:rPr>
          <w:rFonts w:ascii="Times New Roman" w:hAnsi="Times New Roman"/>
          <w:sz w:val="24"/>
          <w:szCs w:val="24"/>
        </w:rPr>
        <w:t xml:space="preserve"> finansų inžinerijos priemon</w:t>
      </w:r>
      <w:r>
        <w:rPr>
          <w:rFonts w:ascii="Times New Roman" w:hAnsi="Times New Roman"/>
          <w:sz w:val="24"/>
          <w:szCs w:val="24"/>
        </w:rPr>
        <w:t>ės</w:t>
      </w:r>
      <w:r w:rsidRPr="00E13B4F">
        <w:rPr>
          <w:rFonts w:ascii="Times New Roman" w:hAnsi="Times New Roman"/>
          <w:sz w:val="24"/>
          <w:szCs w:val="24"/>
        </w:rPr>
        <w:t xml:space="preserve"> „P</w:t>
      </w:r>
      <w:r w:rsidRPr="006968FD">
        <w:rPr>
          <w:rFonts w:ascii="Times New Roman" w:hAnsi="Times New Roman"/>
          <w:sz w:val="24"/>
        </w:rPr>
        <w:t>ortfelinės garantijos faktoringo sandoriams</w:t>
      </w:r>
      <w:r w:rsidR="003F6337">
        <w:rPr>
          <w:rFonts w:ascii="Times New Roman" w:hAnsi="Times New Roman"/>
          <w:sz w:val="24"/>
        </w:rPr>
        <w:t xml:space="preserve"> 2</w:t>
      </w:r>
      <w:r w:rsidRPr="00E13B4F">
        <w:rPr>
          <w:rFonts w:ascii="Times New Roman" w:hAnsi="Times New Roman"/>
          <w:sz w:val="24"/>
          <w:szCs w:val="24"/>
        </w:rPr>
        <w:t xml:space="preserve">“ (toliau – </w:t>
      </w:r>
      <w:r w:rsidR="003F6337">
        <w:rPr>
          <w:rFonts w:ascii="Times New Roman" w:hAnsi="Times New Roman"/>
          <w:sz w:val="24"/>
          <w:szCs w:val="24"/>
        </w:rPr>
        <w:t>PGF2</w:t>
      </w:r>
      <w:r w:rsidRPr="00E13B4F">
        <w:rPr>
          <w:rFonts w:ascii="Times New Roman" w:hAnsi="Times New Roman"/>
          <w:sz w:val="24"/>
          <w:szCs w:val="24"/>
        </w:rPr>
        <w:t xml:space="preserve"> priemonė)</w:t>
      </w:r>
      <w:r>
        <w:rPr>
          <w:rFonts w:ascii="Times New Roman" w:hAnsi="Times New Roman"/>
          <w:sz w:val="24"/>
          <w:szCs w:val="24"/>
        </w:rPr>
        <w:t xml:space="preserve"> </w:t>
      </w:r>
      <w:r w:rsidR="00D72737">
        <w:rPr>
          <w:rFonts w:ascii="Times New Roman" w:hAnsi="Times New Roman"/>
          <w:sz w:val="24"/>
          <w:szCs w:val="24"/>
        </w:rPr>
        <w:t xml:space="preserve">finansų </w:t>
      </w:r>
      <w:r w:rsidR="00536916">
        <w:rPr>
          <w:rFonts w:ascii="Times New Roman" w:hAnsi="Times New Roman"/>
          <w:sz w:val="24"/>
          <w:szCs w:val="24"/>
        </w:rPr>
        <w:t>tarpininkai</w:t>
      </w:r>
      <w:r>
        <w:rPr>
          <w:rFonts w:ascii="Times New Roman" w:hAnsi="Times New Roman"/>
          <w:sz w:val="24"/>
          <w:szCs w:val="24"/>
        </w:rPr>
        <w:t xml:space="preserve"> (toliau – </w:t>
      </w:r>
      <w:r w:rsidR="003F6337">
        <w:rPr>
          <w:rFonts w:ascii="Times New Roman" w:hAnsi="Times New Roman"/>
          <w:sz w:val="24"/>
          <w:szCs w:val="24"/>
        </w:rPr>
        <w:t>PGF2</w:t>
      </w:r>
      <w:r w:rsidR="00EB7794">
        <w:rPr>
          <w:rFonts w:ascii="Times New Roman" w:hAnsi="Times New Roman"/>
          <w:sz w:val="24"/>
          <w:szCs w:val="24"/>
        </w:rPr>
        <w:t xml:space="preserve"> </w:t>
      </w:r>
      <w:r>
        <w:rPr>
          <w:rFonts w:ascii="Times New Roman" w:hAnsi="Times New Roman"/>
          <w:sz w:val="24"/>
          <w:szCs w:val="24"/>
        </w:rPr>
        <w:t xml:space="preserve">priemonės </w:t>
      </w:r>
      <w:r w:rsidR="00EB7794">
        <w:rPr>
          <w:rFonts w:ascii="Times New Roman" w:hAnsi="Times New Roman"/>
          <w:sz w:val="24"/>
          <w:szCs w:val="24"/>
        </w:rPr>
        <w:t>valdytojai</w:t>
      </w:r>
      <w:r>
        <w:rPr>
          <w:rFonts w:ascii="Times New Roman" w:hAnsi="Times New Roman"/>
          <w:sz w:val="24"/>
          <w:szCs w:val="24"/>
        </w:rPr>
        <w:t>), kuri</w:t>
      </w:r>
      <w:r w:rsidR="006968FD">
        <w:rPr>
          <w:rFonts w:ascii="Times New Roman" w:hAnsi="Times New Roman"/>
          <w:sz w:val="24"/>
          <w:szCs w:val="24"/>
        </w:rPr>
        <w:t>e</w:t>
      </w:r>
      <w:r>
        <w:rPr>
          <w:rFonts w:ascii="Times New Roman" w:hAnsi="Times New Roman"/>
          <w:sz w:val="24"/>
          <w:szCs w:val="24"/>
        </w:rPr>
        <w:t>, atlikdam</w:t>
      </w:r>
      <w:r w:rsidR="006968FD">
        <w:rPr>
          <w:rFonts w:ascii="Times New Roman" w:hAnsi="Times New Roman"/>
          <w:sz w:val="24"/>
          <w:szCs w:val="24"/>
        </w:rPr>
        <w:t>i</w:t>
      </w:r>
      <w:r>
        <w:rPr>
          <w:rFonts w:ascii="Times New Roman" w:hAnsi="Times New Roman"/>
          <w:sz w:val="24"/>
          <w:szCs w:val="24"/>
        </w:rPr>
        <w:t xml:space="preserve"> šioje techninėje užduotyje nustatytas veiklas, </w:t>
      </w:r>
      <w:r w:rsidRPr="00E13B4F">
        <w:rPr>
          <w:rFonts w:ascii="Times New Roman" w:hAnsi="Times New Roman"/>
          <w:sz w:val="24"/>
          <w:szCs w:val="24"/>
        </w:rPr>
        <w:t xml:space="preserve">įgyvendins </w:t>
      </w:r>
      <w:r w:rsidR="003F6337">
        <w:rPr>
          <w:rFonts w:ascii="Times New Roman" w:hAnsi="Times New Roman"/>
          <w:sz w:val="24"/>
          <w:szCs w:val="24"/>
        </w:rPr>
        <w:t>PGF2</w:t>
      </w:r>
      <w:r w:rsidRPr="00E13B4F">
        <w:rPr>
          <w:rFonts w:ascii="Times New Roman" w:hAnsi="Times New Roman"/>
          <w:sz w:val="24"/>
          <w:szCs w:val="24"/>
        </w:rPr>
        <w:t xml:space="preserve"> priemonę.</w:t>
      </w:r>
    </w:p>
    <w:p w14:paraId="01776920" w14:textId="77777777" w:rsidR="0002422D" w:rsidRDefault="0002422D" w:rsidP="00A032DF">
      <w:pPr>
        <w:autoSpaceDE w:val="0"/>
        <w:autoSpaceDN w:val="0"/>
        <w:adjustRightInd w:val="0"/>
        <w:spacing w:after="0" w:line="240" w:lineRule="auto"/>
        <w:ind w:firstLine="851"/>
        <w:jc w:val="both"/>
        <w:rPr>
          <w:rFonts w:ascii="Times New Roman" w:hAnsi="Times New Roman"/>
          <w:b/>
          <w:bCs/>
          <w:sz w:val="24"/>
          <w:szCs w:val="24"/>
        </w:rPr>
      </w:pPr>
    </w:p>
    <w:p w14:paraId="5D08A273" w14:textId="77777777" w:rsidR="005C059C" w:rsidRDefault="005C059C" w:rsidP="00A032DF">
      <w:pPr>
        <w:autoSpaceDE w:val="0"/>
        <w:autoSpaceDN w:val="0"/>
        <w:adjustRightInd w:val="0"/>
        <w:spacing w:after="0" w:line="240" w:lineRule="auto"/>
        <w:ind w:firstLine="851"/>
        <w:jc w:val="both"/>
        <w:rPr>
          <w:rFonts w:ascii="Times New Roman" w:hAnsi="Times New Roman"/>
          <w:b/>
          <w:bCs/>
          <w:sz w:val="24"/>
          <w:szCs w:val="24"/>
        </w:rPr>
      </w:pPr>
      <w:r w:rsidRPr="002E1F2A">
        <w:rPr>
          <w:rFonts w:ascii="Times New Roman" w:hAnsi="Times New Roman"/>
          <w:b/>
          <w:bCs/>
          <w:sz w:val="24"/>
          <w:szCs w:val="24"/>
        </w:rPr>
        <w:t xml:space="preserve">1.2. </w:t>
      </w:r>
      <w:r w:rsidR="003F6337">
        <w:rPr>
          <w:rFonts w:ascii="Times New Roman" w:hAnsi="Times New Roman"/>
          <w:b/>
          <w:bCs/>
          <w:sz w:val="24"/>
          <w:szCs w:val="24"/>
        </w:rPr>
        <w:t>PGF2</w:t>
      </w:r>
      <w:r w:rsidR="00F951A7" w:rsidRPr="002E1F2A">
        <w:rPr>
          <w:rFonts w:ascii="Times New Roman" w:hAnsi="Times New Roman"/>
          <w:b/>
          <w:bCs/>
          <w:sz w:val="24"/>
          <w:szCs w:val="24"/>
        </w:rPr>
        <w:t xml:space="preserve"> </w:t>
      </w:r>
      <w:r w:rsidR="00A869B3" w:rsidRPr="002E1F2A">
        <w:rPr>
          <w:rFonts w:ascii="Times New Roman" w:hAnsi="Times New Roman"/>
          <w:b/>
          <w:bCs/>
          <w:sz w:val="24"/>
          <w:szCs w:val="24"/>
        </w:rPr>
        <w:t>priemonės aplink</w:t>
      </w:r>
      <w:r w:rsidR="00877F55" w:rsidRPr="002E1F2A">
        <w:rPr>
          <w:rFonts w:ascii="Times New Roman" w:hAnsi="Times New Roman"/>
          <w:b/>
          <w:bCs/>
          <w:sz w:val="24"/>
          <w:szCs w:val="24"/>
        </w:rPr>
        <w:t>a</w:t>
      </w:r>
    </w:p>
    <w:p w14:paraId="2F4D0DF7" w14:textId="77777777" w:rsidR="00E13B4F" w:rsidRPr="00E13B4F" w:rsidRDefault="00E13B4F" w:rsidP="00E13B4F">
      <w:pPr>
        <w:autoSpaceDE w:val="0"/>
        <w:autoSpaceDN w:val="0"/>
        <w:adjustRightInd w:val="0"/>
        <w:spacing w:after="0" w:line="240" w:lineRule="auto"/>
        <w:ind w:firstLine="851"/>
        <w:jc w:val="both"/>
        <w:rPr>
          <w:rFonts w:ascii="Times New Roman" w:hAnsi="Times New Roman"/>
          <w:bCs/>
          <w:sz w:val="24"/>
          <w:szCs w:val="24"/>
        </w:rPr>
      </w:pPr>
      <w:r w:rsidRPr="00E13B4F">
        <w:rPr>
          <w:rFonts w:ascii="Times New Roman" w:hAnsi="Times New Roman"/>
          <w:bCs/>
          <w:sz w:val="24"/>
          <w:szCs w:val="24"/>
        </w:rPr>
        <w:t>2009 m. balandžio 7 d. tarp Lietuvos Respublikos finansų ministerijos (toliau – FM),</w:t>
      </w:r>
      <w:r w:rsidRPr="00E13B4F">
        <w:rPr>
          <w:rFonts w:ascii="Times New Roman" w:hAnsi="Times New Roman"/>
          <w:b/>
          <w:bCs/>
          <w:sz w:val="24"/>
          <w:szCs w:val="24"/>
        </w:rPr>
        <w:t xml:space="preserve"> </w:t>
      </w:r>
      <w:r w:rsidRPr="00E13B4F">
        <w:rPr>
          <w:rFonts w:ascii="Times New Roman" w:hAnsi="Times New Roman"/>
          <w:bCs/>
          <w:sz w:val="24"/>
          <w:szCs w:val="24"/>
        </w:rPr>
        <w:t>Lietuvos Respublikos ūkio ministerijos ir „Invegos“ buvo pasirašyta Finansavimo sutartis, kuria buvo įsteigtas kontroliuojantysis fondas „INVEGOS fondas“ (toliau – INVEGOS fondas). Pagal šią sutartį INVEGOS fondo valdytoja paskirta „Invega“.</w:t>
      </w:r>
    </w:p>
    <w:p w14:paraId="3A1D8928" w14:textId="77777777" w:rsidR="00E13B4F" w:rsidRPr="00E13B4F" w:rsidRDefault="00E13B4F" w:rsidP="00E13B4F">
      <w:pPr>
        <w:autoSpaceDE w:val="0"/>
        <w:autoSpaceDN w:val="0"/>
        <w:adjustRightInd w:val="0"/>
        <w:spacing w:after="0" w:line="240" w:lineRule="auto"/>
        <w:ind w:firstLine="851"/>
        <w:jc w:val="both"/>
        <w:rPr>
          <w:rFonts w:ascii="Times New Roman" w:hAnsi="Times New Roman"/>
          <w:sz w:val="24"/>
          <w:szCs w:val="24"/>
        </w:rPr>
      </w:pPr>
      <w:r w:rsidRPr="00E13B4F">
        <w:rPr>
          <w:rFonts w:ascii="Times New Roman" w:hAnsi="Times New Roman"/>
          <w:sz w:val="24"/>
          <w:szCs w:val="24"/>
        </w:rPr>
        <w:t xml:space="preserve">Pagrindiniai </w:t>
      </w:r>
      <w:r w:rsidR="003F6337">
        <w:rPr>
          <w:rFonts w:ascii="Times New Roman" w:hAnsi="Times New Roman"/>
          <w:sz w:val="24"/>
          <w:szCs w:val="24"/>
        </w:rPr>
        <w:t>PGF2</w:t>
      </w:r>
      <w:r w:rsidRPr="00E13B4F">
        <w:rPr>
          <w:rFonts w:ascii="Times New Roman" w:hAnsi="Times New Roman"/>
          <w:sz w:val="24"/>
          <w:szCs w:val="24"/>
        </w:rPr>
        <w:t xml:space="preserve"> priemonės tikslai:</w:t>
      </w:r>
    </w:p>
    <w:p w14:paraId="1A23A7DD" w14:textId="77777777" w:rsidR="00E13B4F" w:rsidRPr="00E13B4F" w:rsidRDefault="00E13B4F" w:rsidP="00E13B4F">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sudaryti palankesnes sąlygas labai mažoms, mažoms ir vidutinėms įmonėms (</w:t>
      </w:r>
      <w:r w:rsidR="003C1C38" w:rsidRPr="00E13B4F">
        <w:rPr>
          <w:rFonts w:ascii="Times New Roman" w:hAnsi="Times New Roman"/>
          <w:sz w:val="24"/>
          <w:szCs w:val="24"/>
        </w:rPr>
        <w:t>toliau</w:t>
      </w:r>
      <w:r w:rsidR="003C1C38">
        <w:rPr>
          <w:rFonts w:ascii="Times New Roman" w:hAnsi="Times New Roman"/>
          <w:sz w:val="24"/>
          <w:szCs w:val="24"/>
        </w:rPr>
        <w:t> </w:t>
      </w:r>
      <w:r w:rsidRPr="00E13B4F">
        <w:rPr>
          <w:rFonts w:ascii="Times New Roman" w:hAnsi="Times New Roman"/>
          <w:sz w:val="24"/>
          <w:szCs w:val="24"/>
        </w:rPr>
        <w:t>– MVĮ) gauti finansavimą faktoringo forma jų prekybiniams sandoriams įgyvendinti. Priemonės pagalba mažinama finansavimo rizika ir dėl šios priežasties palengvinamas faktoringo sandorių prieinamumas verslui;</w:t>
      </w:r>
    </w:p>
    <w:p w14:paraId="64EB8513" w14:textId="77777777" w:rsidR="00E13B4F" w:rsidRPr="00E13B4F" w:rsidRDefault="00E13B4F" w:rsidP="00E13B4F">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sudaryti palankesnes sąlygas MVĮ sureguliuoti apyvartinių lėšų trūkumą pardavimams finansuoti;</w:t>
      </w:r>
    </w:p>
    <w:p w14:paraId="3A5D2828" w14:textId="77777777" w:rsidR="00E13B4F" w:rsidRPr="00E13B4F" w:rsidRDefault="00E13B4F" w:rsidP="00E13B4F">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sudaryti palankesnes sąlygas MVĮ</w:t>
      </w:r>
      <w:r w:rsidRPr="00E13B4F" w:rsidDel="00FF3D9C">
        <w:rPr>
          <w:rFonts w:ascii="Times New Roman" w:hAnsi="Times New Roman"/>
          <w:sz w:val="24"/>
          <w:szCs w:val="24"/>
        </w:rPr>
        <w:t xml:space="preserve"> </w:t>
      </w:r>
      <w:r w:rsidRPr="00E13B4F">
        <w:rPr>
          <w:rFonts w:ascii="Times New Roman" w:hAnsi="Times New Roman"/>
          <w:sz w:val="24"/>
          <w:szCs w:val="24"/>
        </w:rPr>
        <w:t>finansuoti didesnes apyvartas ir taip plėtoti jų veiklą.</w:t>
      </w:r>
    </w:p>
    <w:p w14:paraId="22DA62D8" w14:textId="77777777" w:rsidR="00DB4BCE" w:rsidRDefault="003F6337" w:rsidP="00A032D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PGF2</w:t>
      </w:r>
      <w:r w:rsidR="00342F63">
        <w:rPr>
          <w:rFonts w:ascii="Times New Roman" w:hAnsi="Times New Roman"/>
          <w:sz w:val="24"/>
          <w:szCs w:val="24"/>
        </w:rPr>
        <w:t xml:space="preserve"> priemonės valdytoj</w:t>
      </w:r>
      <w:r w:rsidR="006968FD">
        <w:rPr>
          <w:rFonts w:ascii="Times New Roman" w:hAnsi="Times New Roman"/>
          <w:sz w:val="24"/>
          <w:szCs w:val="24"/>
        </w:rPr>
        <w:t>ams</w:t>
      </w:r>
      <w:r w:rsidR="00342F63">
        <w:rPr>
          <w:rFonts w:ascii="Times New Roman" w:hAnsi="Times New Roman"/>
          <w:sz w:val="24"/>
          <w:szCs w:val="24"/>
        </w:rPr>
        <w:t xml:space="preserve"> </w:t>
      </w:r>
      <w:r>
        <w:rPr>
          <w:rFonts w:ascii="Times New Roman" w:hAnsi="Times New Roman"/>
          <w:sz w:val="24"/>
          <w:szCs w:val="24"/>
        </w:rPr>
        <w:t>PGF2</w:t>
      </w:r>
      <w:r w:rsidR="00342F63" w:rsidRPr="00D7217E">
        <w:rPr>
          <w:rFonts w:ascii="Times New Roman" w:eastAsia="Times New Roman" w:hAnsi="Times New Roman"/>
          <w:sz w:val="24"/>
          <w:szCs w:val="24"/>
          <w:lang w:eastAsia="lt-LT"/>
        </w:rPr>
        <w:t xml:space="preserve"> p</w:t>
      </w:r>
      <w:r w:rsidR="00342F63" w:rsidRPr="00D7217E">
        <w:rPr>
          <w:rFonts w:ascii="Times New Roman" w:hAnsi="Times New Roman"/>
          <w:sz w:val="24"/>
          <w:szCs w:val="24"/>
        </w:rPr>
        <w:t>riemon</w:t>
      </w:r>
      <w:r w:rsidR="00342F63">
        <w:rPr>
          <w:rFonts w:ascii="Times New Roman" w:hAnsi="Times New Roman"/>
          <w:sz w:val="24"/>
          <w:szCs w:val="24"/>
        </w:rPr>
        <w:t>ės portfeli</w:t>
      </w:r>
      <w:r w:rsidR="007D5081">
        <w:rPr>
          <w:rFonts w:ascii="Times New Roman" w:hAnsi="Times New Roman"/>
          <w:sz w:val="24"/>
          <w:szCs w:val="24"/>
        </w:rPr>
        <w:t>ui</w:t>
      </w:r>
      <w:r w:rsidR="00342F63">
        <w:rPr>
          <w:rFonts w:ascii="Times New Roman" w:hAnsi="Times New Roman"/>
          <w:sz w:val="24"/>
          <w:szCs w:val="24"/>
        </w:rPr>
        <w:t xml:space="preserve"> formuoti </w:t>
      </w:r>
      <w:r w:rsidR="00772D03" w:rsidRPr="00D7217E">
        <w:rPr>
          <w:rFonts w:ascii="Times New Roman" w:hAnsi="Times New Roman"/>
          <w:sz w:val="24"/>
          <w:szCs w:val="24"/>
        </w:rPr>
        <w:t>numat</w:t>
      </w:r>
      <w:r w:rsidR="00EB5CCF">
        <w:rPr>
          <w:rFonts w:ascii="Times New Roman" w:hAnsi="Times New Roman"/>
          <w:sz w:val="24"/>
          <w:szCs w:val="24"/>
        </w:rPr>
        <w:t>yta</w:t>
      </w:r>
      <w:r w:rsidR="00772D03" w:rsidRPr="00D7217E">
        <w:rPr>
          <w:rFonts w:ascii="Times New Roman" w:hAnsi="Times New Roman"/>
          <w:sz w:val="24"/>
          <w:szCs w:val="24"/>
        </w:rPr>
        <w:t xml:space="preserve"> skirti </w:t>
      </w:r>
      <w:r w:rsidR="00B64CBB">
        <w:rPr>
          <w:rFonts w:ascii="Times New Roman" w:hAnsi="Times New Roman"/>
          <w:sz w:val="24"/>
          <w:szCs w:val="24"/>
        </w:rPr>
        <w:t xml:space="preserve">iki </w:t>
      </w:r>
      <w:r w:rsidR="000471E2">
        <w:rPr>
          <w:rFonts w:ascii="Times New Roman" w:hAnsi="Times New Roman"/>
          <w:sz w:val="24"/>
          <w:szCs w:val="24"/>
        </w:rPr>
        <w:br/>
      </w:r>
      <w:r w:rsidR="007D5081" w:rsidRPr="003F6337">
        <w:rPr>
          <w:rFonts w:ascii="Times New Roman" w:hAnsi="Times New Roman"/>
          <w:sz w:val="24"/>
        </w:rPr>
        <w:t>1</w:t>
      </w:r>
      <w:r>
        <w:rPr>
          <w:rFonts w:ascii="Times New Roman" w:hAnsi="Times New Roman"/>
          <w:sz w:val="24"/>
        </w:rPr>
        <w:t>0</w:t>
      </w:r>
      <w:r w:rsidR="00601DD8">
        <w:rPr>
          <w:rFonts w:ascii="Times New Roman" w:hAnsi="Times New Roman"/>
          <w:sz w:val="24"/>
        </w:rPr>
        <w:t xml:space="preserve"> </w:t>
      </w:r>
      <w:r w:rsidR="00F763A8" w:rsidRPr="00D7217E">
        <w:rPr>
          <w:rFonts w:ascii="Times New Roman" w:hAnsi="Times New Roman"/>
          <w:sz w:val="24"/>
          <w:szCs w:val="24"/>
        </w:rPr>
        <w:t>mln.</w:t>
      </w:r>
      <w:r w:rsidR="00A47518">
        <w:rPr>
          <w:rFonts w:ascii="Times New Roman" w:hAnsi="Times New Roman"/>
          <w:sz w:val="24"/>
          <w:szCs w:val="24"/>
        </w:rPr>
        <w:t xml:space="preserve"> </w:t>
      </w:r>
      <w:r w:rsidR="00DB382E">
        <w:rPr>
          <w:rFonts w:ascii="Times New Roman" w:hAnsi="Times New Roman"/>
          <w:sz w:val="24"/>
          <w:szCs w:val="24"/>
        </w:rPr>
        <w:t>Eur</w:t>
      </w:r>
      <w:r w:rsidR="00A47518">
        <w:rPr>
          <w:rFonts w:ascii="Times New Roman" w:hAnsi="Times New Roman"/>
          <w:sz w:val="24"/>
          <w:szCs w:val="24"/>
        </w:rPr>
        <w:t xml:space="preserve"> </w:t>
      </w:r>
      <w:r w:rsidR="00E13B4F">
        <w:rPr>
          <w:rFonts w:ascii="Times New Roman" w:hAnsi="Times New Roman"/>
          <w:sz w:val="24"/>
          <w:szCs w:val="24"/>
        </w:rPr>
        <w:t>INVEGOS fondo grįžusių ir (ar) grįšiančių lėšų.</w:t>
      </w:r>
    </w:p>
    <w:p w14:paraId="2F0EC9EB" w14:textId="77777777" w:rsidR="00E13B4F" w:rsidRPr="00D7217E" w:rsidRDefault="00E13B4F" w:rsidP="00A032DF">
      <w:pPr>
        <w:autoSpaceDE w:val="0"/>
        <w:autoSpaceDN w:val="0"/>
        <w:adjustRightInd w:val="0"/>
        <w:spacing w:after="0" w:line="240" w:lineRule="auto"/>
        <w:ind w:firstLine="851"/>
        <w:jc w:val="both"/>
        <w:rPr>
          <w:rFonts w:ascii="Times New Roman" w:hAnsi="Times New Roman"/>
          <w:sz w:val="24"/>
          <w:szCs w:val="24"/>
        </w:rPr>
      </w:pPr>
    </w:p>
    <w:p w14:paraId="656500DB" w14:textId="77777777" w:rsidR="005C059C" w:rsidRDefault="005C059C" w:rsidP="003F6337">
      <w:pPr>
        <w:numPr>
          <w:ilvl w:val="1"/>
          <w:numId w:val="24"/>
        </w:numPr>
        <w:autoSpaceDE w:val="0"/>
        <w:autoSpaceDN w:val="0"/>
        <w:adjustRightInd w:val="0"/>
        <w:spacing w:after="0" w:line="240" w:lineRule="auto"/>
        <w:jc w:val="both"/>
        <w:rPr>
          <w:rFonts w:ascii="Times New Roman" w:hAnsi="Times New Roman"/>
          <w:b/>
          <w:bCs/>
          <w:sz w:val="24"/>
          <w:szCs w:val="24"/>
        </w:rPr>
      </w:pPr>
      <w:r w:rsidRPr="00D7217E">
        <w:rPr>
          <w:rFonts w:ascii="Times New Roman" w:hAnsi="Times New Roman"/>
          <w:b/>
          <w:bCs/>
          <w:sz w:val="24"/>
          <w:szCs w:val="24"/>
        </w:rPr>
        <w:t>Reglamentuojantys teisės aktai</w:t>
      </w:r>
      <w:r w:rsidR="00F6338F">
        <w:rPr>
          <w:rFonts w:ascii="Times New Roman" w:hAnsi="Times New Roman"/>
          <w:b/>
          <w:bCs/>
          <w:sz w:val="24"/>
          <w:szCs w:val="24"/>
        </w:rPr>
        <w:t xml:space="preserve"> ir dokumentai</w:t>
      </w:r>
      <w:r w:rsidRPr="00D7217E">
        <w:rPr>
          <w:rFonts w:ascii="Times New Roman" w:hAnsi="Times New Roman"/>
          <w:b/>
          <w:bCs/>
          <w:sz w:val="24"/>
          <w:szCs w:val="24"/>
        </w:rPr>
        <w:t>:</w:t>
      </w:r>
    </w:p>
    <w:p w14:paraId="6EDEAC25" w14:textId="77777777" w:rsidR="00DF2284" w:rsidRPr="00D7217E" w:rsidRDefault="00DF2284" w:rsidP="00DF2284">
      <w:pPr>
        <w:autoSpaceDE w:val="0"/>
        <w:autoSpaceDN w:val="0"/>
        <w:adjustRightInd w:val="0"/>
        <w:spacing w:after="0" w:line="240" w:lineRule="auto"/>
        <w:ind w:left="1271"/>
        <w:jc w:val="both"/>
        <w:rPr>
          <w:rFonts w:ascii="Times New Roman" w:hAnsi="Times New Roman"/>
          <w:b/>
          <w:bCs/>
          <w:sz w:val="24"/>
          <w:szCs w:val="24"/>
        </w:rPr>
      </w:pPr>
    </w:p>
    <w:p w14:paraId="6F7EF86E" w14:textId="77777777" w:rsidR="00DC67A9" w:rsidRPr="003F6337" w:rsidRDefault="005C059C" w:rsidP="00FD12BC">
      <w:pPr>
        <w:autoSpaceDE w:val="0"/>
        <w:autoSpaceDN w:val="0"/>
        <w:adjustRightInd w:val="0"/>
        <w:spacing w:after="0" w:line="240" w:lineRule="auto"/>
        <w:ind w:firstLine="851"/>
        <w:jc w:val="both"/>
        <w:rPr>
          <w:rFonts w:ascii="Times New Roman" w:hAnsi="Times New Roman"/>
          <w:b/>
          <w:sz w:val="24"/>
        </w:rPr>
      </w:pPr>
      <w:r w:rsidRPr="00D7217E">
        <w:rPr>
          <w:rFonts w:ascii="Times New Roman" w:hAnsi="Times New Roman"/>
          <w:b/>
          <w:sz w:val="24"/>
          <w:szCs w:val="24"/>
        </w:rPr>
        <w:t>E</w:t>
      </w:r>
      <w:r w:rsidR="003B52F2">
        <w:rPr>
          <w:rFonts w:ascii="Times New Roman" w:hAnsi="Times New Roman"/>
          <w:b/>
          <w:sz w:val="24"/>
          <w:szCs w:val="24"/>
        </w:rPr>
        <w:t>uropos Sąjungos (toliau – E</w:t>
      </w:r>
      <w:r w:rsidRPr="00D7217E">
        <w:rPr>
          <w:rFonts w:ascii="Times New Roman" w:hAnsi="Times New Roman"/>
          <w:b/>
          <w:sz w:val="24"/>
          <w:szCs w:val="24"/>
        </w:rPr>
        <w:t>S</w:t>
      </w:r>
      <w:r w:rsidR="003B52F2">
        <w:rPr>
          <w:rFonts w:ascii="Times New Roman" w:hAnsi="Times New Roman"/>
          <w:b/>
          <w:sz w:val="24"/>
          <w:szCs w:val="24"/>
        </w:rPr>
        <w:t>)</w:t>
      </w:r>
      <w:r w:rsidRPr="00D7217E">
        <w:rPr>
          <w:rFonts w:ascii="Times New Roman" w:hAnsi="Times New Roman"/>
          <w:b/>
          <w:sz w:val="24"/>
          <w:szCs w:val="24"/>
        </w:rPr>
        <w:t xml:space="preserve"> teisės aktai</w:t>
      </w:r>
      <w:r w:rsidR="00F6338F">
        <w:rPr>
          <w:rFonts w:ascii="Times New Roman" w:hAnsi="Times New Roman"/>
          <w:b/>
          <w:sz w:val="24"/>
          <w:szCs w:val="24"/>
        </w:rPr>
        <w:t xml:space="preserve"> ir gairės</w:t>
      </w:r>
      <w:r w:rsidRPr="00D7217E">
        <w:rPr>
          <w:rFonts w:ascii="Times New Roman" w:hAnsi="Times New Roman"/>
          <w:b/>
          <w:sz w:val="24"/>
          <w:szCs w:val="24"/>
        </w:rPr>
        <w:t>:</w:t>
      </w:r>
    </w:p>
    <w:p w14:paraId="750D90DD" w14:textId="77777777" w:rsidR="00E13B4F" w:rsidRPr="00E13B4F" w:rsidRDefault="00E13B4F" w:rsidP="00E13B4F">
      <w:pPr>
        <w:numPr>
          <w:ilvl w:val="0"/>
          <w:numId w:val="2"/>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sidRPr="00E13B4F">
        <w:rPr>
          <w:rFonts w:ascii="Times New Roman" w:eastAsia="Times New Roman" w:hAnsi="Times New Roman"/>
          <w:sz w:val="24"/>
          <w:szCs w:val="24"/>
        </w:rPr>
        <w:t xml:space="preserve">2013 m. gruodžio 18 d. Komisijos Reglamentas (ES) Nr. 1407/2013 dėl Sutarties dėl Europos Sąjungos veikimo 107 ir 108 straipsnių taikymo </w:t>
      </w:r>
      <w:r w:rsidRPr="00E13B4F">
        <w:rPr>
          <w:rFonts w:ascii="Times New Roman" w:eastAsia="Times New Roman" w:hAnsi="Times New Roman"/>
          <w:i/>
          <w:sz w:val="24"/>
          <w:szCs w:val="24"/>
        </w:rPr>
        <w:t>de minimis</w:t>
      </w:r>
      <w:r w:rsidRPr="00E13B4F">
        <w:rPr>
          <w:rFonts w:ascii="Times New Roman" w:eastAsia="Times New Roman" w:hAnsi="Times New Roman"/>
          <w:sz w:val="24"/>
          <w:szCs w:val="24"/>
        </w:rPr>
        <w:t xml:space="preserve"> pagalbai (OJ 2013 L 352, p. 1) (toliau – Reglamentas (ES) Nr. 1407/2013);</w:t>
      </w:r>
    </w:p>
    <w:p w14:paraId="247B66B2" w14:textId="77777777" w:rsidR="00E13B4F" w:rsidRPr="00E13B4F" w:rsidRDefault="00E13B4F" w:rsidP="00E13B4F">
      <w:pPr>
        <w:numPr>
          <w:ilvl w:val="0"/>
          <w:numId w:val="2"/>
        </w:numPr>
        <w:autoSpaceDE w:val="0"/>
        <w:autoSpaceDN w:val="0"/>
        <w:adjustRightInd w:val="0"/>
        <w:spacing w:after="0" w:line="240" w:lineRule="auto"/>
        <w:ind w:left="0" w:firstLine="851"/>
        <w:jc w:val="both"/>
        <w:rPr>
          <w:rFonts w:ascii="Times New Roman" w:eastAsia="MS Mincho" w:hAnsi="Times New Roman"/>
          <w:b/>
          <w:bCs/>
          <w:sz w:val="24"/>
          <w:szCs w:val="24"/>
          <w:lang w:eastAsia="ja-JP"/>
        </w:rPr>
      </w:pPr>
      <w:r w:rsidRPr="00E13B4F">
        <w:rPr>
          <w:rFonts w:ascii="Times New Roman" w:hAnsi="Times New Roman"/>
          <w:sz w:val="24"/>
          <w:szCs w:val="24"/>
        </w:rPr>
        <w:t>kiti ES taikytini teisės aktai.</w:t>
      </w:r>
    </w:p>
    <w:p w14:paraId="2D1F909C" w14:textId="77777777" w:rsidR="00E13B4F" w:rsidRPr="003F6337" w:rsidRDefault="00E13B4F" w:rsidP="00A032DF">
      <w:pPr>
        <w:autoSpaceDE w:val="0"/>
        <w:autoSpaceDN w:val="0"/>
        <w:adjustRightInd w:val="0"/>
        <w:spacing w:after="0" w:line="240" w:lineRule="auto"/>
        <w:ind w:firstLine="851"/>
        <w:jc w:val="both"/>
        <w:rPr>
          <w:rFonts w:ascii="Times New Roman" w:hAnsi="Times New Roman"/>
          <w:b/>
          <w:sz w:val="24"/>
        </w:rPr>
      </w:pPr>
    </w:p>
    <w:p w14:paraId="2EFB7143" w14:textId="77777777" w:rsidR="005C059C" w:rsidRPr="007A6B46" w:rsidRDefault="005C059C" w:rsidP="00A032DF">
      <w:pPr>
        <w:autoSpaceDE w:val="0"/>
        <w:autoSpaceDN w:val="0"/>
        <w:adjustRightInd w:val="0"/>
        <w:spacing w:after="0" w:line="240" w:lineRule="auto"/>
        <w:ind w:firstLine="851"/>
        <w:jc w:val="both"/>
        <w:rPr>
          <w:rFonts w:ascii="Times New Roman" w:hAnsi="Times New Roman"/>
          <w:b/>
          <w:sz w:val="24"/>
          <w:szCs w:val="24"/>
        </w:rPr>
      </w:pPr>
      <w:r w:rsidRPr="002E1F2A">
        <w:rPr>
          <w:rFonts w:ascii="Times New Roman" w:hAnsi="Times New Roman"/>
          <w:b/>
          <w:sz w:val="24"/>
          <w:szCs w:val="24"/>
        </w:rPr>
        <w:t>Nacionaliniai teisės aktai ir dokumentai:</w:t>
      </w:r>
    </w:p>
    <w:p w14:paraId="7F34E0D7" w14:textId="77777777" w:rsidR="00E13B4F" w:rsidRPr="00E13B4F" w:rsidRDefault="00E13B4F" w:rsidP="00E13B4F">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 xml:space="preserve">Lietuvos Respublikos smulkiojo ir vidutinio verslo plėtros įstatymas (toliau – </w:t>
      </w:r>
      <w:r w:rsidR="00F10BF0" w:rsidRPr="00E13B4F">
        <w:rPr>
          <w:rFonts w:ascii="Times New Roman" w:hAnsi="Times New Roman"/>
          <w:sz w:val="24"/>
          <w:szCs w:val="24"/>
        </w:rPr>
        <w:t>SVV</w:t>
      </w:r>
      <w:r w:rsidR="00F10BF0">
        <w:rPr>
          <w:rFonts w:ascii="Times New Roman" w:hAnsi="Times New Roman"/>
          <w:sz w:val="24"/>
          <w:szCs w:val="24"/>
        </w:rPr>
        <w:t> </w:t>
      </w:r>
      <w:r w:rsidRPr="00E13B4F">
        <w:rPr>
          <w:rFonts w:ascii="Times New Roman" w:hAnsi="Times New Roman"/>
          <w:sz w:val="24"/>
          <w:szCs w:val="24"/>
        </w:rPr>
        <w:t>įstatymas);</w:t>
      </w:r>
    </w:p>
    <w:p w14:paraId="2AA29F94" w14:textId="77777777" w:rsidR="00E13B4F" w:rsidRDefault="00E13B4F" w:rsidP="00E13B4F">
      <w:pPr>
        <w:numPr>
          <w:ilvl w:val="0"/>
          <w:numId w:val="2"/>
        </w:numPr>
        <w:tabs>
          <w:tab w:val="left" w:pos="851"/>
        </w:tabs>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Lietuvos Respublikos valstybės skolos įstatymas;</w:t>
      </w:r>
    </w:p>
    <w:p w14:paraId="3BD0B3D4" w14:textId="77777777" w:rsidR="006327F1" w:rsidRPr="00E13B4F" w:rsidRDefault="006327F1" w:rsidP="00E13B4F">
      <w:pPr>
        <w:numPr>
          <w:ilvl w:val="0"/>
          <w:numId w:val="2"/>
        </w:numPr>
        <w:tabs>
          <w:tab w:val="left" w:pos="851"/>
        </w:tabs>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Lietuvos Respublikos</w:t>
      </w:r>
      <w:r>
        <w:rPr>
          <w:rFonts w:ascii="Times New Roman" w:hAnsi="Times New Roman"/>
          <w:sz w:val="24"/>
          <w:szCs w:val="24"/>
        </w:rPr>
        <w:t xml:space="preserve"> </w:t>
      </w:r>
      <w:r w:rsidR="008F7F79">
        <w:rPr>
          <w:rFonts w:ascii="Times New Roman" w:hAnsi="Times New Roman"/>
          <w:sz w:val="24"/>
          <w:szCs w:val="24"/>
        </w:rPr>
        <w:t>nacionalinių plėtros įstaigų įstatymas;</w:t>
      </w:r>
    </w:p>
    <w:p w14:paraId="508F954B" w14:textId="77777777" w:rsidR="00E13B4F" w:rsidRPr="00E13B4F" w:rsidRDefault="00E13B4F" w:rsidP="00E13B4F">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Lietuvos Respublikos Vyriausybės 2013 m. rugpjūčio 28 d. nutarimas Nr. 791 „Dėl įgyvendinant finansų inžinerijos priemonės grįžusių ir grįšiančių lėšų panaudojimo tvarkos aprašo patvirtinimo“;</w:t>
      </w:r>
    </w:p>
    <w:p w14:paraId="2F5F50D0" w14:textId="42E3CA5D" w:rsidR="00E13B4F" w:rsidRPr="000D2819" w:rsidRDefault="00E13B4F" w:rsidP="00E13B4F">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0D2819">
        <w:rPr>
          <w:rFonts w:ascii="Times New Roman" w:hAnsi="Times New Roman"/>
          <w:sz w:val="24"/>
          <w:szCs w:val="24"/>
        </w:rPr>
        <w:t>Lietuvos Respublikos Vyriausybės 2001 m. liepos 11 d. nutarim</w:t>
      </w:r>
      <w:r w:rsidR="008F7F79">
        <w:rPr>
          <w:rFonts w:ascii="Times New Roman" w:hAnsi="Times New Roman"/>
          <w:sz w:val="24"/>
          <w:szCs w:val="24"/>
        </w:rPr>
        <w:t>as</w:t>
      </w:r>
      <w:r w:rsidRPr="000D2819">
        <w:rPr>
          <w:rFonts w:ascii="Times New Roman" w:hAnsi="Times New Roman"/>
          <w:sz w:val="24"/>
          <w:szCs w:val="24"/>
        </w:rPr>
        <w:t xml:space="preserve"> Nr. 887 „Dėl </w:t>
      </w:r>
      <w:r w:rsidR="00391565">
        <w:rPr>
          <w:rFonts w:ascii="Times New Roman" w:hAnsi="Times New Roman"/>
          <w:sz w:val="24"/>
          <w:szCs w:val="24"/>
        </w:rPr>
        <w:t>u</w:t>
      </w:r>
      <w:r w:rsidR="008F7F79">
        <w:rPr>
          <w:rFonts w:ascii="Times New Roman" w:hAnsi="Times New Roman"/>
          <w:sz w:val="24"/>
          <w:szCs w:val="24"/>
        </w:rPr>
        <w:t>ždarosios akcinės bendrovės „Investicijų ir verslo garantijos“ veiklos</w:t>
      </w:r>
      <w:r w:rsidRPr="000D2819">
        <w:rPr>
          <w:rFonts w:ascii="Times New Roman" w:hAnsi="Times New Roman"/>
          <w:sz w:val="24"/>
          <w:szCs w:val="24"/>
        </w:rPr>
        <w:t>;</w:t>
      </w:r>
    </w:p>
    <w:p w14:paraId="76AC0AFC" w14:textId="77777777" w:rsidR="00E13B4F" w:rsidRPr="000D2819" w:rsidRDefault="00E13B4F" w:rsidP="00E13B4F">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0D2819">
        <w:rPr>
          <w:rFonts w:ascii="Times New Roman" w:hAnsi="Times New Roman"/>
          <w:sz w:val="24"/>
          <w:szCs w:val="24"/>
        </w:rPr>
        <w:t xml:space="preserve">Lietuvos Respublikos </w:t>
      </w:r>
      <w:r w:rsidR="0017353E">
        <w:rPr>
          <w:rFonts w:ascii="Times New Roman" w:hAnsi="Times New Roman"/>
          <w:sz w:val="24"/>
          <w:szCs w:val="24"/>
        </w:rPr>
        <w:t>ekonomikos ir inovacijų</w:t>
      </w:r>
      <w:r w:rsidR="0017353E" w:rsidRPr="000D2819">
        <w:rPr>
          <w:rFonts w:ascii="Times New Roman" w:hAnsi="Times New Roman"/>
          <w:sz w:val="24"/>
          <w:szCs w:val="24"/>
        </w:rPr>
        <w:t xml:space="preserve"> </w:t>
      </w:r>
      <w:r w:rsidRPr="000D2819">
        <w:rPr>
          <w:rFonts w:ascii="Times New Roman" w:hAnsi="Times New Roman"/>
          <w:sz w:val="24"/>
          <w:szCs w:val="24"/>
        </w:rPr>
        <w:t xml:space="preserve">ministro </w:t>
      </w:r>
      <w:r w:rsidR="00BA68BF" w:rsidRPr="006C40B9">
        <w:rPr>
          <w:rFonts w:ascii="Times New Roman" w:hAnsi="Times New Roman"/>
          <w:sz w:val="24"/>
          <w:szCs w:val="24"/>
        </w:rPr>
        <w:t>XXXX</w:t>
      </w:r>
      <w:r w:rsidR="00233282">
        <w:rPr>
          <w:rFonts w:ascii="Times New Roman" w:hAnsi="Times New Roman"/>
          <w:sz w:val="24"/>
          <w:szCs w:val="24"/>
        </w:rPr>
        <w:t xml:space="preserve"> m. </w:t>
      </w:r>
      <w:r w:rsidR="00BA68BF" w:rsidRPr="006C40B9">
        <w:rPr>
          <w:rFonts w:ascii="Times New Roman" w:hAnsi="Times New Roman"/>
          <w:sz w:val="24"/>
          <w:szCs w:val="24"/>
        </w:rPr>
        <w:t>______ X</w:t>
      </w:r>
      <w:r w:rsidR="00233282">
        <w:rPr>
          <w:rFonts w:ascii="Times New Roman" w:hAnsi="Times New Roman"/>
          <w:sz w:val="24"/>
          <w:szCs w:val="24"/>
        </w:rPr>
        <w:t xml:space="preserve"> d. įsakymu</w:t>
      </w:r>
      <w:r w:rsidR="00233282" w:rsidRPr="00233282">
        <w:rPr>
          <w:rFonts w:ascii="Times New Roman" w:hAnsi="Times New Roman"/>
          <w:sz w:val="24"/>
          <w:szCs w:val="24"/>
        </w:rPr>
        <w:t xml:space="preserve"> Nr.</w:t>
      </w:r>
      <w:r w:rsidR="00BA68BF" w:rsidRPr="006C40B9">
        <w:rPr>
          <w:rFonts w:ascii="Times New Roman" w:hAnsi="Times New Roman"/>
          <w:sz w:val="24"/>
          <w:szCs w:val="24"/>
        </w:rPr>
        <w:t xml:space="preserve"> XX</w:t>
      </w:r>
      <w:r w:rsidR="00233282" w:rsidRPr="00233282">
        <w:rPr>
          <w:rFonts w:ascii="Times New Roman" w:hAnsi="Times New Roman"/>
          <w:sz w:val="24"/>
          <w:szCs w:val="24"/>
        </w:rPr>
        <w:t xml:space="preserve"> </w:t>
      </w:r>
      <w:r w:rsidRPr="00233282">
        <w:rPr>
          <w:rFonts w:ascii="Times New Roman" w:hAnsi="Times New Roman"/>
          <w:sz w:val="24"/>
          <w:szCs w:val="24"/>
        </w:rPr>
        <w:t>„Dėl finansų inžinerijos priemonės „P</w:t>
      </w:r>
      <w:r w:rsidRPr="003F6337">
        <w:rPr>
          <w:rFonts w:ascii="Times New Roman" w:hAnsi="Times New Roman"/>
          <w:sz w:val="24"/>
        </w:rPr>
        <w:t xml:space="preserve">ortfelinės garantijos </w:t>
      </w:r>
      <w:r w:rsidRPr="00233282">
        <w:rPr>
          <w:rFonts w:ascii="Times New Roman" w:hAnsi="Times New Roman"/>
          <w:sz w:val="24"/>
          <w:szCs w:val="24"/>
        </w:rPr>
        <w:t>faktoringo sandoriams</w:t>
      </w:r>
      <w:r w:rsidR="0017353E">
        <w:rPr>
          <w:rFonts w:ascii="Times New Roman" w:hAnsi="Times New Roman"/>
          <w:sz w:val="24"/>
          <w:szCs w:val="24"/>
        </w:rPr>
        <w:t> </w:t>
      </w:r>
      <w:r w:rsidR="003F6337" w:rsidRPr="003F6337">
        <w:rPr>
          <w:rFonts w:ascii="Times New Roman" w:hAnsi="Times New Roman"/>
          <w:sz w:val="24"/>
          <w:szCs w:val="24"/>
        </w:rPr>
        <w:t>2</w:t>
      </w:r>
      <w:r w:rsidRPr="00233282">
        <w:rPr>
          <w:rFonts w:ascii="Times New Roman" w:hAnsi="Times New Roman"/>
          <w:sz w:val="24"/>
          <w:szCs w:val="24"/>
        </w:rPr>
        <w:t xml:space="preserve">“ schemos patvirtinimo“ patvirtinta </w:t>
      </w:r>
      <w:r w:rsidR="003F6337">
        <w:rPr>
          <w:rFonts w:ascii="Times New Roman" w:hAnsi="Times New Roman"/>
          <w:sz w:val="24"/>
          <w:szCs w:val="24"/>
        </w:rPr>
        <w:t>PGF2</w:t>
      </w:r>
      <w:r w:rsidRPr="00233282">
        <w:rPr>
          <w:rFonts w:ascii="Times New Roman" w:hAnsi="Times New Roman"/>
          <w:sz w:val="24"/>
          <w:szCs w:val="24"/>
        </w:rPr>
        <w:t xml:space="preserve"> priemonės </w:t>
      </w:r>
      <w:r w:rsidR="00F10BF0" w:rsidRPr="00233282">
        <w:rPr>
          <w:rFonts w:ascii="Times New Roman" w:hAnsi="Times New Roman"/>
          <w:i/>
          <w:sz w:val="24"/>
          <w:szCs w:val="24"/>
        </w:rPr>
        <w:t>de minimis</w:t>
      </w:r>
      <w:r w:rsidR="00F10BF0" w:rsidRPr="00233282">
        <w:rPr>
          <w:rFonts w:ascii="Times New Roman" w:hAnsi="Times New Roman"/>
          <w:sz w:val="24"/>
          <w:szCs w:val="24"/>
        </w:rPr>
        <w:t xml:space="preserve"> </w:t>
      </w:r>
      <w:r w:rsidRPr="00233282">
        <w:rPr>
          <w:rFonts w:ascii="Times New Roman" w:hAnsi="Times New Roman"/>
          <w:sz w:val="24"/>
          <w:szCs w:val="24"/>
        </w:rPr>
        <w:t>pagalbos schema (</w:t>
      </w:r>
      <w:r w:rsidR="00BA68BF" w:rsidRPr="006C40B9">
        <w:rPr>
          <w:rFonts w:ascii="Times New Roman" w:hAnsi="Times New Roman"/>
          <w:sz w:val="24"/>
          <w:szCs w:val="24"/>
        </w:rPr>
        <w:t>XX, XXXX-XX-XX</w:t>
      </w:r>
      <w:r w:rsidR="00233282" w:rsidRPr="00233282">
        <w:rPr>
          <w:rFonts w:ascii="Times New Roman" w:hAnsi="Times New Roman"/>
          <w:sz w:val="24"/>
          <w:szCs w:val="24"/>
        </w:rPr>
        <w:t>, Nr. </w:t>
      </w:r>
      <w:r w:rsidR="00BA68BF" w:rsidRPr="006C40B9">
        <w:rPr>
          <w:rFonts w:ascii="Times New Roman" w:hAnsi="Times New Roman"/>
          <w:sz w:val="24"/>
          <w:szCs w:val="24"/>
        </w:rPr>
        <w:t xml:space="preserve">XX) </w:t>
      </w:r>
      <w:r w:rsidRPr="000D2819">
        <w:rPr>
          <w:rFonts w:ascii="Times New Roman" w:hAnsi="Times New Roman"/>
          <w:sz w:val="24"/>
          <w:szCs w:val="24"/>
        </w:rPr>
        <w:t xml:space="preserve">(toliau – </w:t>
      </w:r>
      <w:r w:rsidR="003F6337">
        <w:rPr>
          <w:rFonts w:ascii="Times New Roman" w:hAnsi="Times New Roman"/>
          <w:sz w:val="24"/>
          <w:szCs w:val="24"/>
        </w:rPr>
        <w:t>PGF2</w:t>
      </w:r>
      <w:r w:rsidRPr="000D2819">
        <w:rPr>
          <w:rFonts w:ascii="Times New Roman" w:hAnsi="Times New Roman"/>
          <w:sz w:val="24"/>
          <w:szCs w:val="24"/>
        </w:rPr>
        <w:t xml:space="preserve"> priemonės schema);</w:t>
      </w:r>
    </w:p>
    <w:p w14:paraId="412E5411" w14:textId="77777777" w:rsidR="00E13B4F" w:rsidRPr="000D2819" w:rsidRDefault="00E13B4F" w:rsidP="00E13B4F">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0D2819">
        <w:rPr>
          <w:rFonts w:ascii="Times New Roman" w:hAnsi="Times New Roman"/>
          <w:sz w:val="24"/>
          <w:szCs w:val="24"/>
        </w:rPr>
        <w:lastRenderedPageBreak/>
        <w:t xml:space="preserve">Statistikos departamento prie Lietuvos Respublikos Vyriausybės generalinio direktoriaus </w:t>
      </w:r>
      <w:hyperlink r:id="rId8" w:tgtFrame="_blank" w:history="1">
        <w:r w:rsidRPr="003F6337">
          <w:rPr>
            <w:rFonts w:ascii="Times New Roman" w:hAnsi="Times New Roman"/>
            <w:sz w:val="24"/>
          </w:rPr>
          <w:t>2007 m. spalio 31 d. įsakymu Nr. DĮ 226</w:t>
        </w:r>
      </w:hyperlink>
      <w:r w:rsidRPr="000D2819">
        <w:rPr>
          <w:rFonts w:ascii="Times New Roman" w:hAnsi="Times New Roman"/>
          <w:sz w:val="24"/>
          <w:szCs w:val="24"/>
        </w:rPr>
        <w:t xml:space="preserve"> „Dėl ekonominės veiklos rūšių klasifikatoriaus patvirtinimo“ patvirtintas </w:t>
      </w:r>
      <w:r w:rsidRPr="003F6337">
        <w:rPr>
          <w:rFonts w:ascii="Times New Roman" w:hAnsi="Times New Roman"/>
          <w:sz w:val="24"/>
        </w:rPr>
        <w:t>Ekonominės veiklos rūšių klasifikatorius (EVRK 2 red.) (toliau – EVRK)</w:t>
      </w:r>
      <w:r w:rsidRPr="000D2819">
        <w:rPr>
          <w:rFonts w:ascii="Times New Roman" w:hAnsi="Times New Roman"/>
          <w:sz w:val="24"/>
          <w:szCs w:val="24"/>
        </w:rPr>
        <w:t>;</w:t>
      </w:r>
    </w:p>
    <w:p w14:paraId="295BE705" w14:textId="77777777" w:rsidR="00E13B4F" w:rsidRPr="00E13B4F" w:rsidRDefault="00E13B4F" w:rsidP="00E13B4F">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kiti nacionaliniai taikytini teisės aktai, taisyklės, rekomendacijos, gairės ir jų pakeitimai.</w:t>
      </w:r>
    </w:p>
    <w:p w14:paraId="45BA724C" w14:textId="77777777" w:rsidR="003B52F2" w:rsidRPr="003F6337" w:rsidRDefault="003B52F2" w:rsidP="0041074D">
      <w:pPr>
        <w:autoSpaceDE w:val="0"/>
        <w:autoSpaceDN w:val="0"/>
        <w:adjustRightInd w:val="0"/>
        <w:spacing w:after="0" w:line="240" w:lineRule="auto"/>
        <w:ind w:left="1070"/>
        <w:jc w:val="both"/>
        <w:rPr>
          <w:rFonts w:ascii="Times New Roman" w:hAnsi="Times New Roman"/>
          <w:sz w:val="24"/>
        </w:rPr>
      </w:pPr>
    </w:p>
    <w:p w14:paraId="1CBFB264" w14:textId="77777777" w:rsidR="005C059C" w:rsidRPr="00B92D94" w:rsidRDefault="005C059C" w:rsidP="00F57AFC">
      <w:pPr>
        <w:keepNext/>
        <w:autoSpaceDE w:val="0"/>
        <w:autoSpaceDN w:val="0"/>
        <w:adjustRightInd w:val="0"/>
        <w:spacing w:after="0" w:line="240" w:lineRule="auto"/>
        <w:jc w:val="center"/>
        <w:rPr>
          <w:rFonts w:ascii="Times New Roman" w:hAnsi="Times New Roman"/>
          <w:b/>
          <w:bCs/>
          <w:sz w:val="24"/>
          <w:szCs w:val="24"/>
        </w:rPr>
      </w:pPr>
      <w:r w:rsidRPr="00B92D94">
        <w:rPr>
          <w:rFonts w:ascii="Times New Roman" w:hAnsi="Times New Roman"/>
          <w:b/>
          <w:bCs/>
          <w:sz w:val="24"/>
          <w:szCs w:val="24"/>
        </w:rPr>
        <w:t xml:space="preserve">2. SUTARTIES </w:t>
      </w:r>
      <w:r w:rsidR="00074220">
        <w:rPr>
          <w:rFonts w:ascii="Times New Roman" w:hAnsi="Times New Roman"/>
          <w:b/>
          <w:bCs/>
          <w:sz w:val="24"/>
          <w:szCs w:val="24"/>
        </w:rPr>
        <w:t xml:space="preserve">TIKSLAI IR </w:t>
      </w:r>
      <w:r w:rsidRPr="00B92D94">
        <w:rPr>
          <w:rFonts w:ascii="Times New Roman" w:hAnsi="Times New Roman"/>
          <w:b/>
          <w:bCs/>
          <w:sz w:val="24"/>
          <w:szCs w:val="24"/>
        </w:rPr>
        <w:t>UŽDAVINIAI</w:t>
      </w:r>
    </w:p>
    <w:p w14:paraId="012B6592" w14:textId="77777777" w:rsidR="0007662D" w:rsidRPr="007A6B46" w:rsidRDefault="0007662D" w:rsidP="00F57AFC">
      <w:pPr>
        <w:keepNext/>
        <w:autoSpaceDE w:val="0"/>
        <w:autoSpaceDN w:val="0"/>
        <w:adjustRightInd w:val="0"/>
        <w:spacing w:after="0" w:line="240" w:lineRule="auto"/>
        <w:ind w:firstLine="851"/>
        <w:jc w:val="both"/>
        <w:rPr>
          <w:rFonts w:ascii="Times New Roman" w:hAnsi="Times New Roman"/>
          <w:b/>
          <w:bCs/>
          <w:sz w:val="24"/>
          <w:szCs w:val="24"/>
        </w:rPr>
      </w:pPr>
    </w:p>
    <w:p w14:paraId="78E45133" w14:textId="77777777" w:rsidR="005C059C" w:rsidRDefault="005C059C" w:rsidP="00F57AFC">
      <w:pPr>
        <w:keepNext/>
        <w:autoSpaceDE w:val="0"/>
        <w:autoSpaceDN w:val="0"/>
        <w:adjustRightInd w:val="0"/>
        <w:spacing w:after="0" w:line="240" w:lineRule="auto"/>
        <w:ind w:firstLine="851"/>
        <w:jc w:val="both"/>
        <w:rPr>
          <w:rFonts w:ascii="Times New Roman" w:hAnsi="Times New Roman"/>
          <w:b/>
          <w:bCs/>
          <w:sz w:val="24"/>
          <w:szCs w:val="24"/>
        </w:rPr>
      </w:pPr>
      <w:r w:rsidRPr="007A6B46">
        <w:rPr>
          <w:rFonts w:ascii="Times New Roman" w:hAnsi="Times New Roman"/>
          <w:b/>
          <w:bCs/>
          <w:sz w:val="24"/>
          <w:szCs w:val="24"/>
        </w:rPr>
        <w:t>2.1. Tikslai</w:t>
      </w:r>
      <w:r w:rsidR="00162B14" w:rsidRPr="007A6B46">
        <w:rPr>
          <w:rFonts w:ascii="Times New Roman" w:hAnsi="Times New Roman"/>
          <w:b/>
          <w:bCs/>
          <w:sz w:val="24"/>
          <w:szCs w:val="24"/>
        </w:rPr>
        <w:t xml:space="preserve"> ir uždaviniai</w:t>
      </w:r>
    </w:p>
    <w:p w14:paraId="6A0C1673" w14:textId="77777777" w:rsidR="00E13B4F" w:rsidRPr="00E13B4F" w:rsidRDefault="00E13B4F" w:rsidP="00E13B4F">
      <w:pPr>
        <w:autoSpaceDE w:val="0"/>
        <w:autoSpaceDN w:val="0"/>
        <w:adjustRightInd w:val="0"/>
        <w:spacing w:after="0" w:line="240" w:lineRule="auto"/>
        <w:ind w:firstLine="851"/>
        <w:jc w:val="both"/>
        <w:rPr>
          <w:rFonts w:ascii="Times New Roman" w:hAnsi="Times New Roman"/>
          <w:bCs/>
          <w:sz w:val="24"/>
          <w:szCs w:val="24"/>
        </w:rPr>
      </w:pPr>
      <w:r w:rsidRPr="00E13B4F">
        <w:rPr>
          <w:rFonts w:ascii="Times New Roman" w:hAnsi="Times New Roman"/>
          <w:sz w:val="24"/>
          <w:szCs w:val="24"/>
        </w:rPr>
        <w:t xml:space="preserve">Bendrasis </w:t>
      </w:r>
      <w:r w:rsidR="00624087">
        <w:rPr>
          <w:rFonts w:ascii="Times New Roman" w:hAnsi="Times New Roman"/>
          <w:sz w:val="24"/>
          <w:szCs w:val="24"/>
        </w:rPr>
        <w:t>atrankos</w:t>
      </w:r>
      <w:r w:rsidR="00624087" w:rsidRPr="00E13B4F">
        <w:rPr>
          <w:rFonts w:ascii="Times New Roman" w:hAnsi="Times New Roman"/>
          <w:sz w:val="24"/>
          <w:szCs w:val="24"/>
        </w:rPr>
        <w:t xml:space="preserve"> </w:t>
      </w:r>
      <w:r w:rsidRPr="00E13B4F">
        <w:rPr>
          <w:rFonts w:ascii="Times New Roman" w:hAnsi="Times New Roman"/>
          <w:sz w:val="24"/>
          <w:szCs w:val="24"/>
        </w:rPr>
        <w:t xml:space="preserve">tikslas – atrinkti </w:t>
      </w:r>
      <w:r w:rsidR="003F6337">
        <w:rPr>
          <w:rFonts w:ascii="Times New Roman" w:hAnsi="Times New Roman"/>
          <w:sz w:val="24"/>
          <w:szCs w:val="24"/>
        </w:rPr>
        <w:t>PGF2</w:t>
      </w:r>
      <w:r w:rsidRPr="00E13B4F">
        <w:rPr>
          <w:rFonts w:ascii="Times New Roman" w:hAnsi="Times New Roman"/>
          <w:sz w:val="24"/>
          <w:szCs w:val="24"/>
        </w:rPr>
        <w:t xml:space="preserve"> priemonės valdytoj</w:t>
      </w:r>
      <w:r w:rsidR="003F6337">
        <w:rPr>
          <w:rFonts w:ascii="Times New Roman" w:hAnsi="Times New Roman"/>
          <w:sz w:val="24"/>
          <w:szCs w:val="24"/>
        </w:rPr>
        <w:t>us, kurie įgyvendintų PGF2 priemonę</w:t>
      </w:r>
      <w:r w:rsidRPr="00E13B4F">
        <w:rPr>
          <w:rFonts w:ascii="Times New Roman" w:hAnsi="Times New Roman"/>
          <w:sz w:val="24"/>
          <w:szCs w:val="24"/>
        </w:rPr>
        <w:t xml:space="preserve">. </w:t>
      </w:r>
      <w:r w:rsidR="003F6337">
        <w:rPr>
          <w:rFonts w:ascii="Times New Roman" w:hAnsi="Times New Roman"/>
          <w:bCs/>
          <w:sz w:val="24"/>
          <w:szCs w:val="24"/>
        </w:rPr>
        <w:t>PGF2</w:t>
      </w:r>
      <w:r w:rsidRPr="00E13B4F">
        <w:rPr>
          <w:rFonts w:ascii="Times New Roman" w:hAnsi="Times New Roman"/>
          <w:bCs/>
          <w:sz w:val="24"/>
          <w:szCs w:val="24"/>
        </w:rPr>
        <w:t xml:space="preserve"> priemonės </w:t>
      </w:r>
      <w:r w:rsidR="00E018EF">
        <w:rPr>
          <w:rFonts w:ascii="Times New Roman" w:hAnsi="Times New Roman"/>
          <w:bCs/>
          <w:sz w:val="24"/>
          <w:szCs w:val="24"/>
        </w:rPr>
        <w:t>valdytojai</w:t>
      </w:r>
      <w:r w:rsidRPr="00E13B4F">
        <w:rPr>
          <w:rFonts w:ascii="Times New Roman" w:hAnsi="Times New Roman"/>
          <w:bCs/>
          <w:sz w:val="24"/>
          <w:szCs w:val="24"/>
        </w:rPr>
        <w:t xml:space="preserve"> formuotų </w:t>
      </w:r>
      <w:r w:rsidR="002A0D4B">
        <w:rPr>
          <w:rFonts w:ascii="Times New Roman" w:hAnsi="Times New Roman"/>
          <w:bCs/>
          <w:sz w:val="24"/>
          <w:szCs w:val="24"/>
        </w:rPr>
        <w:t>F</w:t>
      </w:r>
      <w:r w:rsidRPr="00E13B4F">
        <w:rPr>
          <w:rFonts w:ascii="Times New Roman" w:hAnsi="Times New Roman"/>
          <w:bCs/>
          <w:sz w:val="24"/>
          <w:szCs w:val="24"/>
        </w:rPr>
        <w:t xml:space="preserve">aktoringo sandorių, atitinkančių </w:t>
      </w:r>
      <w:r w:rsidR="003F6337">
        <w:rPr>
          <w:rFonts w:ascii="Times New Roman" w:hAnsi="Times New Roman"/>
          <w:bCs/>
          <w:sz w:val="24"/>
          <w:szCs w:val="24"/>
        </w:rPr>
        <w:t>PGF2</w:t>
      </w:r>
      <w:r w:rsidRPr="00E13B4F">
        <w:rPr>
          <w:rFonts w:ascii="Times New Roman" w:hAnsi="Times New Roman"/>
          <w:bCs/>
          <w:sz w:val="24"/>
          <w:szCs w:val="24"/>
        </w:rPr>
        <w:t xml:space="preserve"> priemonės </w:t>
      </w:r>
      <w:r w:rsidR="002A0D4B">
        <w:rPr>
          <w:rFonts w:ascii="Times New Roman" w:hAnsi="Times New Roman"/>
          <w:bCs/>
          <w:sz w:val="24"/>
          <w:szCs w:val="24"/>
        </w:rPr>
        <w:t>T</w:t>
      </w:r>
      <w:r>
        <w:rPr>
          <w:rFonts w:ascii="Times New Roman" w:hAnsi="Times New Roman"/>
          <w:bCs/>
          <w:sz w:val="24"/>
          <w:szCs w:val="24"/>
        </w:rPr>
        <w:t xml:space="preserve">inkamumo sąlygas, </w:t>
      </w:r>
      <w:r w:rsidR="003F6337">
        <w:rPr>
          <w:rFonts w:ascii="Times New Roman" w:hAnsi="Times New Roman"/>
          <w:bCs/>
          <w:sz w:val="24"/>
          <w:szCs w:val="24"/>
        </w:rPr>
        <w:t>p</w:t>
      </w:r>
      <w:r w:rsidR="00E018EF" w:rsidRPr="00FB579C">
        <w:rPr>
          <w:rFonts w:ascii="Times New Roman" w:hAnsi="Times New Roman"/>
          <w:bCs/>
          <w:sz w:val="24"/>
          <w:szCs w:val="24"/>
        </w:rPr>
        <w:t>ortfelius</w:t>
      </w:r>
      <w:r w:rsidRPr="00E13B4F">
        <w:rPr>
          <w:rFonts w:ascii="Times New Roman" w:hAnsi="Times New Roman"/>
          <w:bCs/>
          <w:sz w:val="24"/>
          <w:szCs w:val="24"/>
        </w:rPr>
        <w:t>.</w:t>
      </w:r>
    </w:p>
    <w:p w14:paraId="6CC627FF" w14:textId="77777777" w:rsidR="00E13B4F" w:rsidRPr="00E13B4F" w:rsidRDefault="003F6337" w:rsidP="00E13B4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PGF2</w:t>
      </w:r>
      <w:r w:rsidR="00E13B4F" w:rsidRPr="00E13B4F">
        <w:rPr>
          <w:rFonts w:ascii="Times New Roman" w:hAnsi="Times New Roman"/>
          <w:sz w:val="24"/>
          <w:szCs w:val="24"/>
        </w:rPr>
        <w:t xml:space="preserve"> priemonės </w:t>
      </w:r>
      <w:r w:rsidR="00E018EF" w:rsidRPr="0007005C">
        <w:rPr>
          <w:rFonts w:ascii="Times New Roman" w:hAnsi="Times New Roman"/>
          <w:sz w:val="24"/>
          <w:szCs w:val="24"/>
        </w:rPr>
        <w:t>valdytojai</w:t>
      </w:r>
      <w:r w:rsidR="00E13B4F" w:rsidRPr="00E13B4F">
        <w:rPr>
          <w:rFonts w:ascii="Times New Roman" w:hAnsi="Times New Roman"/>
          <w:sz w:val="24"/>
          <w:szCs w:val="24"/>
        </w:rPr>
        <w:t xml:space="preserve"> turi įgyvendinti </w:t>
      </w:r>
      <w:r>
        <w:rPr>
          <w:rFonts w:ascii="Times New Roman" w:hAnsi="Times New Roman"/>
          <w:sz w:val="24"/>
          <w:szCs w:val="24"/>
        </w:rPr>
        <w:t>PGF2</w:t>
      </w:r>
      <w:r w:rsidR="00E13B4F" w:rsidRPr="00E13B4F">
        <w:rPr>
          <w:rFonts w:ascii="Times New Roman" w:hAnsi="Times New Roman"/>
          <w:sz w:val="24"/>
          <w:szCs w:val="24"/>
        </w:rPr>
        <w:t xml:space="preserve"> priemonę taip, kad būtų užtikrintas šių uždavinių tinkamas įgyvendinimas:</w:t>
      </w:r>
    </w:p>
    <w:p w14:paraId="08F942E6" w14:textId="55BCBEC5" w:rsidR="00E13B4F" w:rsidRPr="00E13B4F" w:rsidRDefault="00E13B4F" w:rsidP="003F6337">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aktyvus faktoringo sandorių, lengvinančių atsiskaitymus su prekybos partneriais, teikimas;</w:t>
      </w:r>
    </w:p>
    <w:p w14:paraId="5D881C56" w14:textId="77777777" w:rsidR="00FB579C" w:rsidRDefault="00E13B4F" w:rsidP="003F6337">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E13B4F">
        <w:rPr>
          <w:rFonts w:ascii="Times New Roman" w:hAnsi="Times New Roman"/>
          <w:sz w:val="24"/>
          <w:szCs w:val="24"/>
        </w:rPr>
        <w:t>kuo palankesnės finansavimo</w:t>
      </w:r>
      <w:r w:rsidR="00C519CB">
        <w:rPr>
          <w:rFonts w:ascii="Times New Roman" w:hAnsi="Times New Roman"/>
          <w:sz w:val="24"/>
          <w:szCs w:val="24"/>
        </w:rPr>
        <w:t xml:space="preserve"> sąlygos pradedančiosioms</w:t>
      </w:r>
      <w:r w:rsidRPr="00E13B4F">
        <w:rPr>
          <w:rFonts w:ascii="Times New Roman" w:hAnsi="Times New Roman"/>
          <w:sz w:val="24"/>
          <w:szCs w:val="24"/>
        </w:rPr>
        <w:t xml:space="preserve"> ir (ar) jau vykdan</w:t>
      </w:r>
      <w:r w:rsidR="00C519CB">
        <w:rPr>
          <w:rFonts w:ascii="Times New Roman" w:hAnsi="Times New Roman"/>
          <w:sz w:val="24"/>
          <w:szCs w:val="24"/>
        </w:rPr>
        <w:t>čioms</w:t>
      </w:r>
      <w:r w:rsidRPr="00E13B4F">
        <w:rPr>
          <w:rFonts w:ascii="Times New Roman" w:hAnsi="Times New Roman"/>
          <w:sz w:val="24"/>
          <w:szCs w:val="24"/>
        </w:rPr>
        <w:t xml:space="preserve"> verslą </w:t>
      </w:r>
      <w:r w:rsidRPr="00C519CB">
        <w:rPr>
          <w:rFonts w:ascii="Times New Roman" w:hAnsi="Times New Roman"/>
          <w:sz w:val="24"/>
          <w:szCs w:val="24"/>
        </w:rPr>
        <w:t>MVĮ.</w:t>
      </w:r>
    </w:p>
    <w:p w14:paraId="49B40494" w14:textId="77777777" w:rsidR="00C519CB" w:rsidRPr="0041074D" w:rsidRDefault="00C519CB" w:rsidP="0041074D">
      <w:pPr>
        <w:tabs>
          <w:tab w:val="left" w:pos="770"/>
          <w:tab w:val="left" w:pos="1134"/>
        </w:tabs>
        <w:spacing w:after="0" w:line="240" w:lineRule="auto"/>
        <w:ind w:left="851"/>
        <w:jc w:val="both"/>
        <w:rPr>
          <w:rFonts w:ascii="Times New Roman" w:hAnsi="Times New Roman"/>
          <w:sz w:val="24"/>
        </w:rPr>
      </w:pPr>
    </w:p>
    <w:p w14:paraId="1A208CD7" w14:textId="77777777" w:rsidR="00162B14" w:rsidRPr="007A6B46" w:rsidRDefault="00855B0F" w:rsidP="00EC4FD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r w:rsidR="00162B14" w:rsidRPr="002A43DB">
        <w:rPr>
          <w:rFonts w:ascii="Times New Roman" w:hAnsi="Times New Roman"/>
          <w:b/>
          <w:bCs/>
          <w:sz w:val="24"/>
          <w:szCs w:val="24"/>
        </w:rPr>
        <w:t xml:space="preserve">. </w:t>
      </w:r>
      <w:r w:rsidR="008F7F79">
        <w:rPr>
          <w:rFonts w:ascii="Times New Roman" w:hAnsi="Times New Roman"/>
          <w:b/>
          <w:bCs/>
          <w:sz w:val="24"/>
          <w:szCs w:val="24"/>
        </w:rPr>
        <w:t>SUTARTIES</w:t>
      </w:r>
      <w:r w:rsidR="008F7F79" w:rsidRPr="007A6B46">
        <w:rPr>
          <w:rFonts w:ascii="Times New Roman" w:hAnsi="Times New Roman"/>
          <w:b/>
          <w:bCs/>
          <w:sz w:val="24"/>
          <w:szCs w:val="24"/>
        </w:rPr>
        <w:t xml:space="preserve"> </w:t>
      </w:r>
      <w:r w:rsidR="00162B14" w:rsidRPr="007A6B46">
        <w:rPr>
          <w:rFonts w:ascii="Times New Roman" w:hAnsi="Times New Roman"/>
          <w:b/>
          <w:bCs/>
          <w:sz w:val="24"/>
          <w:szCs w:val="24"/>
        </w:rPr>
        <w:t>OBJEKTAS</w:t>
      </w:r>
    </w:p>
    <w:p w14:paraId="6DC7DD3C" w14:textId="77777777" w:rsidR="00A421A2" w:rsidRPr="007A6B46" w:rsidRDefault="00A421A2" w:rsidP="00A032DF">
      <w:pPr>
        <w:autoSpaceDE w:val="0"/>
        <w:autoSpaceDN w:val="0"/>
        <w:adjustRightInd w:val="0"/>
        <w:spacing w:after="0" w:line="240" w:lineRule="auto"/>
        <w:ind w:firstLine="851"/>
        <w:jc w:val="both"/>
        <w:rPr>
          <w:rFonts w:ascii="Times New Roman" w:hAnsi="Times New Roman"/>
          <w:b/>
          <w:bCs/>
          <w:sz w:val="24"/>
          <w:szCs w:val="24"/>
        </w:rPr>
      </w:pPr>
    </w:p>
    <w:p w14:paraId="277F2B6D" w14:textId="77777777" w:rsidR="0066294B" w:rsidRDefault="00855B0F" w:rsidP="00A032DF">
      <w:pPr>
        <w:autoSpaceDE w:val="0"/>
        <w:autoSpaceDN w:val="0"/>
        <w:adjustRightInd w:val="0"/>
        <w:spacing w:after="0" w:line="240" w:lineRule="auto"/>
        <w:ind w:firstLine="851"/>
        <w:jc w:val="both"/>
        <w:rPr>
          <w:rFonts w:ascii="Times New Roman" w:hAnsi="Times New Roman"/>
          <w:b/>
          <w:bCs/>
          <w:sz w:val="24"/>
          <w:szCs w:val="24"/>
        </w:rPr>
      </w:pPr>
      <w:r>
        <w:rPr>
          <w:rFonts w:ascii="Times New Roman" w:hAnsi="Times New Roman"/>
          <w:b/>
          <w:bCs/>
          <w:sz w:val="24"/>
          <w:szCs w:val="24"/>
        </w:rPr>
        <w:t>3</w:t>
      </w:r>
      <w:r w:rsidR="0066294B" w:rsidRPr="007A6B46">
        <w:rPr>
          <w:rFonts w:ascii="Times New Roman" w:hAnsi="Times New Roman"/>
          <w:b/>
          <w:bCs/>
          <w:sz w:val="24"/>
          <w:szCs w:val="24"/>
        </w:rPr>
        <w:t xml:space="preserve">.1. </w:t>
      </w:r>
      <w:r w:rsidR="008F7F79">
        <w:rPr>
          <w:rFonts w:ascii="Times New Roman" w:hAnsi="Times New Roman"/>
          <w:b/>
          <w:bCs/>
          <w:sz w:val="24"/>
          <w:szCs w:val="24"/>
        </w:rPr>
        <w:t>Sutarties</w:t>
      </w:r>
      <w:r w:rsidR="008F7F79" w:rsidRPr="007A6B46">
        <w:rPr>
          <w:rFonts w:ascii="Times New Roman" w:hAnsi="Times New Roman"/>
          <w:b/>
          <w:bCs/>
          <w:sz w:val="24"/>
          <w:szCs w:val="24"/>
        </w:rPr>
        <w:t xml:space="preserve"> </w:t>
      </w:r>
      <w:r w:rsidR="0066294B" w:rsidRPr="007A6B46">
        <w:rPr>
          <w:rFonts w:ascii="Times New Roman" w:hAnsi="Times New Roman"/>
          <w:b/>
          <w:bCs/>
          <w:sz w:val="24"/>
          <w:szCs w:val="24"/>
        </w:rPr>
        <w:t>objektas</w:t>
      </w:r>
    </w:p>
    <w:p w14:paraId="54B1CC56" w14:textId="77777777" w:rsidR="00C519CB" w:rsidRPr="00C519CB" w:rsidRDefault="008F7F79" w:rsidP="00C519CB">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Sudaromos sutarties su kiekvienu PG</w:t>
      </w:r>
      <w:r w:rsidR="00555BB7">
        <w:rPr>
          <w:rFonts w:ascii="Times New Roman" w:hAnsi="Times New Roman"/>
          <w:bCs/>
          <w:sz w:val="24"/>
          <w:szCs w:val="24"/>
        </w:rPr>
        <w:t>F</w:t>
      </w:r>
      <w:r w:rsidRPr="00555BB7">
        <w:rPr>
          <w:rFonts w:ascii="Times New Roman" w:hAnsi="Times New Roman"/>
          <w:bCs/>
          <w:sz w:val="24"/>
          <w:szCs w:val="24"/>
        </w:rPr>
        <w:t>2 priemon</w:t>
      </w:r>
      <w:r>
        <w:rPr>
          <w:rFonts w:ascii="Times New Roman" w:hAnsi="Times New Roman"/>
          <w:bCs/>
          <w:sz w:val="24"/>
          <w:szCs w:val="24"/>
        </w:rPr>
        <w:t>ė</w:t>
      </w:r>
      <w:r w:rsidRPr="00555BB7">
        <w:rPr>
          <w:rFonts w:ascii="Times New Roman" w:hAnsi="Times New Roman"/>
          <w:bCs/>
          <w:sz w:val="24"/>
          <w:szCs w:val="24"/>
        </w:rPr>
        <w:t>s valdytoju</w:t>
      </w:r>
      <w:r w:rsidRPr="00C519CB">
        <w:rPr>
          <w:rFonts w:ascii="Times New Roman" w:hAnsi="Times New Roman"/>
          <w:bCs/>
          <w:sz w:val="24"/>
          <w:szCs w:val="24"/>
        </w:rPr>
        <w:t xml:space="preserve"> </w:t>
      </w:r>
      <w:r w:rsidR="00C519CB" w:rsidRPr="00C519CB">
        <w:rPr>
          <w:rFonts w:ascii="Times New Roman" w:hAnsi="Times New Roman"/>
          <w:bCs/>
          <w:sz w:val="24"/>
          <w:szCs w:val="24"/>
        </w:rPr>
        <w:t xml:space="preserve">objektas – </w:t>
      </w:r>
      <w:r w:rsidR="003F6337">
        <w:rPr>
          <w:rFonts w:ascii="Times New Roman" w:hAnsi="Times New Roman"/>
          <w:bCs/>
          <w:sz w:val="24"/>
          <w:szCs w:val="24"/>
        </w:rPr>
        <w:t>PGF2</w:t>
      </w:r>
      <w:r w:rsidR="00C519CB" w:rsidRPr="00C519CB">
        <w:rPr>
          <w:rFonts w:ascii="Times New Roman" w:hAnsi="Times New Roman"/>
          <w:bCs/>
          <w:sz w:val="24"/>
          <w:szCs w:val="24"/>
        </w:rPr>
        <w:t xml:space="preserve"> priemonės įgyvendinimas, kaip tai aprašyta žemiau.</w:t>
      </w:r>
    </w:p>
    <w:p w14:paraId="43F8F3FB" w14:textId="2F0F3895" w:rsidR="00C519CB" w:rsidRPr="00C519CB" w:rsidRDefault="00C519CB" w:rsidP="00C519CB">
      <w:pPr>
        <w:autoSpaceDE w:val="0"/>
        <w:autoSpaceDN w:val="0"/>
        <w:adjustRightInd w:val="0"/>
        <w:spacing w:after="0" w:line="240" w:lineRule="auto"/>
        <w:ind w:firstLine="851"/>
        <w:jc w:val="both"/>
        <w:rPr>
          <w:rFonts w:ascii="Times New Roman" w:hAnsi="Times New Roman"/>
          <w:bCs/>
          <w:sz w:val="24"/>
          <w:szCs w:val="24"/>
        </w:rPr>
      </w:pPr>
      <w:r w:rsidRPr="00C519CB">
        <w:rPr>
          <w:rFonts w:ascii="Times New Roman" w:hAnsi="Times New Roman"/>
          <w:bCs/>
          <w:sz w:val="24"/>
          <w:szCs w:val="24"/>
        </w:rPr>
        <w:t xml:space="preserve">Už </w:t>
      </w:r>
      <w:r w:rsidR="003F6337">
        <w:rPr>
          <w:rFonts w:ascii="Times New Roman" w:hAnsi="Times New Roman"/>
          <w:bCs/>
          <w:sz w:val="24"/>
          <w:szCs w:val="24"/>
        </w:rPr>
        <w:t>PGF2</w:t>
      </w:r>
      <w:r w:rsidRPr="00C519CB">
        <w:rPr>
          <w:rFonts w:ascii="Times New Roman" w:hAnsi="Times New Roman"/>
          <w:bCs/>
          <w:sz w:val="24"/>
          <w:szCs w:val="24"/>
        </w:rPr>
        <w:t xml:space="preserve"> priemonės </w:t>
      </w:r>
      <w:r w:rsidR="007D56D3">
        <w:rPr>
          <w:rFonts w:ascii="Times New Roman" w:hAnsi="Times New Roman"/>
          <w:bCs/>
          <w:sz w:val="24"/>
          <w:szCs w:val="24"/>
        </w:rPr>
        <w:t>įgyvendinimą</w:t>
      </w:r>
      <w:r w:rsidRPr="00C519CB">
        <w:rPr>
          <w:rFonts w:ascii="Times New Roman" w:hAnsi="Times New Roman"/>
          <w:bCs/>
          <w:sz w:val="24"/>
          <w:szCs w:val="24"/>
        </w:rPr>
        <w:t xml:space="preserve"> </w:t>
      </w:r>
      <w:r w:rsidR="003F6337">
        <w:rPr>
          <w:rFonts w:ascii="Times New Roman" w:hAnsi="Times New Roman"/>
          <w:bCs/>
          <w:sz w:val="24"/>
          <w:szCs w:val="24"/>
        </w:rPr>
        <w:t>PGF2</w:t>
      </w:r>
      <w:r w:rsidRPr="00C519CB">
        <w:rPr>
          <w:rFonts w:ascii="Times New Roman" w:hAnsi="Times New Roman"/>
          <w:bCs/>
          <w:sz w:val="24"/>
          <w:szCs w:val="24"/>
        </w:rPr>
        <w:t xml:space="preserve"> priemonės </w:t>
      </w:r>
      <w:r w:rsidR="00092B0D" w:rsidRPr="004308ED">
        <w:rPr>
          <w:rFonts w:ascii="Times New Roman" w:hAnsi="Times New Roman"/>
          <w:bCs/>
          <w:sz w:val="24"/>
          <w:szCs w:val="24"/>
        </w:rPr>
        <w:t>valdytoj</w:t>
      </w:r>
      <w:r w:rsidR="00092B0D">
        <w:rPr>
          <w:rFonts w:ascii="Times New Roman" w:hAnsi="Times New Roman"/>
          <w:bCs/>
          <w:sz w:val="24"/>
          <w:szCs w:val="24"/>
        </w:rPr>
        <w:t>ams</w:t>
      </w:r>
      <w:r w:rsidRPr="00C519CB">
        <w:rPr>
          <w:rFonts w:ascii="Times New Roman" w:hAnsi="Times New Roman"/>
          <w:bCs/>
          <w:sz w:val="24"/>
          <w:szCs w:val="24"/>
        </w:rPr>
        <w:t xml:space="preserve"> nėra mokamas valdymo mokestis.</w:t>
      </w:r>
    </w:p>
    <w:p w14:paraId="40B4BDDF" w14:textId="77777777" w:rsidR="008A6C2E" w:rsidRDefault="008A6C2E" w:rsidP="0041074D">
      <w:pPr>
        <w:autoSpaceDE w:val="0"/>
        <w:autoSpaceDN w:val="0"/>
        <w:adjustRightInd w:val="0"/>
        <w:spacing w:after="0" w:line="240" w:lineRule="auto"/>
        <w:ind w:firstLine="851"/>
        <w:jc w:val="both"/>
        <w:rPr>
          <w:rFonts w:ascii="Times New Roman" w:hAnsi="Times New Roman"/>
          <w:b/>
          <w:bCs/>
          <w:sz w:val="24"/>
          <w:szCs w:val="24"/>
        </w:rPr>
      </w:pPr>
    </w:p>
    <w:p w14:paraId="70E4FE1C" w14:textId="77777777" w:rsidR="00053F2D" w:rsidRPr="0041074D" w:rsidRDefault="00855B0F" w:rsidP="006674E0">
      <w:pPr>
        <w:autoSpaceDE w:val="0"/>
        <w:autoSpaceDN w:val="0"/>
        <w:adjustRightInd w:val="0"/>
        <w:spacing w:after="0" w:line="240" w:lineRule="auto"/>
        <w:ind w:firstLine="851"/>
        <w:jc w:val="both"/>
        <w:rPr>
          <w:rFonts w:ascii="Times New Roman" w:hAnsi="Times New Roman"/>
          <w:i/>
          <w:sz w:val="24"/>
        </w:rPr>
      </w:pPr>
      <w:r>
        <w:rPr>
          <w:rFonts w:ascii="Times New Roman" w:hAnsi="Times New Roman"/>
          <w:b/>
          <w:bCs/>
          <w:sz w:val="24"/>
          <w:szCs w:val="24"/>
        </w:rPr>
        <w:t>3</w:t>
      </w:r>
      <w:r w:rsidR="009416AA" w:rsidRPr="00B92D94">
        <w:rPr>
          <w:rFonts w:ascii="Times New Roman" w:hAnsi="Times New Roman"/>
          <w:b/>
          <w:bCs/>
          <w:sz w:val="24"/>
          <w:szCs w:val="24"/>
        </w:rPr>
        <w:t>.2</w:t>
      </w:r>
      <w:r w:rsidR="009416AA" w:rsidRPr="003E19CD">
        <w:rPr>
          <w:rFonts w:ascii="Times New Roman" w:hAnsi="Times New Roman"/>
          <w:b/>
          <w:bCs/>
          <w:sz w:val="24"/>
          <w:szCs w:val="24"/>
        </w:rPr>
        <w:t xml:space="preserve">. Detalus </w:t>
      </w:r>
      <w:r w:rsidR="00624087">
        <w:rPr>
          <w:rFonts w:ascii="Times New Roman" w:hAnsi="Times New Roman"/>
          <w:b/>
          <w:bCs/>
          <w:sz w:val="24"/>
          <w:szCs w:val="24"/>
        </w:rPr>
        <w:t>atrankos</w:t>
      </w:r>
      <w:r w:rsidR="00624087" w:rsidRPr="003E19CD">
        <w:rPr>
          <w:rFonts w:ascii="Times New Roman" w:hAnsi="Times New Roman"/>
          <w:b/>
          <w:bCs/>
          <w:sz w:val="24"/>
          <w:szCs w:val="24"/>
        </w:rPr>
        <w:t xml:space="preserve"> </w:t>
      </w:r>
      <w:r w:rsidR="009416AA" w:rsidRPr="003E19CD">
        <w:rPr>
          <w:rFonts w:ascii="Times New Roman" w:hAnsi="Times New Roman"/>
          <w:b/>
          <w:bCs/>
          <w:sz w:val="24"/>
          <w:szCs w:val="24"/>
        </w:rPr>
        <w:t>objekto a</w:t>
      </w:r>
      <w:r w:rsidR="009416AA" w:rsidRPr="000007F2">
        <w:rPr>
          <w:rFonts w:ascii="Times New Roman" w:hAnsi="Times New Roman"/>
          <w:b/>
          <w:bCs/>
          <w:sz w:val="24"/>
          <w:szCs w:val="24"/>
        </w:rPr>
        <w:t>prašymas</w:t>
      </w:r>
      <w:r w:rsidR="004308ED" w:rsidRPr="0041074D">
        <w:rPr>
          <w:rStyle w:val="FootnoteReference"/>
          <w:rFonts w:ascii="Times New Roman" w:hAnsi="Times New Roman"/>
          <w:b/>
          <w:sz w:val="24"/>
        </w:rPr>
        <w:footnoteReference w:id="2"/>
      </w:r>
    </w:p>
    <w:p w14:paraId="1BF559CE" w14:textId="77777777" w:rsidR="002E4CFB" w:rsidRPr="002E4CFB" w:rsidRDefault="00E018EF" w:rsidP="002E4CFB">
      <w:pPr>
        <w:autoSpaceDE w:val="0"/>
        <w:autoSpaceDN w:val="0"/>
        <w:adjustRightInd w:val="0"/>
        <w:spacing w:after="0" w:line="240" w:lineRule="auto"/>
        <w:ind w:firstLine="851"/>
        <w:jc w:val="both"/>
        <w:rPr>
          <w:rFonts w:ascii="Times New Roman" w:hAnsi="Times New Roman"/>
          <w:bCs/>
          <w:sz w:val="24"/>
          <w:szCs w:val="24"/>
        </w:rPr>
      </w:pPr>
      <w:r w:rsidRPr="001E3056">
        <w:rPr>
          <w:rFonts w:ascii="Times New Roman" w:hAnsi="Times New Roman"/>
          <w:bCs/>
          <w:sz w:val="24"/>
          <w:szCs w:val="24"/>
        </w:rPr>
        <w:t>Kiekvieno atrinkto</w:t>
      </w:r>
      <w:r w:rsidR="002E4CFB" w:rsidRPr="002E4CFB">
        <w:rPr>
          <w:rFonts w:ascii="Times New Roman" w:hAnsi="Times New Roman"/>
          <w:bCs/>
          <w:sz w:val="24"/>
          <w:szCs w:val="24"/>
        </w:rPr>
        <w:t xml:space="preserve"> </w:t>
      </w:r>
      <w:r w:rsidR="003F6337">
        <w:rPr>
          <w:rFonts w:ascii="Times New Roman" w:hAnsi="Times New Roman"/>
          <w:bCs/>
          <w:sz w:val="24"/>
          <w:szCs w:val="24"/>
        </w:rPr>
        <w:t>PGF2</w:t>
      </w:r>
      <w:r w:rsidR="002E4CFB" w:rsidRPr="002E4CFB">
        <w:rPr>
          <w:rFonts w:ascii="Times New Roman" w:hAnsi="Times New Roman"/>
          <w:bCs/>
          <w:sz w:val="24"/>
          <w:szCs w:val="24"/>
        </w:rPr>
        <w:t xml:space="preserve"> priemonės valdytojo naujai suformuotam </w:t>
      </w:r>
      <w:r w:rsidR="00063843">
        <w:rPr>
          <w:rFonts w:ascii="Times New Roman" w:hAnsi="Times New Roman"/>
          <w:bCs/>
          <w:sz w:val="24"/>
          <w:szCs w:val="24"/>
        </w:rPr>
        <w:t>F</w:t>
      </w:r>
      <w:r w:rsidR="002E4CFB" w:rsidRPr="002E4CFB">
        <w:rPr>
          <w:rFonts w:ascii="Times New Roman" w:hAnsi="Times New Roman"/>
          <w:bCs/>
          <w:sz w:val="24"/>
          <w:szCs w:val="24"/>
        </w:rPr>
        <w:t xml:space="preserve">aktoringo sandorių, atitinkančių </w:t>
      </w:r>
      <w:r w:rsidR="003F6337">
        <w:rPr>
          <w:rFonts w:ascii="Times New Roman" w:hAnsi="Times New Roman"/>
          <w:bCs/>
          <w:sz w:val="24"/>
          <w:szCs w:val="24"/>
        </w:rPr>
        <w:t>PGF2</w:t>
      </w:r>
      <w:r w:rsidR="002E4CFB" w:rsidRPr="002E4CFB">
        <w:rPr>
          <w:rFonts w:ascii="Times New Roman" w:hAnsi="Times New Roman"/>
          <w:bCs/>
          <w:sz w:val="24"/>
          <w:szCs w:val="24"/>
        </w:rPr>
        <w:t xml:space="preserve"> priemonės Tinkamumo sąlygas, Portfeliui suteikiama portfelinė garantija (</w:t>
      </w:r>
      <w:r w:rsidR="00F81523" w:rsidRPr="002E4CFB">
        <w:rPr>
          <w:rFonts w:ascii="Times New Roman" w:hAnsi="Times New Roman"/>
          <w:bCs/>
          <w:sz w:val="24"/>
          <w:szCs w:val="24"/>
        </w:rPr>
        <w:t>toliau</w:t>
      </w:r>
      <w:r w:rsidR="00F81523">
        <w:rPr>
          <w:rFonts w:ascii="Times New Roman" w:hAnsi="Times New Roman"/>
          <w:bCs/>
          <w:sz w:val="24"/>
          <w:szCs w:val="24"/>
        </w:rPr>
        <w:t> </w:t>
      </w:r>
      <w:r w:rsidR="002E4CFB" w:rsidRPr="002E4CFB">
        <w:rPr>
          <w:rFonts w:ascii="Times New Roman" w:hAnsi="Times New Roman"/>
          <w:bCs/>
          <w:sz w:val="24"/>
          <w:szCs w:val="24"/>
        </w:rPr>
        <w:t xml:space="preserve">– Garantija), kuri mažina finansavimo riziką. Faktoringo sandoriai, kurie traukiami į Portfelį, turi būti finansuojami iš </w:t>
      </w:r>
      <w:r w:rsidR="003F6337">
        <w:rPr>
          <w:rFonts w:ascii="Times New Roman" w:hAnsi="Times New Roman"/>
          <w:bCs/>
          <w:sz w:val="24"/>
          <w:szCs w:val="24"/>
        </w:rPr>
        <w:t>PGF2</w:t>
      </w:r>
      <w:r w:rsidR="002E4CFB" w:rsidRPr="002E4CFB">
        <w:rPr>
          <w:rFonts w:ascii="Times New Roman" w:hAnsi="Times New Roman"/>
          <w:bCs/>
          <w:sz w:val="24"/>
          <w:szCs w:val="24"/>
        </w:rPr>
        <w:t xml:space="preserve"> priemonės valdytojo lėšų.</w:t>
      </w:r>
    </w:p>
    <w:p w14:paraId="2E830163" w14:textId="77777777" w:rsidR="002E4CFB" w:rsidRPr="002E4CFB" w:rsidRDefault="003F6337" w:rsidP="002E4CFB">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PGF2</w:t>
      </w:r>
      <w:r w:rsidR="002E4CFB" w:rsidRPr="002E4CFB">
        <w:rPr>
          <w:rFonts w:ascii="Times New Roman" w:hAnsi="Times New Roman"/>
          <w:bCs/>
          <w:sz w:val="24"/>
          <w:szCs w:val="24"/>
        </w:rPr>
        <w:t xml:space="preserve"> priemonės Tinkamumo sąlygas atitinkantys ir į Portfelį įtraukti Faktoringo sandoriai yra garantuojami 80 proc., išmokos atliekamos pagal pirmiausiai atsiradusius Probleminius Faktoringo sandorius. Bendra išmokų suma, „Invegos“ mokama </w:t>
      </w:r>
      <w:r>
        <w:rPr>
          <w:rFonts w:ascii="Times New Roman" w:hAnsi="Times New Roman"/>
          <w:bCs/>
          <w:sz w:val="24"/>
          <w:szCs w:val="24"/>
        </w:rPr>
        <w:t>PGF2</w:t>
      </w:r>
      <w:r w:rsidR="002E4CFB" w:rsidRPr="002E4CFB">
        <w:rPr>
          <w:rFonts w:ascii="Times New Roman" w:hAnsi="Times New Roman"/>
          <w:bCs/>
          <w:sz w:val="24"/>
          <w:szCs w:val="24"/>
        </w:rPr>
        <w:t xml:space="preserve"> priemonės valdytojui, bus ne didesnė nei apskaičiuota išmokų suma, kuri skaičiuojama kaip sukontraktuotų ir į Portfelį įtrauktų Faktoringo sandorių išmokėtų Faktoringo avansų MVĮ suma, neviršijanti Faktoringo limito, padauginta iš garantijos dydžio (80 proc.) ir iš Viršutinės ribos normos (20 proc.). Įgyvendinant </w:t>
      </w:r>
      <w:r>
        <w:rPr>
          <w:rFonts w:ascii="Times New Roman" w:hAnsi="Times New Roman"/>
          <w:bCs/>
          <w:sz w:val="24"/>
          <w:szCs w:val="24"/>
        </w:rPr>
        <w:t>PGF2</w:t>
      </w:r>
      <w:r w:rsidR="002E4CFB" w:rsidRPr="002E4CFB">
        <w:rPr>
          <w:rFonts w:ascii="Times New Roman" w:hAnsi="Times New Roman"/>
          <w:bCs/>
          <w:sz w:val="24"/>
          <w:szCs w:val="24"/>
        </w:rPr>
        <w:t xml:space="preserve"> priemonę, garantuojami Nuostoliai (negrąžinta Faktoringo avansų dalis), kuriuos patiria </w:t>
      </w:r>
      <w:r>
        <w:rPr>
          <w:rFonts w:ascii="Times New Roman" w:hAnsi="Times New Roman"/>
          <w:bCs/>
          <w:sz w:val="24"/>
          <w:szCs w:val="24"/>
        </w:rPr>
        <w:t>PGF2</w:t>
      </w:r>
      <w:r w:rsidR="00F81523">
        <w:rPr>
          <w:rFonts w:ascii="Times New Roman" w:hAnsi="Times New Roman"/>
          <w:bCs/>
          <w:sz w:val="24"/>
          <w:szCs w:val="24"/>
        </w:rPr>
        <w:t> </w:t>
      </w:r>
      <w:r w:rsidR="002E4CFB" w:rsidRPr="002E4CFB">
        <w:rPr>
          <w:rFonts w:ascii="Times New Roman" w:hAnsi="Times New Roman"/>
          <w:bCs/>
          <w:sz w:val="24"/>
          <w:szCs w:val="24"/>
        </w:rPr>
        <w:t xml:space="preserve">priemonės valdytojas, pagal kiekvieną Probleminį Faktoringo sandorį iki didžiausios nustatytos Sutartimi išmokų sumos. </w:t>
      </w:r>
      <w:r>
        <w:rPr>
          <w:rFonts w:ascii="Times New Roman" w:hAnsi="Times New Roman"/>
          <w:bCs/>
          <w:sz w:val="24"/>
          <w:szCs w:val="24"/>
        </w:rPr>
        <w:t>PGF2</w:t>
      </w:r>
      <w:r w:rsidR="002E4CFB" w:rsidRPr="002E4CFB">
        <w:rPr>
          <w:rFonts w:ascii="Times New Roman" w:hAnsi="Times New Roman"/>
          <w:bCs/>
          <w:sz w:val="24"/>
          <w:szCs w:val="24"/>
        </w:rPr>
        <w:t xml:space="preserve"> priemonės valdytojas prisiima ne mažesnį nei 20 proc. suformuoto Portfelio nuostolingumą.</w:t>
      </w:r>
    </w:p>
    <w:p w14:paraId="72D90CBA" w14:textId="77777777" w:rsidR="008E6007" w:rsidRDefault="00A95EC7" w:rsidP="002E4CFB">
      <w:pPr>
        <w:autoSpaceDE w:val="0"/>
        <w:autoSpaceDN w:val="0"/>
        <w:adjustRightInd w:val="0"/>
        <w:spacing w:after="0" w:line="240" w:lineRule="auto"/>
        <w:ind w:firstLine="851"/>
        <w:jc w:val="both"/>
        <w:rPr>
          <w:rFonts w:ascii="Times New Roman" w:hAnsi="Times New Roman"/>
          <w:bCs/>
          <w:sz w:val="24"/>
          <w:szCs w:val="24"/>
        </w:rPr>
      </w:pPr>
      <w:r>
        <w:rPr>
          <w:rFonts w:ascii="Times New Roman" w:hAnsi="Times New Roman"/>
          <w:bCs/>
          <w:sz w:val="24"/>
          <w:szCs w:val="24"/>
        </w:rPr>
        <w:t>G</w:t>
      </w:r>
      <w:r w:rsidR="002E4CFB" w:rsidRPr="002E4CFB">
        <w:rPr>
          <w:rFonts w:ascii="Times New Roman" w:hAnsi="Times New Roman"/>
          <w:bCs/>
          <w:sz w:val="24"/>
          <w:szCs w:val="24"/>
        </w:rPr>
        <w:t xml:space="preserve">arantija įsigalioja automatiškai nuo </w:t>
      </w:r>
      <w:r w:rsidR="003F6337">
        <w:rPr>
          <w:rFonts w:ascii="Times New Roman" w:hAnsi="Times New Roman"/>
          <w:bCs/>
          <w:sz w:val="24"/>
          <w:szCs w:val="24"/>
        </w:rPr>
        <w:t>PGF2</w:t>
      </w:r>
      <w:r w:rsidR="002E4CFB" w:rsidRPr="002E4CFB">
        <w:rPr>
          <w:rFonts w:ascii="Times New Roman" w:hAnsi="Times New Roman"/>
          <w:bCs/>
          <w:sz w:val="24"/>
          <w:szCs w:val="24"/>
        </w:rPr>
        <w:t xml:space="preserve"> priemonės valdytojo sutarties su MVĮ pasirašymo momento, su sąlyga, kad pasirašytas </w:t>
      </w:r>
      <w:r w:rsidR="003F6337">
        <w:rPr>
          <w:rFonts w:ascii="Times New Roman" w:hAnsi="Times New Roman"/>
          <w:bCs/>
          <w:sz w:val="24"/>
          <w:szCs w:val="24"/>
        </w:rPr>
        <w:t>PGF2</w:t>
      </w:r>
      <w:r w:rsidR="002E4CFB" w:rsidRPr="002E4CFB">
        <w:rPr>
          <w:rFonts w:ascii="Times New Roman" w:hAnsi="Times New Roman"/>
          <w:bCs/>
          <w:sz w:val="24"/>
          <w:szCs w:val="24"/>
        </w:rPr>
        <w:t xml:space="preserve"> priemonės Tinkamumo sąlygas atitinkantis Faktoringo sandoris yra įtrauktas į Portfelį (įtrauktas į ataskaitinio laikotarpio Portfelio ataskaitą) ir sumokėtas garantijos mokestis. Portfelio ataskaita rengiama kartą per ketvirtį. Pateikus ataskaitą, </w:t>
      </w:r>
      <w:r w:rsidR="003F6337">
        <w:rPr>
          <w:rFonts w:ascii="Times New Roman" w:hAnsi="Times New Roman"/>
          <w:bCs/>
          <w:sz w:val="24"/>
          <w:szCs w:val="24"/>
        </w:rPr>
        <w:t>PGF2</w:t>
      </w:r>
      <w:r w:rsidR="002E4CFB" w:rsidRPr="002E4CFB">
        <w:rPr>
          <w:rFonts w:ascii="Times New Roman" w:hAnsi="Times New Roman"/>
          <w:bCs/>
          <w:sz w:val="24"/>
          <w:szCs w:val="24"/>
        </w:rPr>
        <w:t xml:space="preserve"> priemonės valdytojas INVEGOS fondui perveda garantijos mokestį už kiekvieną į Portfelį </w:t>
      </w:r>
      <w:r w:rsidR="002E4CFB" w:rsidRPr="002E4CFB">
        <w:rPr>
          <w:rFonts w:ascii="Times New Roman" w:hAnsi="Times New Roman"/>
          <w:bCs/>
          <w:sz w:val="24"/>
          <w:szCs w:val="24"/>
        </w:rPr>
        <w:lastRenderedPageBreak/>
        <w:t xml:space="preserve">įtraukiamą Faktoringo sandorį, kaip nustatyta žemiau pagrindinių sąvokų ir sąlygų lentelėje. Mokestis priklauso nuo įtraukiamos į Portfelį garantuojamos Faktoringo limito sumos ir </w:t>
      </w:r>
      <w:r w:rsidR="002E4CFB" w:rsidRPr="002E4CFB">
        <w:rPr>
          <w:rFonts w:ascii="Times New Roman" w:hAnsi="Times New Roman"/>
          <w:sz w:val="24"/>
          <w:szCs w:val="24"/>
        </w:rPr>
        <w:t>Maksimalaus mokėjimo atidėjimo pirkėjams termino</w:t>
      </w:r>
      <w:r w:rsidR="002E4CFB" w:rsidRPr="002E4CFB">
        <w:rPr>
          <w:rFonts w:ascii="Times New Roman" w:hAnsi="Times New Roman"/>
          <w:bCs/>
          <w:sz w:val="24"/>
          <w:szCs w:val="24"/>
        </w:rPr>
        <w:t>.</w:t>
      </w:r>
    </w:p>
    <w:p w14:paraId="0BCA2CA4" w14:textId="77777777" w:rsidR="008D1382" w:rsidRPr="0041074D" w:rsidRDefault="008D1382" w:rsidP="0041074D">
      <w:pPr>
        <w:autoSpaceDE w:val="0"/>
        <w:autoSpaceDN w:val="0"/>
        <w:adjustRightInd w:val="0"/>
        <w:spacing w:after="0" w:line="240" w:lineRule="auto"/>
        <w:ind w:firstLine="851"/>
        <w:jc w:val="both"/>
        <w:rPr>
          <w:rFonts w:ascii="Times New Roman" w:hAnsi="Times New Roman"/>
          <w:b/>
          <w:sz w:val="24"/>
        </w:rPr>
      </w:pPr>
    </w:p>
    <w:p w14:paraId="661F46CC" w14:textId="77777777" w:rsidR="00063843" w:rsidRPr="00063843" w:rsidRDefault="00063843" w:rsidP="00063843">
      <w:pPr>
        <w:jc w:val="center"/>
        <w:rPr>
          <w:rFonts w:ascii="Times New Roman" w:hAnsi="Times New Roman"/>
          <w:b/>
          <w:bCs/>
          <w:sz w:val="24"/>
          <w:szCs w:val="24"/>
        </w:rPr>
      </w:pPr>
      <w:r w:rsidRPr="00063843">
        <w:rPr>
          <w:rFonts w:ascii="Times New Roman" w:hAnsi="Times New Roman"/>
          <w:b/>
          <w:bCs/>
          <w:sz w:val="24"/>
          <w:szCs w:val="24"/>
        </w:rPr>
        <w:t xml:space="preserve">4. </w:t>
      </w:r>
      <w:r w:rsidR="003F6337">
        <w:rPr>
          <w:rFonts w:ascii="Times New Roman" w:hAnsi="Times New Roman"/>
          <w:b/>
          <w:bCs/>
          <w:sz w:val="24"/>
          <w:szCs w:val="24"/>
        </w:rPr>
        <w:t>PGF2</w:t>
      </w:r>
      <w:r w:rsidRPr="00063843">
        <w:rPr>
          <w:rFonts w:ascii="Times New Roman" w:hAnsi="Times New Roman"/>
          <w:b/>
          <w:bCs/>
          <w:sz w:val="24"/>
          <w:szCs w:val="24"/>
        </w:rPr>
        <w:t xml:space="preserve"> PRIEMONĖS SCHEMA</w:t>
      </w:r>
    </w:p>
    <w:p w14:paraId="58EBFB4A" w14:textId="77777777" w:rsidR="002E6C8A" w:rsidRDefault="002E6C8A" w:rsidP="00B35AF8">
      <w:pPr>
        <w:autoSpaceDE w:val="0"/>
        <w:autoSpaceDN w:val="0"/>
        <w:adjustRightInd w:val="0"/>
        <w:spacing w:after="0" w:line="240" w:lineRule="auto"/>
        <w:ind w:firstLine="851"/>
        <w:jc w:val="both"/>
        <w:rPr>
          <w:rFonts w:ascii="Times New Roman" w:hAnsi="Times New Roman"/>
          <w:bCs/>
          <w:sz w:val="24"/>
          <w:szCs w:val="24"/>
        </w:rPr>
      </w:pPr>
    </w:p>
    <w:p w14:paraId="70143766" w14:textId="77777777" w:rsidR="00105055" w:rsidRPr="00105055" w:rsidRDefault="00105055" w:rsidP="00105055">
      <w:pPr>
        <w:autoSpaceDE w:val="0"/>
        <w:autoSpaceDN w:val="0"/>
        <w:adjustRightInd w:val="0"/>
        <w:spacing w:after="0" w:line="240" w:lineRule="auto"/>
        <w:ind w:firstLine="851"/>
        <w:jc w:val="both"/>
        <w:rPr>
          <w:rFonts w:ascii="Times New Roman" w:hAnsi="Times New Roman"/>
          <w:b/>
          <w:bCs/>
          <w:sz w:val="24"/>
          <w:szCs w:val="24"/>
        </w:rPr>
      </w:pPr>
      <w:r w:rsidRPr="00105055">
        <w:rPr>
          <w:rFonts w:ascii="Times New Roman" w:hAnsi="Times New Roman"/>
          <w:b/>
          <w:bCs/>
          <w:sz w:val="24"/>
          <w:szCs w:val="24"/>
        </w:rPr>
        <w:t>Pavyzdys</w:t>
      </w:r>
    </w:p>
    <w:p w14:paraId="529E2503" w14:textId="77777777" w:rsidR="002E6C8A" w:rsidRDefault="002E6C8A" w:rsidP="00B35AF8">
      <w:pPr>
        <w:autoSpaceDE w:val="0"/>
        <w:autoSpaceDN w:val="0"/>
        <w:adjustRightInd w:val="0"/>
        <w:spacing w:after="0" w:line="240" w:lineRule="auto"/>
        <w:ind w:firstLine="851"/>
        <w:jc w:val="both"/>
        <w:rPr>
          <w:rFonts w:ascii="Times New Roman" w:hAnsi="Times New Roman"/>
          <w:bCs/>
          <w:sz w:val="24"/>
          <w:szCs w:val="24"/>
        </w:rPr>
      </w:pPr>
    </w:p>
    <w:p w14:paraId="17FEBFBB" w14:textId="77777777" w:rsidR="00105055" w:rsidRPr="00105055" w:rsidRDefault="00105055" w:rsidP="00105055">
      <w:pPr>
        <w:spacing w:after="0" w:line="240" w:lineRule="auto"/>
        <w:ind w:firstLine="851"/>
        <w:textAlignment w:val="baseline"/>
        <w:rPr>
          <w:rFonts w:ascii="Times New Roman" w:hAnsi="Times New Roman"/>
          <w:b/>
          <w:bCs/>
          <w:sz w:val="24"/>
          <w:szCs w:val="24"/>
        </w:rPr>
      </w:pPr>
      <w:r w:rsidRPr="00105055">
        <w:rPr>
          <w:rFonts w:ascii="Times New Roman" w:hAnsi="Times New Roman"/>
          <w:b/>
          <w:bCs/>
          <w:sz w:val="24"/>
          <w:szCs w:val="24"/>
        </w:rPr>
        <w:t>Faktoringo sandorių Portfelis (</w:t>
      </w:r>
      <w:r w:rsidR="000A7F8E">
        <w:rPr>
          <w:rFonts w:ascii="Times New Roman" w:hAnsi="Times New Roman"/>
          <w:b/>
          <w:bCs/>
          <w:sz w:val="24"/>
          <w:szCs w:val="24"/>
        </w:rPr>
        <w:t>10</w:t>
      </w:r>
      <w:r w:rsidRPr="00105055">
        <w:rPr>
          <w:rFonts w:ascii="Times New Roman" w:hAnsi="Times New Roman"/>
          <w:b/>
          <w:bCs/>
          <w:sz w:val="24"/>
          <w:szCs w:val="24"/>
        </w:rPr>
        <w:t xml:space="preserve"> mln. Eur)</w:t>
      </w:r>
    </w:p>
    <w:p w14:paraId="230E2208" w14:textId="77777777" w:rsidR="002E6C8A" w:rsidRPr="00105055" w:rsidRDefault="002E6C8A" w:rsidP="00B35AF8">
      <w:pPr>
        <w:autoSpaceDE w:val="0"/>
        <w:autoSpaceDN w:val="0"/>
        <w:adjustRightInd w:val="0"/>
        <w:spacing w:after="0" w:line="240" w:lineRule="auto"/>
        <w:ind w:firstLine="851"/>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670"/>
      </w:tblGrid>
      <w:tr w:rsidR="00105055" w:rsidRPr="00BF4F96" w14:paraId="65EB3C4B" w14:textId="77777777" w:rsidTr="00BF4F96">
        <w:trPr>
          <w:trHeight w:val="3639"/>
        </w:trPr>
        <w:tc>
          <w:tcPr>
            <w:tcW w:w="3227" w:type="dxa"/>
            <w:vMerge w:val="restart"/>
            <w:shd w:val="clear" w:color="auto" w:fill="auto"/>
            <w:vAlign w:val="center"/>
          </w:tcPr>
          <w:p w14:paraId="703C501D" w14:textId="77777777" w:rsidR="00105055" w:rsidRDefault="00105055" w:rsidP="00BF4F96">
            <w:pPr>
              <w:pStyle w:val="NormalWeb"/>
              <w:spacing w:before="0" w:beforeAutospacing="0" w:after="0" w:afterAutospacing="0"/>
              <w:jc w:val="center"/>
              <w:textAlignment w:val="baseline"/>
            </w:pPr>
            <w:r w:rsidRPr="00BF4F96">
              <w:rPr>
                <w:rFonts w:eastAsia="MS PGothic"/>
                <w:b/>
                <w:bCs/>
                <w:color w:val="000000"/>
                <w:kern w:val="24"/>
              </w:rPr>
              <w:t>Negarantuota</w:t>
            </w:r>
          </w:p>
          <w:p w14:paraId="54DA661D" w14:textId="77777777" w:rsidR="00105055" w:rsidRDefault="00105055" w:rsidP="00BF4F96">
            <w:pPr>
              <w:pStyle w:val="NormalWeb"/>
              <w:spacing w:before="0" w:beforeAutospacing="0" w:after="0" w:afterAutospacing="0"/>
              <w:jc w:val="center"/>
              <w:textAlignment w:val="baseline"/>
            </w:pPr>
            <w:r w:rsidRPr="00BF4F96">
              <w:rPr>
                <w:rFonts w:eastAsia="MS PGothic"/>
                <w:b/>
                <w:bCs/>
                <w:color w:val="000000"/>
                <w:kern w:val="24"/>
              </w:rPr>
              <w:t>dalis</w:t>
            </w:r>
          </w:p>
          <w:p w14:paraId="598C50DB" w14:textId="77777777" w:rsidR="00105055" w:rsidRDefault="00105055" w:rsidP="00BF4F96">
            <w:pPr>
              <w:pStyle w:val="NormalWeb"/>
              <w:spacing w:before="0" w:beforeAutospacing="0" w:after="0" w:afterAutospacing="0"/>
              <w:jc w:val="center"/>
              <w:textAlignment w:val="baseline"/>
            </w:pPr>
            <w:r w:rsidRPr="00BF4F96">
              <w:rPr>
                <w:rFonts w:eastAsia="MS PGothic"/>
                <w:b/>
                <w:bCs/>
                <w:color w:val="000000"/>
                <w:kern w:val="24"/>
              </w:rPr>
              <w:t>(</w:t>
            </w:r>
            <w:r w:rsidR="000A7F8E">
              <w:rPr>
                <w:rFonts w:eastAsia="MS PGothic"/>
                <w:b/>
                <w:bCs/>
                <w:color w:val="000000"/>
                <w:kern w:val="24"/>
              </w:rPr>
              <w:t>2</w:t>
            </w:r>
            <w:r w:rsidRPr="00BF4F96">
              <w:rPr>
                <w:rFonts w:eastAsia="MS PGothic"/>
                <w:b/>
                <w:bCs/>
                <w:color w:val="000000"/>
                <w:kern w:val="24"/>
              </w:rPr>
              <w:t xml:space="preserve"> mln. Eur)</w:t>
            </w:r>
            <w:r w:rsidRPr="00BF4F96">
              <w:rPr>
                <w:rFonts w:eastAsia="MS PGothic"/>
                <w:b/>
                <w:bCs/>
                <w:color w:val="FFFFFF"/>
                <w:kern w:val="24"/>
              </w:rPr>
              <w:t>)</w:t>
            </w:r>
          </w:p>
          <w:p w14:paraId="7706D818" w14:textId="77777777" w:rsidR="00105055" w:rsidRPr="00BF4F96" w:rsidRDefault="00105055" w:rsidP="00BF4F96">
            <w:pPr>
              <w:autoSpaceDE w:val="0"/>
              <w:autoSpaceDN w:val="0"/>
              <w:adjustRightInd w:val="0"/>
              <w:spacing w:after="0" w:line="240" w:lineRule="auto"/>
              <w:jc w:val="center"/>
              <w:rPr>
                <w:rFonts w:ascii="Times New Roman" w:hAnsi="Times New Roman"/>
                <w:bCs/>
                <w:sz w:val="24"/>
                <w:szCs w:val="24"/>
              </w:rPr>
            </w:pPr>
          </w:p>
        </w:tc>
        <w:tc>
          <w:tcPr>
            <w:tcW w:w="5670" w:type="dxa"/>
            <w:shd w:val="clear" w:color="auto" w:fill="auto"/>
            <w:vAlign w:val="center"/>
          </w:tcPr>
          <w:p w14:paraId="5C9CF831" w14:textId="77777777" w:rsidR="00F9257E" w:rsidRPr="00BF4F96" w:rsidRDefault="00F9257E" w:rsidP="00BF4F96">
            <w:pPr>
              <w:spacing w:after="0" w:line="240" w:lineRule="auto"/>
              <w:jc w:val="center"/>
              <w:textAlignment w:val="baseline"/>
              <w:rPr>
                <w:rFonts w:ascii="Times New Roman" w:eastAsia="MS PGothic" w:hAnsi="Times New Roman"/>
                <w:b/>
                <w:bCs/>
                <w:color w:val="000000"/>
                <w:kern w:val="24"/>
                <w:sz w:val="24"/>
                <w:szCs w:val="24"/>
                <w:lang w:eastAsia="lt-LT"/>
              </w:rPr>
            </w:pPr>
          </w:p>
          <w:p w14:paraId="0CEA6A2A" w14:textId="77777777" w:rsidR="00F9257E" w:rsidRPr="00BF4F96" w:rsidRDefault="00F9257E" w:rsidP="00BF4F96">
            <w:pPr>
              <w:spacing w:after="0" w:line="240" w:lineRule="auto"/>
              <w:jc w:val="center"/>
              <w:textAlignment w:val="baseline"/>
              <w:rPr>
                <w:rFonts w:ascii="Times New Roman" w:eastAsia="MS PGothic" w:hAnsi="Times New Roman"/>
                <w:b/>
                <w:bCs/>
                <w:color w:val="000000"/>
                <w:kern w:val="24"/>
                <w:sz w:val="24"/>
                <w:szCs w:val="24"/>
                <w:lang w:eastAsia="lt-LT"/>
              </w:rPr>
            </w:pPr>
          </w:p>
          <w:p w14:paraId="17F77220" w14:textId="77777777" w:rsidR="00F9257E" w:rsidRPr="00BF4F96" w:rsidRDefault="00F9257E" w:rsidP="00BF4F96">
            <w:pPr>
              <w:spacing w:after="0" w:line="240" w:lineRule="auto"/>
              <w:jc w:val="center"/>
              <w:textAlignment w:val="baseline"/>
              <w:rPr>
                <w:rFonts w:ascii="Times New Roman" w:eastAsia="MS PGothic" w:hAnsi="Times New Roman"/>
                <w:b/>
                <w:bCs/>
                <w:color w:val="000000"/>
                <w:kern w:val="24"/>
                <w:sz w:val="24"/>
                <w:szCs w:val="24"/>
                <w:lang w:eastAsia="lt-LT"/>
              </w:rPr>
            </w:pPr>
          </w:p>
          <w:p w14:paraId="0AE1F731" w14:textId="77777777" w:rsidR="00105055" w:rsidRPr="00105055" w:rsidRDefault="002B6033" w:rsidP="00BF4F96">
            <w:pPr>
              <w:spacing w:after="0" w:line="240" w:lineRule="auto"/>
              <w:jc w:val="center"/>
              <w:textAlignment w:val="baseline"/>
              <w:rPr>
                <w:rFonts w:ascii="Times New Roman" w:eastAsia="Times New Roman" w:hAnsi="Times New Roman"/>
                <w:sz w:val="24"/>
                <w:szCs w:val="24"/>
                <w:lang w:eastAsia="lt-LT"/>
              </w:rPr>
            </w:pPr>
            <w:r>
              <w:rPr>
                <w:noProof/>
                <w:lang w:eastAsia="lt-LT"/>
              </w:rPr>
              <mc:AlternateContent>
                <mc:Choice Requires="wps">
                  <w:drawing>
                    <wp:anchor distT="0" distB="0" distL="114300" distR="114300" simplePos="0" relativeHeight="251657728" behindDoc="0" locked="0" layoutInCell="1" allowOverlap="1" wp14:anchorId="5CF19500" wp14:editId="3AEDFE83">
                      <wp:simplePos x="0" y="0"/>
                      <wp:positionH relativeFrom="column">
                        <wp:posOffset>3054350</wp:posOffset>
                      </wp:positionH>
                      <wp:positionV relativeFrom="paragraph">
                        <wp:posOffset>98425</wp:posOffset>
                      </wp:positionV>
                      <wp:extent cx="1247775" cy="1019175"/>
                      <wp:effectExtent l="914400" t="0" r="9525" b="6762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019175"/>
                              </a:xfrm>
                              <a:prstGeom prst="borderCallout2">
                                <a:avLst>
                                  <a:gd name="adj1" fmla="val 6060"/>
                                  <a:gd name="adj2" fmla="val -7546"/>
                                  <a:gd name="adj3" fmla="val 6060"/>
                                  <a:gd name="adj4" fmla="val -15847"/>
                                  <a:gd name="adj5" fmla="val 164316"/>
                                  <a:gd name="adj6" fmla="val -72410"/>
                                </a:avLst>
                              </a:prstGeom>
                              <a:solidFill>
                                <a:srgbClr val="FFFF00"/>
                              </a:solidFill>
                              <a:ln w="9525">
                                <a:solidFill>
                                  <a:srgbClr val="000000"/>
                                </a:solidFill>
                                <a:miter lim="800000"/>
                                <a:headEnd/>
                                <a:tailEnd/>
                              </a:ln>
                            </wps:spPr>
                            <wps:txbx>
                              <w:txbxContent>
                                <w:p w14:paraId="20A6EC52" w14:textId="77777777" w:rsidR="00D51BF3" w:rsidRPr="00D23B9E" w:rsidRDefault="00D51BF3" w:rsidP="00F9257E">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Eur, jei taikomas garantijos dydis yra 80</w:t>
                                  </w:r>
                                  <w:r w:rsidRPr="00D23B9E">
                                    <w:rPr>
                                      <w:rFonts w:ascii="Times New Roman" w:hAnsi="Times New Roman"/>
                                      <w:b/>
                                      <w:lang w:val="fr-FR"/>
                                    </w:rPr>
                                    <w:t>%</w:t>
                                  </w:r>
                                </w:p>
                                <w:p w14:paraId="3EC4D789" w14:textId="77777777" w:rsidR="00D51BF3" w:rsidRPr="00D23B9E" w:rsidRDefault="00D51BF3" w:rsidP="00F9257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CF1950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 o:spid="_x0000_s1026" type="#_x0000_t48" style="position:absolute;left:0;text-align:left;margin-left:240.5pt;margin-top:7.75pt;width:98.2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QJaQIAAB4FAAAOAAAAZHJzL2Uyb0RvYy54bWysVFtv0zAUfkfiP1h+73JZ2mzR0gltDCEN&#10;mDT4AY7tNAbfsN2m49fvxEm7lO0JkQfrnJzP37n76nqvJNpx54XRNc7OUoy4poYJvanxj+93iwuM&#10;fCCaEWk0r/ET9/h6/f7dVW8rnpvOSMYdAhLtq97WuAvBVkniaccV8WfGcg3G1jhFAqhukzBHemBX&#10;MsnTdJX0xjHrDOXew9/b0YjXkb9tOQ3f2tbzgGSNIbYQTxfPZjiT9RWpNo7YTtApDPIPUSgiNDg9&#10;Ut2SQNDWiVdUSlBnvGnDGTUqMW0rKI85QDZZ+lc2jx2xPOYCxfH2WCb//2jp192DQ4JB7zDSREGL&#10;PmyDiZ5RFuvTW18B7NE+uCFDb+8N/eWhcMmJZVA8YFDTfzEMeAjwxJrsW6eGm5At2sfSPx1Lz/cB&#10;UfiZ5UVZlkuMKNiyNLvMQBl8kOpw3TofPnGj0CDUuIHGc3dDpDTbkEdHZHfvQ+wCm3Ih7Cfk1SoJ&#10;Td0RiVbp6tDzGSSfQxblslhNczHDnM8xb9MUc8giW14U5WseSPElnGxVnGdvOFvNQYsyL8ZOQDGm&#10;FEE6lCP2xEjB7oSUUXGb5kY6BPnW+A6+NKYMV/wcJjXqa3y5zJexdic2P6dI4zc14wSmRIDllULV&#10;+OIIIlXHCfuoWVytQIQcZfAv9TQ0w5wMK+qrsG/2ABzExrAnGB9nxiWFRwWEzrg/GPWwoDX2v7fE&#10;cYzkZw0bcJkVxbDRUSmWZQ6Km1uauYVoClQ1DhiN4k0YX4GtdWLTgacslkGbYfxbEQ7zPUY1xQ1L&#10;GEdyejCGLZ/rEfXyrK2fAQAA//8DAFBLAwQUAAYACAAAACEAwL82vuEAAAAKAQAADwAAAGRycy9k&#10;b3ducmV2LnhtbEyPQU/DMAyF70j8h8hI3Fg6xNpRmk4wthtC2mBwzRqvKTRO12Rb4ddjTnCz/Z6e&#10;v1fMBteKI/ah8aRgPEpAIFXeNFQreH1ZXk1BhKjJ6NYTKvjCALPy/KzQufEnWuFxHWvBIRRyrcDG&#10;2OVShsqi02HkOyTWdr53OvLa19L0+sThrpXXSZJKpxviD1Z3OLdYfa4PTsH+ff72tFstlvtnS5uH&#10;D3pc3G6+lbq8GO7vQEQc4p8ZfvEZHUpm2voDmSBaBTfTMXeJLEwmINiQZhkPWz5kaQKyLOT/CuUP&#10;AAAA//8DAFBLAQItABQABgAIAAAAIQC2gziS/gAAAOEBAAATAAAAAAAAAAAAAAAAAAAAAABbQ29u&#10;dGVudF9UeXBlc10ueG1sUEsBAi0AFAAGAAgAAAAhADj9If/WAAAAlAEAAAsAAAAAAAAAAAAAAAAA&#10;LwEAAF9yZWxzLy5yZWxzUEsBAi0AFAAGAAgAAAAhAMYdBAlpAgAAHgUAAA4AAAAAAAAAAAAAAAAA&#10;LgIAAGRycy9lMm9Eb2MueG1sUEsBAi0AFAAGAAgAAAAhAMC/Nr7hAAAACgEAAA8AAAAAAAAAAAAA&#10;AAAAwwQAAGRycy9kb3ducmV2LnhtbFBLBQYAAAAABAAEAPMAAADRBQAAAAA=&#10;" adj="-15641,35492,-3423,1309,-1630,1309" fillcolor="yellow">
                      <v:textbox>
                        <w:txbxContent>
                          <w:p w14:paraId="20A6EC52" w14:textId="77777777" w:rsidR="00D51BF3" w:rsidRPr="00D23B9E" w:rsidRDefault="00D51BF3" w:rsidP="00F9257E">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w:t>
                            </w:r>
                            <w:proofErr w:type="spellStart"/>
                            <w:r w:rsidRPr="00D23B9E">
                              <w:rPr>
                                <w:rFonts w:ascii="Times New Roman" w:hAnsi="Times New Roman"/>
                                <w:b/>
                              </w:rPr>
                              <w:t>Eur</w:t>
                            </w:r>
                            <w:proofErr w:type="spellEnd"/>
                            <w:r w:rsidRPr="00D23B9E">
                              <w:rPr>
                                <w:rFonts w:ascii="Times New Roman" w:hAnsi="Times New Roman"/>
                                <w:b/>
                              </w:rPr>
                              <w:t>, jei taikomas garantijos dydis yra 80</w:t>
                            </w:r>
                            <w:r w:rsidRPr="00D23B9E">
                              <w:rPr>
                                <w:rFonts w:ascii="Times New Roman" w:hAnsi="Times New Roman"/>
                                <w:b/>
                                <w:lang w:val="fr-FR"/>
                              </w:rPr>
                              <w:t>%</w:t>
                            </w:r>
                          </w:p>
                          <w:p w14:paraId="3EC4D789" w14:textId="77777777" w:rsidR="00D51BF3" w:rsidRPr="00D23B9E" w:rsidRDefault="00D51BF3" w:rsidP="00F9257E">
                            <w:pPr>
                              <w:rPr>
                                <w:rFonts w:ascii="Times New Roman" w:hAnsi="Times New Roman"/>
                              </w:rPr>
                            </w:pPr>
                          </w:p>
                        </w:txbxContent>
                      </v:textbox>
                      <o:callout v:ext="edit" minusy="t"/>
                    </v:shape>
                  </w:pict>
                </mc:Fallback>
              </mc:AlternateContent>
            </w:r>
            <w:r w:rsidR="00105055" w:rsidRPr="00105055">
              <w:rPr>
                <w:rFonts w:ascii="Times New Roman" w:eastAsia="MS PGothic" w:hAnsi="Times New Roman"/>
                <w:b/>
                <w:bCs/>
                <w:color w:val="000000"/>
                <w:kern w:val="24"/>
                <w:sz w:val="24"/>
                <w:szCs w:val="24"/>
                <w:lang w:eastAsia="lt-LT"/>
              </w:rPr>
              <w:t>Garantuota</w:t>
            </w:r>
          </w:p>
          <w:p w14:paraId="19D4C3CE" w14:textId="77777777" w:rsidR="00105055" w:rsidRPr="00105055" w:rsidRDefault="00105055" w:rsidP="00BF4F96">
            <w:pPr>
              <w:spacing w:after="0" w:line="240" w:lineRule="auto"/>
              <w:jc w:val="center"/>
              <w:textAlignment w:val="baseline"/>
              <w:rPr>
                <w:rFonts w:ascii="Times New Roman" w:eastAsia="Times New Roman" w:hAnsi="Times New Roman"/>
                <w:sz w:val="24"/>
                <w:szCs w:val="24"/>
                <w:lang w:eastAsia="lt-LT"/>
              </w:rPr>
            </w:pPr>
            <w:r w:rsidRPr="00105055">
              <w:rPr>
                <w:rFonts w:ascii="Times New Roman" w:eastAsia="MS PGothic" w:hAnsi="Times New Roman"/>
                <w:b/>
                <w:bCs/>
                <w:color w:val="000000"/>
                <w:kern w:val="24"/>
                <w:sz w:val="24"/>
                <w:szCs w:val="24"/>
                <w:lang w:eastAsia="lt-LT"/>
              </w:rPr>
              <w:t>dalis</w:t>
            </w:r>
          </w:p>
          <w:p w14:paraId="126887BC" w14:textId="77777777" w:rsidR="00105055" w:rsidRPr="00105055" w:rsidRDefault="00105055" w:rsidP="00BF4F96">
            <w:pPr>
              <w:spacing w:after="0" w:line="240" w:lineRule="auto"/>
              <w:jc w:val="center"/>
              <w:textAlignment w:val="baseline"/>
              <w:rPr>
                <w:rFonts w:ascii="Times New Roman" w:eastAsia="Times New Roman" w:hAnsi="Times New Roman"/>
                <w:sz w:val="24"/>
                <w:szCs w:val="24"/>
                <w:lang w:eastAsia="lt-LT"/>
              </w:rPr>
            </w:pPr>
            <w:r w:rsidRPr="00105055">
              <w:rPr>
                <w:rFonts w:ascii="Times New Roman" w:eastAsia="MS PGothic" w:hAnsi="Times New Roman"/>
                <w:b/>
                <w:bCs/>
                <w:color w:val="000000"/>
                <w:kern w:val="24"/>
                <w:sz w:val="24"/>
                <w:szCs w:val="24"/>
                <w:lang w:eastAsia="lt-LT"/>
              </w:rPr>
              <w:t>(</w:t>
            </w:r>
            <w:r w:rsidR="000A7F8E">
              <w:rPr>
                <w:rFonts w:ascii="Times New Roman" w:eastAsia="MS PGothic" w:hAnsi="Times New Roman"/>
                <w:b/>
                <w:bCs/>
                <w:color w:val="000000"/>
                <w:kern w:val="24"/>
                <w:sz w:val="24"/>
                <w:szCs w:val="24"/>
                <w:lang w:eastAsia="lt-LT"/>
              </w:rPr>
              <w:t>8</w:t>
            </w:r>
            <w:r w:rsidR="006E715A" w:rsidRPr="00105055">
              <w:rPr>
                <w:rFonts w:ascii="Times New Roman" w:eastAsia="MS PGothic" w:hAnsi="Times New Roman"/>
                <w:b/>
                <w:bCs/>
                <w:color w:val="000000"/>
                <w:kern w:val="24"/>
                <w:sz w:val="24"/>
                <w:szCs w:val="24"/>
                <w:lang w:eastAsia="lt-LT"/>
              </w:rPr>
              <w:t xml:space="preserve"> </w:t>
            </w:r>
            <w:r w:rsidRPr="00105055">
              <w:rPr>
                <w:rFonts w:ascii="Times New Roman" w:eastAsia="MS PGothic" w:hAnsi="Times New Roman"/>
                <w:b/>
                <w:bCs/>
                <w:color w:val="000000"/>
                <w:kern w:val="24"/>
                <w:sz w:val="24"/>
                <w:szCs w:val="24"/>
                <w:lang w:eastAsia="lt-LT"/>
              </w:rPr>
              <w:t>mln. Eur)</w:t>
            </w:r>
          </w:p>
          <w:p w14:paraId="4F2BFF3A" w14:textId="77777777" w:rsidR="00105055" w:rsidRPr="00BF4F96" w:rsidRDefault="00105055" w:rsidP="00BF4F96">
            <w:pPr>
              <w:autoSpaceDE w:val="0"/>
              <w:autoSpaceDN w:val="0"/>
              <w:adjustRightInd w:val="0"/>
              <w:spacing w:after="0" w:line="240" w:lineRule="auto"/>
              <w:jc w:val="center"/>
              <w:rPr>
                <w:rFonts w:ascii="Times New Roman" w:hAnsi="Times New Roman"/>
                <w:bCs/>
                <w:sz w:val="24"/>
                <w:szCs w:val="24"/>
              </w:rPr>
            </w:pPr>
          </w:p>
        </w:tc>
      </w:tr>
      <w:tr w:rsidR="00105055" w:rsidRPr="00BF4F96" w14:paraId="4BEA5015" w14:textId="77777777" w:rsidTr="00BF4F96">
        <w:trPr>
          <w:trHeight w:val="1409"/>
        </w:trPr>
        <w:tc>
          <w:tcPr>
            <w:tcW w:w="3227" w:type="dxa"/>
            <w:vMerge/>
            <w:shd w:val="clear" w:color="auto" w:fill="auto"/>
          </w:tcPr>
          <w:p w14:paraId="0C74FC7D" w14:textId="77777777" w:rsidR="00105055" w:rsidRPr="00BF4F96" w:rsidRDefault="00105055" w:rsidP="00BF4F96">
            <w:pPr>
              <w:autoSpaceDE w:val="0"/>
              <w:autoSpaceDN w:val="0"/>
              <w:adjustRightInd w:val="0"/>
              <w:spacing w:after="0" w:line="240" w:lineRule="auto"/>
              <w:jc w:val="both"/>
              <w:rPr>
                <w:rFonts w:ascii="Times New Roman" w:hAnsi="Times New Roman"/>
                <w:bCs/>
                <w:sz w:val="24"/>
                <w:szCs w:val="24"/>
              </w:rPr>
            </w:pPr>
          </w:p>
        </w:tc>
        <w:tc>
          <w:tcPr>
            <w:tcW w:w="5670" w:type="dxa"/>
            <w:shd w:val="clear" w:color="auto" w:fill="8DB3E2"/>
            <w:vAlign w:val="center"/>
          </w:tcPr>
          <w:p w14:paraId="7F0708D2" w14:textId="77777777" w:rsidR="00105055" w:rsidRPr="00BF4F96" w:rsidRDefault="00105055" w:rsidP="00BF4F96">
            <w:pPr>
              <w:spacing w:after="0" w:line="240" w:lineRule="auto"/>
              <w:jc w:val="center"/>
              <w:textAlignment w:val="baseline"/>
              <w:rPr>
                <w:rFonts w:ascii="Times New Roman" w:eastAsia="Times New Roman" w:hAnsi="Times New Roman"/>
                <w:sz w:val="24"/>
                <w:szCs w:val="24"/>
                <w:lang w:eastAsia="lt-LT"/>
              </w:rPr>
            </w:pPr>
            <w:r w:rsidRPr="00105055">
              <w:rPr>
                <w:rFonts w:ascii="Times New Roman" w:eastAsia="MS PGothic" w:hAnsi="Times New Roman"/>
                <w:b/>
                <w:bCs/>
                <w:color w:val="000000"/>
                <w:kern w:val="24"/>
                <w:sz w:val="24"/>
                <w:szCs w:val="24"/>
                <w:lang w:eastAsia="lt-LT"/>
              </w:rPr>
              <w:t>Garantija: 80% kiekvieno į Portfelį įtraukto Faktoringo sandorio sumos, tačiau</w:t>
            </w:r>
            <w:r w:rsidRPr="006E715A">
              <w:rPr>
                <w:rFonts w:ascii="Times New Roman" w:eastAsia="MS PGothic" w:hAnsi="Times New Roman"/>
                <w:b/>
                <w:bCs/>
                <w:color w:val="000000"/>
                <w:kern w:val="24"/>
                <w:sz w:val="24"/>
                <w:szCs w:val="24"/>
                <w:lang w:eastAsia="lt-LT"/>
              </w:rPr>
              <w:t xml:space="preserve"> </w:t>
            </w:r>
            <w:r w:rsidRPr="00105055">
              <w:rPr>
                <w:rFonts w:ascii="Times New Roman" w:eastAsia="MS PGothic" w:hAnsi="Times New Roman"/>
                <w:b/>
                <w:bCs/>
                <w:color w:val="000000"/>
                <w:kern w:val="24"/>
                <w:sz w:val="24"/>
                <w:szCs w:val="24"/>
                <w:lang w:eastAsia="lt-LT"/>
              </w:rPr>
              <w:t>iki 20</w:t>
            </w:r>
            <w:r w:rsidRPr="006E715A">
              <w:rPr>
                <w:rFonts w:ascii="Times New Roman" w:eastAsia="MS PGothic" w:hAnsi="Times New Roman"/>
                <w:b/>
                <w:bCs/>
                <w:color w:val="000000"/>
                <w:kern w:val="24"/>
                <w:sz w:val="24"/>
                <w:szCs w:val="24"/>
                <w:lang w:eastAsia="lt-LT"/>
              </w:rPr>
              <w:t>%</w:t>
            </w:r>
            <w:r w:rsidRPr="00105055">
              <w:rPr>
                <w:rFonts w:ascii="Times New Roman" w:eastAsia="MS PGothic" w:hAnsi="Times New Roman"/>
                <w:b/>
                <w:bCs/>
                <w:color w:val="000000"/>
                <w:kern w:val="24"/>
                <w:sz w:val="24"/>
                <w:szCs w:val="24"/>
                <w:lang w:eastAsia="lt-LT"/>
              </w:rPr>
              <w:t xml:space="preserve"> Viršutinės</w:t>
            </w:r>
            <w:r w:rsidRPr="006E715A">
              <w:rPr>
                <w:rFonts w:ascii="Times New Roman" w:eastAsia="MS PGothic" w:hAnsi="Times New Roman"/>
                <w:b/>
                <w:bCs/>
                <w:color w:val="000000"/>
                <w:kern w:val="24"/>
                <w:sz w:val="24"/>
                <w:szCs w:val="24"/>
                <w:lang w:eastAsia="lt-LT"/>
              </w:rPr>
              <w:t xml:space="preserve"> </w:t>
            </w:r>
            <w:r w:rsidRPr="00105055">
              <w:rPr>
                <w:rFonts w:ascii="Times New Roman" w:eastAsia="MS PGothic" w:hAnsi="Times New Roman"/>
                <w:b/>
                <w:bCs/>
                <w:color w:val="000000"/>
                <w:kern w:val="24"/>
                <w:sz w:val="24"/>
                <w:szCs w:val="24"/>
                <w:lang w:eastAsia="lt-LT"/>
              </w:rPr>
              <w:t>ribos normos dydžio</w:t>
            </w:r>
          </w:p>
        </w:tc>
      </w:tr>
    </w:tbl>
    <w:p w14:paraId="770F0FC4" w14:textId="77777777" w:rsidR="002E6C8A" w:rsidRPr="007D59D5" w:rsidRDefault="002E6C8A" w:rsidP="00B35AF8">
      <w:pPr>
        <w:autoSpaceDE w:val="0"/>
        <w:autoSpaceDN w:val="0"/>
        <w:adjustRightInd w:val="0"/>
        <w:spacing w:after="0" w:line="240" w:lineRule="auto"/>
        <w:ind w:firstLine="851"/>
        <w:jc w:val="both"/>
        <w:rPr>
          <w:rFonts w:ascii="Times New Roman" w:hAnsi="Times New Roman"/>
          <w:sz w:val="24"/>
        </w:rPr>
      </w:pPr>
    </w:p>
    <w:p w14:paraId="17DCBFC0" w14:textId="77777777" w:rsidR="007B56BA" w:rsidRDefault="00A61234" w:rsidP="00180CEE">
      <w:pPr>
        <w:keepNext/>
        <w:autoSpaceDE w:val="0"/>
        <w:autoSpaceDN w:val="0"/>
        <w:adjustRightInd w:val="0"/>
        <w:spacing w:after="0" w:line="240" w:lineRule="auto"/>
        <w:ind w:firstLine="851"/>
        <w:jc w:val="center"/>
        <w:rPr>
          <w:rFonts w:ascii="Times New Roman" w:hAnsi="Times New Roman"/>
          <w:b/>
          <w:bCs/>
          <w:sz w:val="24"/>
          <w:szCs w:val="24"/>
        </w:rPr>
      </w:pPr>
      <w:r>
        <w:rPr>
          <w:rFonts w:ascii="Times New Roman" w:hAnsi="Times New Roman"/>
          <w:b/>
          <w:bCs/>
          <w:sz w:val="24"/>
          <w:szCs w:val="24"/>
        </w:rPr>
        <w:t xml:space="preserve">5. </w:t>
      </w:r>
      <w:r w:rsidR="00F9257E" w:rsidRPr="00F9257E">
        <w:rPr>
          <w:rFonts w:ascii="Times New Roman" w:hAnsi="Times New Roman"/>
          <w:b/>
          <w:bCs/>
          <w:sz w:val="24"/>
          <w:szCs w:val="24"/>
        </w:rPr>
        <w:t>PAGRINDINĖS SĄVOKOS IR SĄLYGOS</w:t>
      </w:r>
      <w:r w:rsidR="00F9257E" w:rsidRPr="00180CEE" w:rsidDel="00F9257E">
        <w:rPr>
          <w:rFonts w:ascii="Times New Roman" w:hAnsi="Times New Roman"/>
          <w:b/>
          <w:bCs/>
          <w:sz w:val="24"/>
          <w:szCs w:val="24"/>
        </w:rPr>
        <w:t xml:space="preserve"> </w:t>
      </w:r>
    </w:p>
    <w:p w14:paraId="0AB4F1CF" w14:textId="77777777" w:rsidR="00F9257E" w:rsidRDefault="00F9257E" w:rsidP="00180CEE">
      <w:pPr>
        <w:keepNext/>
        <w:autoSpaceDE w:val="0"/>
        <w:autoSpaceDN w:val="0"/>
        <w:adjustRightInd w:val="0"/>
        <w:spacing w:after="0" w:line="240" w:lineRule="auto"/>
        <w:ind w:firstLine="851"/>
        <w:jc w:val="center"/>
        <w:rPr>
          <w:rFonts w:ascii="Times New Roman" w:hAnsi="Times New Roman"/>
          <w:b/>
          <w:bCs/>
          <w:sz w:val="24"/>
          <w:szCs w:val="24"/>
        </w:rPr>
      </w:pPr>
    </w:p>
    <w:tbl>
      <w:tblPr>
        <w:tblW w:w="9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7797"/>
      </w:tblGrid>
      <w:tr w:rsidR="00F9257E" w:rsidRPr="00B751E6" w14:paraId="496B1321" w14:textId="77777777" w:rsidTr="007D59D5">
        <w:trPr>
          <w:trHeight w:val="637"/>
        </w:trPr>
        <w:tc>
          <w:tcPr>
            <w:tcW w:w="2030" w:type="dxa"/>
          </w:tcPr>
          <w:p w14:paraId="5AAD497F" w14:textId="77777777" w:rsidR="00F9257E" w:rsidRPr="000007F2" w:rsidRDefault="003F6337" w:rsidP="00BF4F96">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w:t>
            </w:r>
            <w:r w:rsidR="00F9257E">
              <w:rPr>
                <w:rFonts w:ascii="Times New Roman" w:hAnsi="Times New Roman"/>
                <w:b/>
                <w:sz w:val="24"/>
                <w:szCs w:val="24"/>
              </w:rPr>
              <w:t xml:space="preserve"> p</w:t>
            </w:r>
            <w:r w:rsidR="00F9257E" w:rsidRPr="000007F2">
              <w:rPr>
                <w:rFonts w:ascii="Times New Roman" w:hAnsi="Times New Roman"/>
                <w:b/>
                <w:sz w:val="24"/>
                <w:szCs w:val="24"/>
              </w:rPr>
              <w:t>riemonės pavadinimas</w:t>
            </w:r>
          </w:p>
        </w:tc>
        <w:tc>
          <w:tcPr>
            <w:tcW w:w="7797" w:type="dxa"/>
          </w:tcPr>
          <w:p w14:paraId="44E968ED" w14:textId="77777777" w:rsidR="00F9257E" w:rsidRPr="00763981" w:rsidRDefault="00C467A7"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Finansų inžinerijos </w:t>
            </w:r>
            <w:r w:rsidR="00F9257E">
              <w:rPr>
                <w:rFonts w:ascii="Times New Roman" w:hAnsi="Times New Roman"/>
                <w:sz w:val="24"/>
                <w:szCs w:val="24"/>
              </w:rPr>
              <w:t>priemonė „Portfelinės garantijos faktoringo sandoriams</w:t>
            </w:r>
            <w:r w:rsidR="007D59D5">
              <w:rPr>
                <w:rFonts w:ascii="Times New Roman" w:hAnsi="Times New Roman"/>
                <w:sz w:val="24"/>
                <w:szCs w:val="24"/>
              </w:rPr>
              <w:t xml:space="preserve"> </w:t>
            </w:r>
            <w:r w:rsidR="007D59D5" w:rsidRPr="007D59D5">
              <w:rPr>
                <w:rFonts w:ascii="Times New Roman" w:hAnsi="Times New Roman"/>
                <w:sz w:val="24"/>
                <w:szCs w:val="24"/>
              </w:rPr>
              <w:t>2</w:t>
            </w:r>
            <w:r w:rsidR="00F9257E">
              <w:rPr>
                <w:rFonts w:ascii="Times New Roman" w:hAnsi="Times New Roman"/>
                <w:sz w:val="24"/>
                <w:szCs w:val="24"/>
              </w:rPr>
              <w:t xml:space="preserve">“ (toliau – </w:t>
            </w:r>
            <w:r w:rsidR="003F6337">
              <w:rPr>
                <w:rFonts w:ascii="Times New Roman" w:hAnsi="Times New Roman"/>
                <w:sz w:val="24"/>
                <w:szCs w:val="24"/>
              </w:rPr>
              <w:t>PGF2</w:t>
            </w:r>
            <w:r w:rsidR="00F9257E">
              <w:rPr>
                <w:rFonts w:ascii="Times New Roman" w:hAnsi="Times New Roman"/>
                <w:sz w:val="24"/>
                <w:szCs w:val="24"/>
              </w:rPr>
              <w:t xml:space="preserve"> priemonė)</w:t>
            </w:r>
          </w:p>
        </w:tc>
      </w:tr>
      <w:tr w:rsidR="00F9257E" w:rsidRPr="00B751E6" w14:paraId="43E5D665" w14:textId="77777777" w:rsidTr="007D59D5">
        <w:trPr>
          <w:trHeight w:val="368"/>
        </w:trPr>
        <w:tc>
          <w:tcPr>
            <w:tcW w:w="2030" w:type="dxa"/>
          </w:tcPr>
          <w:p w14:paraId="2BC9BA52" w14:textId="77777777" w:rsidR="00F9257E" w:rsidRPr="000007F2" w:rsidRDefault="003F6337" w:rsidP="008244D8">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w:t>
            </w:r>
            <w:r w:rsidR="00F9257E">
              <w:rPr>
                <w:rFonts w:ascii="Times New Roman" w:hAnsi="Times New Roman"/>
                <w:b/>
                <w:sz w:val="24"/>
                <w:szCs w:val="24"/>
              </w:rPr>
              <w:t xml:space="preserve"> priemonės </w:t>
            </w:r>
            <w:r w:rsidR="008244D8">
              <w:rPr>
                <w:rFonts w:ascii="Times New Roman" w:hAnsi="Times New Roman"/>
                <w:b/>
                <w:sz w:val="24"/>
                <w:szCs w:val="24"/>
              </w:rPr>
              <w:t>lėšos</w:t>
            </w:r>
          </w:p>
        </w:tc>
        <w:tc>
          <w:tcPr>
            <w:tcW w:w="7797" w:type="dxa"/>
          </w:tcPr>
          <w:p w14:paraId="74FDB3C1" w14:textId="75FA89A3" w:rsidR="00F9257E" w:rsidRDefault="003F6337" w:rsidP="006656B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PGF2</w:t>
            </w:r>
            <w:r w:rsidR="00342F63">
              <w:rPr>
                <w:rFonts w:ascii="Times New Roman" w:hAnsi="Times New Roman"/>
                <w:sz w:val="24"/>
                <w:szCs w:val="24"/>
              </w:rPr>
              <w:t xml:space="preserve"> </w:t>
            </w:r>
            <w:r w:rsidR="00476CAE" w:rsidRPr="00D7217E">
              <w:rPr>
                <w:rFonts w:ascii="Times New Roman" w:eastAsia="Times New Roman" w:hAnsi="Times New Roman"/>
                <w:sz w:val="24"/>
                <w:szCs w:val="24"/>
                <w:lang w:eastAsia="lt-LT"/>
              </w:rPr>
              <w:t>p</w:t>
            </w:r>
            <w:r w:rsidR="00476CAE" w:rsidRPr="00D7217E">
              <w:rPr>
                <w:rFonts w:ascii="Times New Roman" w:hAnsi="Times New Roman"/>
                <w:sz w:val="24"/>
                <w:szCs w:val="24"/>
              </w:rPr>
              <w:t>riemonei įgyvendinti numat</w:t>
            </w:r>
            <w:r w:rsidR="00476CAE">
              <w:rPr>
                <w:rFonts w:ascii="Times New Roman" w:hAnsi="Times New Roman"/>
                <w:sz w:val="24"/>
                <w:szCs w:val="24"/>
              </w:rPr>
              <w:t>yta</w:t>
            </w:r>
            <w:r w:rsidR="00476CAE" w:rsidRPr="00D7217E">
              <w:rPr>
                <w:rFonts w:ascii="Times New Roman" w:hAnsi="Times New Roman"/>
                <w:sz w:val="24"/>
                <w:szCs w:val="24"/>
              </w:rPr>
              <w:t xml:space="preserve"> skirti</w:t>
            </w:r>
            <w:r w:rsidR="00476CAE">
              <w:rPr>
                <w:rFonts w:ascii="Times New Roman" w:hAnsi="Times New Roman"/>
                <w:sz w:val="24"/>
                <w:szCs w:val="24"/>
              </w:rPr>
              <w:t xml:space="preserve"> </w:t>
            </w:r>
            <w:r w:rsidR="007D59D5" w:rsidRPr="007D59D5">
              <w:rPr>
                <w:rFonts w:ascii="Times New Roman" w:hAnsi="Times New Roman"/>
                <w:sz w:val="24"/>
                <w:szCs w:val="24"/>
              </w:rPr>
              <w:t>10</w:t>
            </w:r>
            <w:r w:rsidR="00F9257E" w:rsidRPr="00314A1D">
              <w:rPr>
                <w:rFonts w:ascii="Times New Roman" w:hAnsi="Times New Roman"/>
                <w:sz w:val="24"/>
                <w:szCs w:val="24"/>
              </w:rPr>
              <w:t xml:space="preserve"> mln. Eur</w:t>
            </w:r>
            <w:r w:rsidR="00F9257E">
              <w:rPr>
                <w:rFonts w:ascii="Times New Roman" w:hAnsi="Times New Roman"/>
                <w:sz w:val="24"/>
                <w:szCs w:val="24"/>
              </w:rPr>
              <w:t xml:space="preserve"> </w:t>
            </w:r>
            <w:r w:rsidR="00476CAE">
              <w:rPr>
                <w:rFonts w:ascii="Times New Roman" w:hAnsi="Times New Roman"/>
                <w:sz w:val="24"/>
                <w:szCs w:val="24"/>
              </w:rPr>
              <w:t>sumą</w:t>
            </w:r>
            <w:r w:rsidR="00495102">
              <w:rPr>
                <w:rFonts w:ascii="Times New Roman" w:hAnsi="Times New Roman"/>
                <w:sz w:val="24"/>
                <w:szCs w:val="24"/>
              </w:rPr>
              <w:t xml:space="preserve"> </w:t>
            </w:r>
            <w:r w:rsidR="00F9257E">
              <w:rPr>
                <w:rFonts w:ascii="Times New Roman" w:hAnsi="Times New Roman"/>
                <w:sz w:val="24"/>
                <w:szCs w:val="24"/>
              </w:rPr>
              <w:t>INVEGOS</w:t>
            </w:r>
            <w:r w:rsidR="00F9257E" w:rsidRPr="0059432F">
              <w:rPr>
                <w:rFonts w:ascii="Times New Roman" w:hAnsi="Times New Roman"/>
                <w:sz w:val="24"/>
                <w:szCs w:val="24"/>
              </w:rPr>
              <w:t xml:space="preserve"> fond</w:t>
            </w:r>
            <w:r w:rsidR="00F9257E">
              <w:rPr>
                <w:rFonts w:ascii="Times New Roman" w:hAnsi="Times New Roman"/>
                <w:sz w:val="24"/>
                <w:szCs w:val="24"/>
              </w:rPr>
              <w:t xml:space="preserve">o grįžusių ir (ar) grįšiančių </w:t>
            </w:r>
            <w:r w:rsidR="00F9257E" w:rsidRPr="00F531C0">
              <w:rPr>
                <w:rFonts w:ascii="Times New Roman" w:hAnsi="Times New Roman"/>
                <w:sz w:val="24"/>
                <w:szCs w:val="24"/>
              </w:rPr>
              <w:t>lėšų</w:t>
            </w:r>
            <w:r w:rsidR="00F9257E" w:rsidRPr="00D7217E">
              <w:rPr>
                <w:rFonts w:ascii="Times New Roman" w:hAnsi="Times New Roman"/>
                <w:sz w:val="24"/>
                <w:szCs w:val="24"/>
              </w:rPr>
              <w:t>.</w:t>
            </w:r>
            <w:r w:rsidR="00F9257E" w:rsidRPr="008F58CE">
              <w:rPr>
                <w:rFonts w:ascii="Times New Roman" w:hAnsi="Times New Roman"/>
                <w:sz w:val="24"/>
                <w:szCs w:val="24"/>
              </w:rPr>
              <w:t xml:space="preserve"> </w:t>
            </w:r>
            <w:r w:rsidR="006656BC">
              <w:rPr>
                <w:rFonts w:ascii="Times New Roman" w:hAnsi="Times New Roman"/>
                <w:sz w:val="24"/>
                <w:szCs w:val="24"/>
              </w:rPr>
              <w:t>Pasikeitus rinkos poreikiams</w:t>
            </w:r>
            <w:r w:rsidR="009938EF">
              <w:rPr>
                <w:rFonts w:ascii="Times New Roman" w:hAnsi="Times New Roman"/>
                <w:sz w:val="24"/>
                <w:szCs w:val="24"/>
              </w:rPr>
              <w:t xml:space="preserve"> </w:t>
            </w:r>
            <w:r>
              <w:rPr>
                <w:rFonts w:ascii="Times New Roman" w:hAnsi="Times New Roman"/>
                <w:sz w:val="24"/>
                <w:szCs w:val="24"/>
              </w:rPr>
              <w:t>PGF2</w:t>
            </w:r>
            <w:r w:rsidR="00F9257E">
              <w:rPr>
                <w:rFonts w:ascii="Times New Roman" w:hAnsi="Times New Roman"/>
                <w:sz w:val="24"/>
                <w:szCs w:val="24"/>
              </w:rPr>
              <w:t xml:space="preserve"> priemonei skirta lėšų suma gali būti didinama arba mažinama</w:t>
            </w:r>
          </w:p>
        </w:tc>
      </w:tr>
      <w:tr w:rsidR="00F9257E" w:rsidRPr="00B751E6" w14:paraId="1CBABFCF" w14:textId="77777777" w:rsidTr="007D59D5">
        <w:trPr>
          <w:trHeight w:val="368"/>
        </w:trPr>
        <w:tc>
          <w:tcPr>
            <w:tcW w:w="2030" w:type="dxa"/>
          </w:tcPr>
          <w:p w14:paraId="635EAE17" w14:textId="77777777" w:rsidR="00F9257E" w:rsidRPr="00D317D1" w:rsidRDefault="003F6337" w:rsidP="00BF4F96">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w:t>
            </w:r>
            <w:r w:rsidR="00F9257E" w:rsidRPr="00D317D1">
              <w:rPr>
                <w:rFonts w:ascii="Times New Roman" w:hAnsi="Times New Roman"/>
                <w:b/>
                <w:sz w:val="24"/>
                <w:szCs w:val="24"/>
              </w:rPr>
              <w:t xml:space="preserve"> priemonės struktūra</w:t>
            </w:r>
          </w:p>
        </w:tc>
        <w:tc>
          <w:tcPr>
            <w:tcW w:w="7797" w:type="dxa"/>
          </w:tcPr>
          <w:p w14:paraId="42499A8C" w14:textId="77777777" w:rsidR="00F9257E" w:rsidRPr="00D317D1" w:rsidRDefault="003F6337"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00F9257E" w:rsidRPr="00D317D1">
              <w:rPr>
                <w:rFonts w:ascii="Times New Roman" w:hAnsi="Times New Roman"/>
                <w:sz w:val="24"/>
                <w:szCs w:val="24"/>
              </w:rPr>
              <w:t xml:space="preserve"> priemonė pagrįsta </w:t>
            </w:r>
            <w:r w:rsidR="00F9257E">
              <w:rPr>
                <w:rFonts w:ascii="Times New Roman" w:hAnsi="Times New Roman"/>
                <w:sz w:val="24"/>
                <w:szCs w:val="24"/>
              </w:rPr>
              <w:t>garantavimo</w:t>
            </w:r>
            <w:r w:rsidR="00F9257E" w:rsidRPr="00D317D1">
              <w:rPr>
                <w:rFonts w:ascii="Times New Roman" w:hAnsi="Times New Roman"/>
                <w:sz w:val="24"/>
                <w:szCs w:val="24"/>
              </w:rPr>
              <w:t xml:space="preserve"> principu, kur</w:t>
            </w:r>
            <w:r w:rsidR="00F9257E">
              <w:rPr>
                <w:rFonts w:ascii="Times New Roman" w:hAnsi="Times New Roman"/>
                <w:sz w:val="24"/>
                <w:szCs w:val="24"/>
              </w:rPr>
              <w:t>į</w:t>
            </w:r>
            <w:r w:rsidR="00F9257E" w:rsidRPr="00D317D1">
              <w:rPr>
                <w:rFonts w:ascii="Times New Roman" w:hAnsi="Times New Roman"/>
                <w:sz w:val="24"/>
                <w:szCs w:val="24"/>
              </w:rPr>
              <w:t xml:space="preserve"> įgyvendindamas </w:t>
            </w:r>
            <w:r w:rsidR="008F7F79">
              <w:rPr>
                <w:rFonts w:ascii="Times New Roman" w:hAnsi="Times New Roman"/>
                <w:sz w:val="24"/>
                <w:szCs w:val="24"/>
              </w:rPr>
              <w:t xml:space="preserve">kiekvienas </w:t>
            </w:r>
            <w:r>
              <w:rPr>
                <w:rFonts w:ascii="Times New Roman" w:hAnsi="Times New Roman"/>
                <w:sz w:val="24"/>
                <w:szCs w:val="24"/>
              </w:rPr>
              <w:t>PGF2</w:t>
            </w:r>
            <w:r w:rsidR="00A95EC7">
              <w:rPr>
                <w:rFonts w:ascii="Times New Roman" w:hAnsi="Times New Roman"/>
                <w:sz w:val="24"/>
                <w:szCs w:val="24"/>
              </w:rPr>
              <w:t> </w:t>
            </w:r>
            <w:r w:rsidR="00F9257E" w:rsidRPr="00D317D1">
              <w:rPr>
                <w:rFonts w:ascii="Times New Roman" w:hAnsi="Times New Roman"/>
                <w:sz w:val="24"/>
                <w:szCs w:val="24"/>
              </w:rPr>
              <w:t xml:space="preserve">priemonės valdytojas turės suformuoti </w:t>
            </w:r>
            <w:r w:rsidR="00F9257E">
              <w:rPr>
                <w:rFonts w:ascii="Times New Roman" w:hAnsi="Times New Roman"/>
                <w:sz w:val="24"/>
                <w:szCs w:val="24"/>
              </w:rPr>
              <w:t>P</w:t>
            </w:r>
            <w:r w:rsidR="00F9257E" w:rsidRPr="00D317D1">
              <w:rPr>
                <w:rFonts w:ascii="Times New Roman" w:hAnsi="Times New Roman"/>
                <w:sz w:val="24"/>
                <w:szCs w:val="24"/>
              </w:rPr>
              <w:t xml:space="preserve">ortfelį. </w:t>
            </w:r>
            <w:r>
              <w:rPr>
                <w:rFonts w:ascii="Times New Roman" w:hAnsi="Times New Roman"/>
                <w:sz w:val="24"/>
                <w:szCs w:val="24"/>
              </w:rPr>
              <w:t>PGF2</w:t>
            </w:r>
            <w:r w:rsidR="00F9257E" w:rsidRPr="00D317D1">
              <w:rPr>
                <w:rFonts w:ascii="Times New Roman" w:hAnsi="Times New Roman"/>
                <w:sz w:val="24"/>
                <w:szCs w:val="24"/>
              </w:rPr>
              <w:t xml:space="preserve"> priemonei įgyvendinti </w:t>
            </w:r>
            <w:r>
              <w:rPr>
                <w:rFonts w:ascii="Times New Roman" w:hAnsi="Times New Roman"/>
                <w:sz w:val="24"/>
                <w:szCs w:val="24"/>
              </w:rPr>
              <w:t>PGF2</w:t>
            </w:r>
            <w:r w:rsidR="00F9257E" w:rsidRPr="00D317D1">
              <w:rPr>
                <w:rFonts w:ascii="Times New Roman" w:hAnsi="Times New Roman"/>
                <w:sz w:val="24"/>
                <w:szCs w:val="24"/>
              </w:rPr>
              <w:t xml:space="preserve"> priemon</w:t>
            </w:r>
            <w:r w:rsidR="00F9257E">
              <w:rPr>
                <w:rFonts w:ascii="Times New Roman" w:hAnsi="Times New Roman"/>
                <w:sz w:val="24"/>
                <w:szCs w:val="24"/>
              </w:rPr>
              <w:t>ės valdytojas</w:t>
            </w:r>
            <w:r w:rsidR="00237AA7">
              <w:rPr>
                <w:rFonts w:ascii="Times New Roman" w:hAnsi="Times New Roman"/>
                <w:sz w:val="24"/>
                <w:szCs w:val="24"/>
              </w:rPr>
              <w:t xml:space="preserve"> </w:t>
            </w:r>
            <w:r w:rsidR="00F9257E">
              <w:rPr>
                <w:rFonts w:ascii="Times New Roman" w:hAnsi="Times New Roman"/>
                <w:sz w:val="24"/>
                <w:szCs w:val="24"/>
              </w:rPr>
              <w:t xml:space="preserve">sudarys Faktoringo sandorius su MVĮ, kurios Faktoringo sandorio pagrindu perduos </w:t>
            </w:r>
            <w:r>
              <w:rPr>
                <w:rFonts w:ascii="Times New Roman" w:hAnsi="Times New Roman"/>
                <w:sz w:val="24"/>
                <w:szCs w:val="24"/>
              </w:rPr>
              <w:t>PGF2</w:t>
            </w:r>
            <w:r w:rsidR="00F9257E">
              <w:rPr>
                <w:rFonts w:ascii="Times New Roman" w:hAnsi="Times New Roman"/>
                <w:sz w:val="24"/>
                <w:szCs w:val="24"/>
              </w:rPr>
              <w:t xml:space="preserve"> priemonės valdytojui MVĮ prekių ar paslaugų pirkėjui išrašytas sąskaitas faktūras, o</w:t>
            </w:r>
            <w:r w:rsidR="00F9257E" w:rsidRPr="00D317D1">
              <w:rPr>
                <w:rFonts w:ascii="Times New Roman" w:hAnsi="Times New Roman"/>
                <w:sz w:val="24"/>
                <w:szCs w:val="24"/>
              </w:rPr>
              <w:t xml:space="preserve"> </w:t>
            </w:r>
            <w:r>
              <w:rPr>
                <w:rFonts w:ascii="Times New Roman" w:hAnsi="Times New Roman"/>
                <w:sz w:val="24"/>
                <w:szCs w:val="24"/>
              </w:rPr>
              <w:t>PGF2</w:t>
            </w:r>
            <w:r w:rsidR="00F9257E">
              <w:rPr>
                <w:rFonts w:ascii="Times New Roman" w:hAnsi="Times New Roman"/>
                <w:sz w:val="24"/>
                <w:szCs w:val="24"/>
              </w:rPr>
              <w:t xml:space="preserve"> priemonės valdytojas perves MVĮ Faktoringo avansą. </w:t>
            </w:r>
            <w:r>
              <w:rPr>
                <w:rFonts w:ascii="Times New Roman" w:hAnsi="Times New Roman"/>
                <w:sz w:val="24"/>
                <w:szCs w:val="24"/>
              </w:rPr>
              <w:t>PGF2</w:t>
            </w:r>
            <w:r w:rsidR="00F9257E">
              <w:rPr>
                <w:rFonts w:ascii="Times New Roman" w:hAnsi="Times New Roman"/>
                <w:sz w:val="24"/>
                <w:szCs w:val="24"/>
              </w:rPr>
              <w:t xml:space="preserve"> priemonės valdytojas tokius Faktoringo sandorius įtrauks į Portfelį, kur k</w:t>
            </w:r>
            <w:r w:rsidR="00F9257E" w:rsidRPr="00B801F9">
              <w:rPr>
                <w:rFonts w:ascii="Times New Roman" w:hAnsi="Times New Roman"/>
                <w:sz w:val="24"/>
                <w:szCs w:val="24"/>
              </w:rPr>
              <w:t>iekviena</w:t>
            </w:r>
            <w:r w:rsidR="00F9257E">
              <w:rPr>
                <w:rFonts w:ascii="Times New Roman" w:hAnsi="Times New Roman"/>
                <w:sz w:val="24"/>
                <w:szCs w:val="24"/>
              </w:rPr>
              <w:t>s</w:t>
            </w:r>
            <w:r w:rsidR="00F9257E" w:rsidRPr="00B801F9">
              <w:rPr>
                <w:rFonts w:ascii="Times New Roman" w:hAnsi="Times New Roman"/>
                <w:sz w:val="24"/>
                <w:szCs w:val="24"/>
              </w:rPr>
              <w:t xml:space="preserve"> </w:t>
            </w:r>
            <w:r w:rsidR="00F9257E">
              <w:rPr>
                <w:rFonts w:ascii="Times New Roman" w:hAnsi="Times New Roman"/>
                <w:sz w:val="24"/>
                <w:szCs w:val="24"/>
              </w:rPr>
              <w:t>jų bus</w:t>
            </w:r>
            <w:r w:rsidR="00F9257E" w:rsidRPr="00B801F9">
              <w:rPr>
                <w:rFonts w:ascii="Times New Roman" w:hAnsi="Times New Roman"/>
                <w:sz w:val="24"/>
                <w:szCs w:val="24"/>
              </w:rPr>
              <w:t xml:space="preserve"> garantuojama</w:t>
            </w:r>
            <w:r w:rsidR="00F9257E">
              <w:rPr>
                <w:rFonts w:ascii="Times New Roman" w:hAnsi="Times New Roman"/>
                <w:sz w:val="24"/>
                <w:szCs w:val="24"/>
              </w:rPr>
              <w:t>s 80 </w:t>
            </w:r>
            <w:r w:rsidR="00F9257E" w:rsidRPr="00B801F9">
              <w:rPr>
                <w:rFonts w:ascii="Times New Roman" w:hAnsi="Times New Roman"/>
                <w:sz w:val="24"/>
                <w:szCs w:val="24"/>
              </w:rPr>
              <w:t>proc.</w:t>
            </w:r>
            <w:r w:rsidR="00F9257E">
              <w:rPr>
                <w:rFonts w:ascii="Times New Roman" w:hAnsi="Times New Roman"/>
                <w:sz w:val="24"/>
                <w:szCs w:val="24"/>
              </w:rPr>
              <w:t xml:space="preserve"> garantijos dydžiu. Pirkėjui neatsiskaičius su </w:t>
            </w:r>
            <w:r>
              <w:rPr>
                <w:rFonts w:ascii="Times New Roman" w:hAnsi="Times New Roman"/>
                <w:sz w:val="24"/>
                <w:szCs w:val="24"/>
              </w:rPr>
              <w:t>PGF2</w:t>
            </w:r>
            <w:r w:rsidR="00F9257E">
              <w:rPr>
                <w:rFonts w:ascii="Times New Roman" w:hAnsi="Times New Roman"/>
                <w:sz w:val="24"/>
                <w:szCs w:val="24"/>
              </w:rPr>
              <w:t xml:space="preserve"> priemonės valdytoju ir MVĮ neatsiskaičius po to, kai </w:t>
            </w:r>
            <w:r>
              <w:rPr>
                <w:rFonts w:ascii="Times New Roman" w:hAnsi="Times New Roman"/>
                <w:sz w:val="24"/>
                <w:szCs w:val="24"/>
              </w:rPr>
              <w:t>PGF2</w:t>
            </w:r>
            <w:r w:rsidR="00F9257E">
              <w:rPr>
                <w:rFonts w:ascii="Times New Roman" w:hAnsi="Times New Roman"/>
                <w:sz w:val="24"/>
                <w:szCs w:val="24"/>
              </w:rPr>
              <w:t xml:space="preserve"> priemonės valdytojas kreipėsi dėl regreso, </w:t>
            </w:r>
            <w:r>
              <w:rPr>
                <w:rFonts w:ascii="Times New Roman" w:hAnsi="Times New Roman"/>
                <w:sz w:val="24"/>
                <w:szCs w:val="24"/>
              </w:rPr>
              <w:t>PGF2</w:t>
            </w:r>
            <w:r w:rsidR="00F9257E">
              <w:rPr>
                <w:rFonts w:ascii="Times New Roman" w:hAnsi="Times New Roman"/>
                <w:sz w:val="24"/>
                <w:szCs w:val="24"/>
              </w:rPr>
              <w:t xml:space="preserve"> priemonės valdytojas kreipiasi į „Invegą“ dėl Išmokos sumokėjimo</w:t>
            </w:r>
          </w:p>
        </w:tc>
      </w:tr>
      <w:tr w:rsidR="00F9257E" w:rsidRPr="00B751E6" w14:paraId="4B2B2271" w14:textId="77777777" w:rsidTr="007D59D5">
        <w:trPr>
          <w:trHeight w:val="368"/>
        </w:trPr>
        <w:tc>
          <w:tcPr>
            <w:tcW w:w="2030" w:type="dxa"/>
          </w:tcPr>
          <w:p w14:paraId="435D1E99" w14:textId="77777777" w:rsidR="00F9257E" w:rsidRDefault="00F9257E" w:rsidP="00BF4F96">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sandoris</w:t>
            </w:r>
          </w:p>
        </w:tc>
        <w:tc>
          <w:tcPr>
            <w:tcW w:w="7797" w:type="dxa"/>
          </w:tcPr>
          <w:p w14:paraId="666BA879" w14:textId="77777777" w:rsidR="00F9257E" w:rsidRPr="00D317D1" w:rsidRDefault="000A7F8E" w:rsidP="000A7F8E">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 sutartis, pagal kurią teikiamas</w:t>
            </w:r>
            <w:r w:rsidRPr="001C5180">
              <w:rPr>
                <w:rFonts w:ascii="Times New Roman" w:hAnsi="Times New Roman"/>
                <w:sz w:val="24"/>
                <w:szCs w:val="24"/>
              </w:rPr>
              <w:t xml:space="preserve"> </w:t>
            </w:r>
            <w:r>
              <w:rPr>
                <w:rFonts w:ascii="Times New Roman" w:hAnsi="Times New Roman"/>
                <w:sz w:val="24"/>
                <w:szCs w:val="24"/>
              </w:rPr>
              <w:t>t</w:t>
            </w:r>
            <w:r w:rsidR="00F9257E" w:rsidRPr="001C5180">
              <w:rPr>
                <w:rFonts w:ascii="Times New Roman" w:hAnsi="Times New Roman"/>
                <w:sz w:val="24"/>
                <w:szCs w:val="24"/>
              </w:rPr>
              <w:t xml:space="preserve">rumpalaikis finansavimas, kai MVĮ perleidžia ar įsipareigoja perleisti </w:t>
            </w:r>
            <w:r w:rsidR="003F6337">
              <w:rPr>
                <w:rFonts w:ascii="Times New Roman" w:hAnsi="Times New Roman"/>
                <w:sz w:val="24"/>
                <w:szCs w:val="24"/>
              </w:rPr>
              <w:t>PGF2</w:t>
            </w:r>
            <w:r w:rsidR="00F9257E" w:rsidRPr="001C5180">
              <w:rPr>
                <w:rFonts w:ascii="Times New Roman" w:hAnsi="Times New Roman"/>
                <w:sz w:val="24"/>
                <w:szCs w:val="24"/>
              </w:rPr>
              <w:t xml:space="preserve"> priemonės valdytojui piniginius reikalavimus pagal savo sąskaitas faktūras už pirkėjams parduotas prekes ar suteiktas paslaugas, o </w:t>
            </w:r>
            <w:r w:rsidR="003F6337">
              <w:rPr>
                <w:rFonts w:ascii="Times New Roman" w:hAnsi="Times New Roman"/>
                <w:sz w:val="24"/>
                <w:szCs w:val="24"/>
              </w:rPr>
              <w:t>PGF2</w:t>
            </w:r>
            <w:r w:rsidR="00F9257E" w:rsidRPr="001C5180">
              <w:rPr>
                <w:rFonts w:ascii="Times New Roman" w:hAnsi="Times New Roman"/>
                <w:sz w:val="24"/>
                <w:szCs w:val="24"/>
              </w:rPr>
              <w:t xml:space="preserve"> priemonės valdytojas, įsigydamas MVĮ priklausančius piniginius reikalavimus pirkėjams, išmoka arba įsipareigoja išmokėti MVĮ Faktoringo avansą pagal pateikt</w:t>
            </w:r>
            <w:r w:rsidR="00D31E95">
              <w:rPr>
                <w:rFonts w:ascii="Times New Roman" w:hAnsi="Times New Roman"/>
                <w:sz w:val="24"/>
                <w:szCs w:val="24"/>
              </w:rPr>
              <w:t>as</w:t>
            </w:r>
            <w:r w:rsidR="00F9257E" w:rsidRPr="001C5180">
              <w:rPr>
                <w:rFonts w:ascii="Times New Roman" w:hAnsi="Times New Roman"/>
                <w:sz w:val="24"/>
                <w:szCs w:val="24"/>
              </w:rPr>
              <w:t xml:space="preserve"> sąskait</w:t>
            </w:r>
            <w:r w:rsidR="00D31E95">
              <w:rPr>
                <w:rFonts w:ascii="Times New Roman" w:hAnsi="Times New Roman"/>
                <w:sz w:val="24"/>
                <w:szCs w:val="24"/>
              </w:rPr>
              <w:t>as</w:t>
            </w:r>
            <w:r w:rsidR="00F9257E" w:rsidRPr="001C5180">
              <w:rPr>
                <w:rFonts w:ascii="Times New Roman" w:hAnsi="Times New Roman"/>
                <w:sz w:val="24"/>
                <w:szCs w:val="24"/>
              </w:rPr>
              <w:t xml:space="preserve"> faktūr</w:t>
            </w:r>
            <w:r w:rsidR="00D31E95">
              <w:rPr>
                <w:rFonts w:ascii="Times New Roman" w:hAnsi="Times New Roman"/>
                <w:sz w:val="24"/>
                <w:szCs w:val="24"/>
              </w:rPr>
              <w:t>as</w:t>
            </w:r>
          </w:p>
        </w:tc>
      </w:tr>
      <w:tr w:rsidR="00330F16" w:rsidRPr="00B751E6" w14:paraId="5F0BD184" w14:textId="77777777" w:rsidTr="00F9257E">
        <w:trPr>
          <w:trHeight w:val="368"/>
        </w:trPr>
        <w:tc>
          <w:tcPr>
            <w:tcW w:w="2030" w:type="dxa"/>
          </w:tcPr>
          <w:p w14:paraId="50D525E3" w14:textId="77777777" w:rsidR="00330F16" w:rsidRDefault="00330F16" w:rsidP="00BE593C">
            <w:pPr>
              <w:keepNext/>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gavėjas</w:t>
            </w:r>
          </w:p>
        </w:tc>
        <w:tc>
          <w:tcPr>
            <w:tcW w:w="7797" w:type="dxa"/>
          </w:tcPr>
          <w:p w14:paraId="1C1B5154" w14:textId="277F266E" w:rsidR="00330F16" w:rsidRPr="001C5180" w:rsidRDefault="006C7A05" w:rsidP="007C37C3">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MVĮ su kuri</w:t>
            </w:r>
            <w:r w:rsidR="007C37C3">
              <w:rPr>
                <w:rFonts w:ascii="Times New Roman" w:hAnsi="Times New Roman"/>
                <w:sz w:val="24"/>
                <w:szCs w:val="24"/>
              </w:rPr>
              <w:t>a</w:t>
            </w:r>
            <w:r>
              <w:rPr>
                <w:rFonts w:ascii="Times New Roman" w:hAnsi="Times New Roman"/>
                <w:sz w:val="24"/>
                <w:szCs w:val="24"/>
              </w:rPr>
              <w:t xml:space="preserve"> pasirašyta Faktoringo sutartis</w:t>
            </w:r>
          </w:p>
        </w:tc>
      </w:tr>
      <w:tr w:rsidR="00F9257E" w:rsidRPr="00B751E6" w14:paraId="233F2658" w14:textId="77777777" w:rsidTr="007D59D5">
        <w:tc>
          <w:tcPr>
            <w:tcW w:w="2030" w:type="dxa"/>
            <w:tcBorders>
              <w:bottom w:val="single" w:sz="4" w:space="0" w:color="000000"/>
            </w:tcBorders>
          </w:tcPr>
          <w:p w14:paraId="63719229" w14:textId="77777777" w:rsidR="00F9257E"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avansas</w:t>
            </w:r>
          </w:p>
        </w:tc>
        <w:tc>
          <w:tcPr>
            <w:tcW w:w="7797" w:type="dxa"/>
            <w:tcBorders>
              <w:bottom w:val="single" w:sz="4" w:space="0" w:color="000000"/>
            </w:tcBorders>
          </w:tcPr>
          <w:p w14:paraId="17012D9A" w14:textId="77777777" w:rsidR="00F9257E" w:rsidRPr="00B45D2F" w:rsidRDefault="00C21749" w:rsidP="00CB1A62">
            <w:pPr>
              <w:keepNext/>
              <w:autoSpaceDE w:val="0"/>
              <w:autoSpaceDN w:val="0"/>
              <w:spacing w:after="0" w:line="240" w:lineRule="auto"/>
              <w:contextualSpacing/>
              <w:jc w:val="both"/>
              <w:rPr>
                <w:rFonts w:ascii="Times New Roman" w:hAnsi="Times New Roman"/>
                <w:sz w:val="24"/>
                <w:szCs w:val="24"/>
              </w:rPr>
            </w:pPr>
            <w:r w:rsidRPr="000A7F8E">
              <w:rPr>
                <w:rFonts w:ascii="Times New Roman" w:hAnsi="Times New Roman"/>
                <w:sz w:val="24"/>
                <w:szCs w:val="24"/>
              </w:rPr>
              <w:t xml:space="preserve">Pagal Faktoringo sandorį </w:t>
            </w:r>
            <w:r w:rsidR="003F6337">
              <w:rPr>
                <w:rFonts w:ascii="Times New Roman" w:hAnsi="Times New Roman"/>
                <w:sz w:val="24"/>
                <w:szCs w:val="24"/>
              </w:rPr>
              <w:t>PGF2</w:t>
            </w:r>
            <w:r w:rsidRPr="000A7F8E">
              <w:rPr>
                <w:rFonts w:ascii="Times New Roman" w:hAnsi="Times New Roman"/>
                <w:sz w:val="24"/>
                <w:szCs w:val="24"/>
              </w:rPr>
              <w:t xml:space="preserve"> priemonės valdytojo MVĮ išmokama suma, tačiau ne </w:t>
            </w:r>
            <w:r w:rsidR="000C5A79">
              <w:rPr>
                <w:rFonts w:ascii="Times New Roman" w:hAnsi="Times New Roman"/>
                <w:sz w:val="24"/>
                <w:szCs w:val="24"/>
              </w:rPr>
              <w:t>didesnė</w:t>
            </w:r>
            <w:r w:rsidRPr="000A7F8E">
              <w:rPr>
                <w:rFonts w:ascii="Times New Roman" w:hAnsi="Times New Roman"/>
                <w:sz w:val="24"/>
                <w:szCs w:val="24"/>
              </w:rPr>
              <w:t xml:space="preserve"> kaip 100 proc. nuo Faktoringo gavėjo pateiktų sąskaitų faktūrų, kurių reikalavimo teisės perleidžiamos </w:t>
            </w:r>
            <w:r w:rsidR="003F6337">
              <w:rPr>
                <w:rFonts w:ascii="Times New Roman" w:hAnsi="Times New Roman"/>
                <w:sz w:val="24"/>
                <w:szCs w:val="24"/>
              </w:rPr>
              <w:t>PGF2</w:t>
            </w:r>
            <w:r w:rsidRPr="000A7F8E">
              <w:rPr>
                <w:rFonts w:ascii="Times New Roman" w:hAnsi="Times New Roman"/>
                <w:sz w:val="24"/>
                <w:szCs w:val="24"/>
              </w:rPr>
              <w:t xml:space="preserve"> priemonės valdytojui,  sumos</w:t>
            </w:r>
          </w:p>
        </w:tc>
      </w:tr>
      <w:tr w:rsidR="00F9257E" w:rsidRPr="00B751E6" w14:paraId="254DFDBB" w14:textId="77777777" w:rsidTr="007D59D5">
        <w:tc>
          <w:tcPr>
            <w:tcW w:w="2030" w:type="dxa"/>
            <w:tcBorders>
              <w:bottom w:val="single" w:sz="4" w:space="0" w:color="000000"/>
            </w:tcBorders>
          </w:tcPr>
          <w:p w14:paraId="48AEB6B0" w14:textId="77777777" w:rsidR="00F9257E" w:rsidRPr="00DC31D9" w:rsidRDefault="003F6337"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PGF2</w:t>
            </w:r>
            <w:r w:rsidR="00F9257E" w:rsidRPr="00DC31D9">
              <w:rPr>
                <w:rFonts w:ascii="Times New Roman" w:hAnsi="Times New Roman"/>
                <w:b/>
                <w:sz w:val="24"/>
                <w:szCs w:val="24"/>
              </w:rPr>
              <w:t xml:space="preserve"> priemonės valdytoja</w:t>
            </w:r>
            <w:r w:rsidR="007D5081">
              <w:rPr>
                <w:rFonts w:ascii="Times New Roman" w:hAnsi="Times New Roman"/>
                <w:b/>
                <w:sz w:val="24"/>
                <w:szCs w:val="24"/>
              </w:rPr>
              <w:t>s</w:t>
            </w:r>
          </w:p>
        </w:tc>
        <w:tc>
          <w:tcPr>
            <w:tcW w:w="7797" w:type="dxa"/>
            <w:tcBorders>
              <w:bottom w:val="single" w:sz="4" w:space="0" w:color="000000"/>
            </w:tcBorders>
          </w:tcPr>
          <w:p w14:paraId="71A36B08" w14:textId="77777777" w:rsidR="00F9257E" w:rsidRPr="00B751E6" w:rsidRDefault="00F9257E" w:rsidP="007D5081">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Finansų įstaig</w:t>
            </w:r>
            <w:r w:rsidR="007D5081">
              <w:rPr>
                <w:rFonts w:ascii="Times New Roman" w:hAnsi="Times New Roman"/>
                <w:sz w:val="24"/>
                <w:szCs w:val="24"/>
              </w:rPr>
              <w:t>a</w:t>
            </w:r>
            <w:r>
              <w:rPr>
                <w:rFonts w:ascii="Times New Roman" w:hAnsi="Times New Roman"/>
                <w:sz w:val="24"/>
                <w:szCs w:val="24"/>
              </w:rPr>
              <w:t>, turin</w:t>
            </w:r>
            <w:r w:rsidR="007D5081">
              <w:rPr>
                <w:rFonts w:ascii="Times New Roman" w:hAnsi="Times New Roman"/>
                <w:sz w:val="24"/>
                <w:szCs w:val="24"/>
              </w:rPr>
              <w:t>ti</w:t>
            </w:r>
            <w:r>
              <w:rPr>
                <w:rFonts w:ascii="Times New Roman" w:hAnsi="Times New Roman"/>
                <w:sz w:val="24"/>
                <w:szCs w:val="24"/>
              </w:rPr>
              <w:t xml:space="preserve"> teisę teikti finansavimą Faktoringo sandorio forma</w:t>
            </w:r>
          </w:p>
        </w:tc>
      </w:tr>
      <w:tr w:rsidR="00F9257E" w:rsidRPr="00B751E6" w14:paraId="391EA8E3" w14:textId="77777777" w:rsidTr="007D59D5">
        <w:tc>
          <w:tcPr>
            <w:tcW w:w="2030" w:type="dxa"/>
            <w:tcBorders>
              <w:bottom w:val="single" w:sz="4" w:space="0" w:color="000000"/>
            </w:tcBorders>
          </w:tcPr>
          <w:p w14:paraId="3C0BB119" w14:textId="77777777" w:rsidR="00F9257E" w:rsidRPr="00DC31D9"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sandorio, traukiamo į Portfelį, finansavimo šaltinis</w:t>
            </w:r>
          </w:p>
        </w:tc>
        <w:tc>
          <w:tcPr>
            <w:tcW w:w="7797" w:type="dxa"/>
            <w:tcBorders>
              <w:bottom w:val="single" w:sz="4" w:space="0" w:color="000000"/>
            </w:tcBorders>
          </w:tcPr>
          <w:p w14:paraId="2795CE78" w14:textId="77777777" w:rsidR="00F9257E" w:rsidRDefault="00F9257E" w:rsidP="00782DD7">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w:t>
            </w:r>
            <w:r w:rsidRPr="00B45D2F">
              <w:rPr>
                <w:rFonts w:ascii="Times New Roman" w:hAnsi="Times New Roman"/>
                <w:sz w:val="24"/>
                <w:szCs w:val="24"/>
              </w:rPr>
              <w:t xml:space="preserve"> sandoriai, kurie bus traukiami į Portfel</w:t>
            </w:r>
            <w:r>
              <w:rPr>
                <w:rFonts w:ascii="Times New Roman" w:hAnsi="Times New Roman"/>
                <w:sz w:val="24"/>
                <w:szCs w:val="24"/>
              </w:rPr>
              <w:t>į</w:t>
            </w:r>
            <w:r w:rsidRPr="00B45D2F">
              <w:rPr>
                <w:rFonts w:ascii="Times New Roman" w:hAnsi="Times New Roman"/>
                <w:sz w:val="24"/>
                <w:szCs w:val="24"/>
              </w:rPr>
              <w:t xml:space="preserve">, finansuojami </w:t>
            </w:r>
            <w:r w:rsidR="003F6337">
              <w:rPr>
                <w:rFonts w:ascii="Times New Roman" w:hAnsi="Times New Roman"/>
                <w:sz w:val="24"/>
                <w:szCs w:val="24"/>
              </w:rPr>
              <w:t>PGF2</w:t>
            </w:r>
            <w:r>
              <w:rPr>
                <w:rFonts w:ascii="Times New Roman" w:hAnsi="Times New Roman"/>
                <w:sz w:val="24"/>
                <w:szCs w:val="24"/>
              </w:rPr>
              <w:t xml:space="preserve"> priemonės valdytoj</w:t>
            </w:r>
            <w:r w:rsidR="007D5081">
              <w:rPr>
                <w:rFonts w:ascii="Times New Roman" w:hAnsi="Times New Roman"/>
                <w:sz w:val="24"/>
                <w:szCs w:val="24"/>
              </w:rPr>
              <w:t>o</w:t>
            </w:r>
            <w:r>
              <w:rPr>
                <w:rFonts w:ascii="Times New Roman" w:hAnsi="Times New Roman"/>
                <w:sz w:val="24"/>
                <w:szCs w:val="24"/>
              </w:rPr>
              <w:t xml:space="preserve"> lėš</w:t>
            </w:r>
            <w:r w:rsidR="007D59D5">
              <w:rPr>
                <w:rFonts w:ascii="Times New Roman" w:hAnsi="Times New Roman"/>
                <w:sz w:val="24"/>
                <w:szCs w:val="24"/>
              </w:rPr>
              <w:t>omis.</w:t>
            </w:r>
            <w:r w:rsidR="007D59D5">
              <w:rPr>
                <w:rFonts w:ascii="Times New Roman" w:hAnsi="Times New Roman"/>
                <w:bCs/>
                <w:sz w:val="24"/>
                <w:szCs w:val="24"/>
              </w:rPr>
              <w:t xml:space="preserve"> </w:t>
            </w:r>
          </w:p>
        </w:tc>
      </w:tr>
      <w:tr w:rsidR="00F9257E" w:rsidRPr="00B751E6" w14:paraId="7A0FA5DF" w14:textId="77777777" w:rsidTr="007D59D5">
        <w:tc>
          <w:tcPr>
            <w:tcW w:w="2030" w:type="dxa"/>
            <w:tcBorders>
              <w:bottom w:val="single" w:sz="4" w:space="0" w:color="000000"/>
            </w:tcBorders>
          </w:tcPr>
          <w:p w14:paraId="6841D764" w14:textId="77777777" w:rsidR="00F9257E" w:rsidRPr="0045025A"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Pirkėjo vertinimas</w:t>
            </w:r>
          </w:p>
        </w:tc>
        <w:tc>
          <w:tcPr>
            <w:tcW w:w="7797" w:type="dxa"/>
            <w:tcBorders>
              <w:bottom w:val="single" w:sz="4" w:space="0" w:color="000000"/>
            </w:tcBorders>
          </w:tcPr>
          <w:p w14:paraId="40F109BE" w14:textId="77777777" w:rsidR="00F9257E" w:rsidRDefault="00F9257E" w:rsidP="00BF4F9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Pirkėjo vertinimas, kurį turi atlikti </w:t>
            </w:r>
            <w:r w:rsidR="003F6337">
              <w:rPr>
                <w:rFonts w:ascii="Times New Roman" w:hAnsi="Times New Roman"/>
                <w:sz w:val="24"/>
                <w:szCs w:val="24"/>
              </w:rPr>
              <w:t>PGF2</w:t>
            </w:r>
            <w:r>
              <w:rPr>
                <w:rFonts w:ascii="Times New Roman" w:hAnsi="Times New Roman"/>
                <w:sz w:val="24"/>
                <w:szCs w:val="24"/>
              </w:rPr>
              <w:t xml:space="preserve"> priemonės valdytojas pagal </w:t>
            </w:r>
            <w:r w:rsidR="003F6337">
              <w:rPr>
                <w:rFonts w:ascii="Times New Roman" w:hAnsi="Times New Roman"/>
                <w:sz w:val="24"/>
                <w:szCs w:val="24"/>
              </w:rPr>
              <w:t>PGF2</w:t>
            </w:r>
            <w:r w:rsidR="00A95EC7">
              <w:rPr>
                <w:rFonts w:ascii="Times New Roman" w:hAnsi="Times New Roman"/>
                <w:sz w:val="24"/>
                <w:szCs w:val="24"/>
              </w:rPr>
              <w:t> </w:t>
            </w:r>
            <w:r>
              <w:rPr>
                <w:rFonts w:ascii="Times New Roman" w:hAnsi="Times New Roman"/>
                <w:sz w:val="24"/>
                <w:szCs w:val="24"/>
              </w:rPr>
              <w:t>priemonės valdytojo vidines procedūras</w:t>
            </w:r>
          </w:p>
        </w:tc>
      </w:tr>
      <w:tr w:rsidR="00F9257E" w:rsidRPr="00B751E6" w14:paraId="750CF103" w14:textId="77777777" w:rsidTr="007D59D5">
        <w:tc>
          <w:tcPr>
            <w:tcW w:w="2030" w:type="dxa"/>
            <w:tcBorders>
              <w:bottom w:val="single" w:sz="4" w:space="0" w:color="000000"/>
            </w:tcBorders>
          </w:tcPr>
          <w:p w14:paraId="455B52C6" w14:textId="77777777" w:rsidR="00F9257E" w:rsidRPr="0045025A"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Faktoringo sandorių, kurie bus traukiami į </w:t>
            </w:r>
            <w:r w:rsidRPr="00EC0F31">
              <w:rPr>
                <w:rFonts w:ascii="Times New Roman" w:hAnsi="Times New Roman"/>
                <w:b/>
                <w:sz w:val="24"/>
                <w:szCs w:val="24"/>
              </w:rPr>
              <w:t>Portfelį</w:t>
            </w:r>
            <w:r w:rsidRPr="00D32DEF">
              <w:rPr>
                <w:rFonts w:ascii="Times New Roman" w:hAnsi="Times New Roman"/>
                <w:b/>
                <w:sz w:val="24"/>
                <w:szCs w:val="24"/>
              </w:rPr>
              <w:t xml:space="preserve">, kaina </w:t>
            </w:r>
            <w:r w:rsidRPr="00EC0F31">
              <w:rPr>
                <w:rFonts w:ascii="Times New Roman" w:hAnsi="Times New Roman"/>
                <w:b/>
                <w:sz w:val="24"/>
                <w:szCs w:val="24"/>
              </w:rPr>
              <w:t>MVĮ</w:t>
            </w:r>
          </w:p>
        </w:tc>
        <w:tc>
          <w:tcPr>
            <w:tcW w:w="7797" w:type="dxa"/>
            <w:tcBorders>
              <w:bottom w:val="single" w:sz="4" w:space="0" w:color="000000"/>
            </w:tcBorders>
          </w:tcPr>
          <w:p w14:paraId="5B834C05" w14:textId="77777777" w:rsidR="00F9257E" w:rsidRDefault="00AA6185" w:rsidP="00BF4F96">
            <w:pPr>
              <w:keepNext/>
              <w:autoSpaceDE w:val="0"/>
              <w:autoSpaceDN w:val="0"/>
              <w:spacing w:after="0" w:line="240" w:lineRule="auto"/>
              <w:contextualSpacing/>
              <w:jc w:val="both"/>
              <w:rPr>
                <w:rFonts w:ascii="Times New Roman" w:hAnsi="Times New Roman"/>
                <w:sz w:val="24"/>
                <w:szCs w:val="24"/>
              </w:rPr>
            </w:pPr>
            <w:r w:rsidRPr="00AA6185">
              <w:rPr>
                <w:rFonts w:ascii="Times New Roman" w:hAnsi="Times New Roman"/>
                <w:sz w:val="24"/>
                <w:szCs w:val="24"/>
              </w:rPr>
              <w:t xml:space="preserve">Visi </w:t>
            </w:r>
            <w:r>
              <w:rPr>
                <w:rFonts w:ascii="Times New Roman" w:hAnsi="Times New Roman"/>
                <w:sz w:val="24"/>
                <w:szCs w:val="24"/>
              </w:rPr>
              <w:t xml:space="preserve">MVĮ PGF2 priemonės valdytojui </w:t>
            </w:r>
            <w:r w:rsidRPr="00AA6185">
              <w:rPr>
                <w:rFonts w:ascii="Times New Roman" w:hAnsi="Times New Roman"/>
                <w:sz w:val="24"/>
                <w:szCs w:val="24"/>
              </w:rPr>
              <w:t xml:space="preserve">mokami </w:t>
            </w:r>
            <w:r>
              <w:rPr>
                <w:rFonts w:ascii="Times New Roman" w:hAnsi="Times New Roman"/>
                <w:sz w:val="24"/>
                <w:szCs w:val="24"/>
              </w:rPr>
              <w:t xml:space="preserve">Faktoringo sandorio </w:t>
            </w:r>
            <w:r w:rsidRPr="00AA6185">
              <w:rPr>
                <w:rFonts w:ascii="Times New Roman" w:hAnsi="Times New Roman"/>
                <w:sz w:val="24"/>
                <w:szCs w:val="24"/>
              </w:rPr>
              <w:t>mokesčiai</w:t>
            </w:r>
            <w:r>
              <w:rPr>
                <w:rFonts w:ascii="Times New Roman" w:hAnsi="Times New Roman"/>
                <w:sz w:val="24"/>
                <w:szCs w:val="24"/>
              </w:rPr>
              <w:t>, palūkanos</w:t>
            </w:r>
            <w:r w:rsidRPr="00AA6185">
              <w:rPr>
                <w:rFonts w:ascii="Times New Roman" w:hAnsi="Times New Roman"/>
                <w:sz w:val="24"/>
                <w:szCs w:val="24"/>
              </w:rPr>
              <w:t xml:space="preserve"> </w:t>
            </w:r>
            <w:r w:rsidR="00CB606C">
              <w:rPr>
                <w:rFonts w:ascii="Times New Roman" w:hAnsi="Times New Roman"/>
                <w:sz w:val="24"/>
                <w:szCs w:val="24"/>
              </w:rPr>
              <w:t xml:space="preserve">negali būti didesni nei įprastai taikomi pagal </w:t>
            </w:r>
            <w:r>
              <w:rPr>
                <w:rFonts w:ascii="Times New Roman" w:hAnsi="Times New Roman"/>
                <w:sz w:val="24"/>
                <w:szCs w:val="24"/>
              </w:rPr>
              <w:t>PGF2 priemonės valdytojo</w:t>
            </w:r>
            <w:r w:rsidR="00CB606C">
              <w:rPr>
                <w:rFonts w:ascii="Times New Roman" w:hAnsi="Times New Roman"/>
                <w:sz w:val="24"/>
                <w:szCs w:val="24"/>
              </w:rPr>
              <w:t xml:space="preserve"> rinkos praktiką</w:t>
            </w:r>
            <w:r w:rsidRPr="00AA6185">
              <w:rPr>
                <w:rFonts w:ascii="Times New Roman" w:hAnsi="Times New Roman"/>
                <w:sz w:val="24"/>
                <w:szCs w:val="24"/>
              </w:rPr>
              <w:t xml:space="preserve"> ir įprast</w:t>
            </w:r>
            <w:r w:rsidR="00CB606C">
              <w:rPr>
                <w:rFonts w:ascii="Times New Roman" w:hAnsi="Times New Roman"/>
                <w:sz w:val="24"/>
                <w:szCs w:val="24"/>
              </w:rPr>
              <w:t>a</w:t>
            </w:r>
            <w:r w:rsidRPr="00AA6185">
              <w:rPr>
                <w:rFonts w:ascii="Times New Roman" w:hAnsi="Times New Roman"/>
                <w:sz w:val="24"/>
                <w:szCs w:val="24"/>
              </w:rPr>
              <w:t xml:space="preserve"> veiklą.</w:t>
            </w:r>
            <w:r>
              <w:rPr>
                <w:rFonts w:ascii="Times New Roman" w:hAnsi="Times New Roman"/>
                <w:sz w:val="24"/>
                <w:szCs w:val="24"/>
              </w:rPr>
              <w:t xml:space="preserve"> </w:t>
            </w:r>
          </w:p>
          <w:p w14:paraId="570850B4" w14:textId="77777777" w:rsidR="00F9257E" w:rsidRPr="00D32DEF" w:rsidRDefault="00F9257E" w:rsidP="00BF4F96">
            <w:pPr>
              <w:autoSpaceDE w:val="0"/>
              <w:autoSpaceDN w:val="0"/>
              <w:spacing w:after="0" w:line="240" w:lineRule="auto"/>
              <w:contextualSpacing/>
              <w:jc w:val="both"/>
              <w:rPr>
                <w:rFonts w:ascii="Times New Roman" w:hAnsi="Times New Roman"/>
                <w:i/>
                <w:color w:val="17365D"/>
                <w:sz w:val="24"/>
                <w:szCs w:val="24"/>
              </w:rPr>
            </w:pPr>
          </w:p>
        </w:tc>
      </w:tr>
      <w:tr w:rsidR="00F9257E" w:rsidRPr="00B751E6" w14:paraId="1D7428CE" w14:textId="77777777" w:rsidTr="007D59D5">
        <w:tc>
          <w:tcPr>
            <w:tcW w:w="2030" w:type="dxa"/>
            <w:tcBorders>
              <w:bottom w:val="single" w:sz="4" w:space="0" w:color="000000"/>
            </w:tcBorders>
          </w:tcPr>
          <w:p w14:paraId="0C870850" w14:textId="77777777" w:rsidR="00F9257E" w:rsidRPr="00D32DEF" w:rsidRDefault="00F9257E" w:rsidP="00BF4F96">
            <w:pPr>
              <w:autoSpaceDE w:val="0"/>
              <w:autoSpaceDN w:val="0"/>
              <w:spacing w:after="0" w:line="240" w:lineRule="auto"/>
              <w:contextualSpacing/>
              <w:rPr>
                <w:rFonts w:ascii="Times New Roman" w:hAnsi="Times New Roman"/>
                <w:b/>
                <w:sz w:val="24"/>
                <w:szCs w:val="24"/>
              </w:rPr>
            </w:pPr>
            <w:r w:rsidRPr="00D32DEF">
              <w:rPr>
                <w:rFonts w:ascii="Times New Roman" w:hAnsi="Times New Roman"/>
                <w:b/>
                <w:sz w:val="24"/>
                <w:szCs w:val="24"/>
              </w:rPr>
              <w:t>MVĮ</w:t>
            </w:r>
          </w:p>
        </w:tc>
        <w:tc>
          <w:tcPr>
            <w:tcW w:w="7797" w:type="dxa"/>
            <w:tcBorders>
              <w:bottom w:val="single" w:sz="4" w:space="0" w:color="000000"/>
            </w:tcBorders>
          </w:tcPr>
          <w:p w14:paraId="3356A13B" w14:textId="77777777" w:rsidR="00F9257E" w:rsidRPr="00BF4BE2"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Labai maža, maža ar vidutinė įmonė</w:t>
            </w:r>
            <w:r w:rsidRPr="00BF4BE2">
              <w:rPr>
                <w:rFonts w:ascii="Times New Roman" w:hAnsi="Times New Roman"/>
                <w:sz w:val="24"/>
                <w:szCs w:val="24"/>
              </w:rPr>
              <w:t xml:space="preserve">, kaip </w:t>
            </w:r>
            <w:r>
              <w:rPr>
                <w:rFonts w:ascii="Times New Roman" w:hAnsi="Times New Roman"/>
                <w:sz w:val="24"/>
                <w:szCs w:val="24"/>
              </w:rPr>
              <w:t>ji</w:t>
            </w:r>
            <w:r w:rsidRPr="00BF4BE2">
              <w:rPr>
                <w:rFonts w:ascii="Times New Roman" w:hAnsi="Times New Roman"/>
                <w:sz w:val="24"/>
                <w:szCs w:val="24"/>
              </w:rPr>
              <w:t xml:space="preserve"> apibrėžta SVV įstatyme</w:t>
            </w:r>
          </w:p>
        </w:tc>
      </w:tr>
      <w:tr w:rsidR="00F9257E" w:rsidRPr="00B751E6" w14:paraId="2887F42B" w14:textId="77777777" w:rsidTr="007D59D5">
        <w:tc>
          <w:tcPr>
            <w:tcW w:w="2030" w:type="dxa"/>
            <w:tcBorders>
              <w:bottom w:val="single" w:sz="4" w:space="0" w:color="000000"/>
            </w:tcBorders>
          </w:tcPr>
          <w:p w14:paraId="0C4E2E8C" w14:textId="77777777" w:rsidR="00F9257E" w:rsidRPr="00BF4BE2"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Sutartas Portfelio dydis</w:t>
            </w:r>
          </w:p>
        </w:tc>
        <w:tc>
          <w:tcPr>
            <w:tcW w:w="7797" w:type="dxa"/>
            <w:tcBorders>
              <w:bottom w:val="single" w:sz="4" w:space="0" w:color="000000"/>
            </w:tcBorders>
          </w:tcPr>
          <w:p w14:paraId="2E5C5DD1" w14:textId="77777777" w:rsidR="00F9257E" w:rsidRPr="00BF4BE2" w:rsidRDefault="00F9257E" w:rsidP="00B92AE1">
            <w:pPr>
              <w:autoSpaceDE w:val="0"/>
              <w:autoSpaceDN w:val="0"/>
              <w:spacing w:after="0" w:line="240" w:lineRule="auto"/>
              <w:contextualSpacing/>
              <w:jc w:val="both"/>
              <w:rPr>
                <w:rFonts w:ascii="Times New Roman" w:hAnsi="Times New Roman"/>
                <w:sz w:val="24"/>
                <w:szCs w:val="24"/>
              </w:rPr>
            </w:pPr>
            <w:r w:rsidRPr="00E22806">
              <w:rPr>
                <w:rFonts w:ascii="Times New Roman" w:hAnsi="Times New Roman"/>
                <w:sz w:val="24"/>
                <w:szCs w:val="24"/>
              </w:rPr>
              <w:t xml:space="preserve">Didžiausia leistina įtraukti į Portfelį </w:t>
            </w:r>
            <w:r w:rsidR="00C21749">
              <w:rPr>
                <w:rFonts w:ascii="Times New Roman" w:hAnsi="Times New Roman"/>
                <w:sz w:val="24"/>
                <w:szCs w:val="24"/>
              </w:rPr>
              <w:t>Faktoringo</w:t>
            </w:r>
            <w:r>
              <w:rPr>
                <w:rFonts w:ascii="Times New Roman" w:hAnsi="Times New Roman"/>
                <w:sz w:val="24"/>
                <w:szCs w:val="24"/>
              </w:rPr>
              <w:t xml:space="preserve"> limitų</w:t>
            </w:r>
            <w:r w:rsidRPr="00E22806">
              <w:rPr>
                <w:rFonts w:ascii="Times New Roman" w:hAnsi="Times New Roman"/>
                <w:sz w:val="24"/>
                <w:szCs w:val="24"/>
              </w:rPr>
              <w:t xml:space="preserve"> suma</w:t>
            </w:r>
          </w:p>
        </w:tc>
      </w:tr>
      <w:tr w:rsidR="00F9257E" w:rsidRPr="00B751E6" w14:paraId="2B37A1CF" w14:textId="77777777" w:rsidTr="007D59D5">
        <w:tc>
          <w:tcPr>
            <w:tcW w:w="2030" w:type="dxa"/>
            <w:tcBorders>
              <w:bottom w:val="single" w:sz="4" w:space="0" w:color="000000"/>
            </w:tcBorders>
          </w:tcPr>
          <w:p w14:paraId="02AED5EA" w14:textId="77777777" w:rsidR="00F9257E" w:rsidRPr="00CC6622" w:rsidRDefault="00F9257E" w:rsidP="00BF4F96">
            <w:pPr>
              <w:autoSpaceDE w:val="0"/>
              <w:autoSpaceDN w:val="0"/>
              <w:spacing w:after="0" w:line="240" w:lineRule="auto"/>
              <w:contextualSpacing/>
              <w:rPr>
                <w:rFonts w:ascii="Times New Roman" w:hAnsi="Times New Roman"/>
                <w:b/>
                <w:sz w:val="24"/>
                <w:szCs w:val="24"/>
              </w:rPr>
            </w:pPr>
            <w:r w:rsidRPr="008A0D89">
              <w:rPr>
                <w:rFonts w:ascii="Times New Roman" w:hAnsi="Times New Roman"/>
                <w:b/>
                <w:sz w:val="24"/>
                <w:szCs w:val="24"/>
              </w:rPr>
              <w:t>Faktoring</w:t>
            </w:r>
            <w:r w:rsidRPr="00B15E5D">
              <w:rPr>
                <w:rFonts w:ascii="Times New Roman" w:hAnsi="Times New Roman"/>
                <w:b/>
                <w:sz w:val="24"/>
                <w:szCs w:val="24"/>
              </w:rPr>
              <w:t xml:space="preserve">o </w:t>
            </w:r>
            <w:r>
              <w:rPr>
                <w:rFonts w:ascii="Times New Roman" w:hAnsi="Times New Roman"/>
                <w:b/>
                <w:sz w:val="24"/>
                <w:szCs w:val="24"/>
              </w:rPr>
              <w:t>limitas</w:t>
            </w:r>
          </w:p>
        </w:tc>
        <w:tc>
          <w:tcPr>
            <w:tcW w:w="7797" w:type="dxa"/>
            <w:tcBorders>
              <w:bottom w:val="single" w:sz="4" w:space="0" w:color="000000"/>
            </w:tcBorders>
          </w:tcPr>
          <w:p w14:paraId="08511FA5" w14:textId="77777777" w:rsidR="00F9257E" w:rsidRPr="00CC6622" w:rsidRDefault="003F6337" w:rsidP="001F7E6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001F7E66">
              <w:rPr>
                <w:rFonts w:ascii="Times New Roman" w:hAnsi="Times New Roman"/>
                <w:sz w:val="24"/>
                <w:szCs w:val="24"/>
              </w:rPr>
              <w:t xml:space="preserve"> priemonės valdytojo su MVĮ sudarytoje </w:t>
            </w:r>
            <w:r w:rsidR="00F9257E" w:rsidRPr="00FB4E3D">
              <w:rPr>
                <w:rFonts w:ascii="Times New Roman" w:hAnsi="Times New Roman"/>
                <w:sz w:val="24"/>
                <w:szCs w:val="24"/>
              </w:rPr>
              <w:t>Faktoringo sandorio</w:t>
            </w:r>
            <w:r w:rsidR="001F7E66">
              <w:rPr>
                <w:rFonts w:ascii="Times New Roman" w:hAnsi="Times New Roman"/>
                <w:sz w:val="24"/>
                <w:szCs w:val="24"/>
              </w:rPr>
              <w:t xml:space="preserve"> sutartyje nustatyta didžiausia Faktoringo sandorio suma, iki kurios yra išmokami Faktoringo avansai ir gali būti perimami piniginiai reikalavimai pagal MVĮ prekių ar paslaugų pirkėjui išrašytas sąskaitas faktūras</w:t>
            </w:r>
          </w:p>
        </w:tc>
      </w:tr>
      <w:tr w:rsidR="00EA2792" w:rsidRPr="00B751E6" w14:paraId="49CFB955" w14:textId="77777777" w:rsidTr="007D59D5">
        <w:tc>
          <w:tcPr>
            <w:tcW w:w="2030" w:type="dxa"/>
            <w:tcBorders>
              <w:bottom w:val="single" w:sz="4" w:space="0" w:color="000000"/>
            </w:tcBorders>
          </w:tcPr>
          <w:p w14:paraId="10475AC2" w14:textId="77777777" w:rsidR="00EA2792" w:rsidRDefault="00EA2792" w:rsidP="00EA279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sandorio finansavimo laikotarpis</w:t>
            </w:r>
          </w:p>
        </w:tc>
        <w:tc>
          <w:tcPr>
            <w:tcW w:w="7797" w:type="dxa"/>
            <w:tcBorders>
              <w:bottom w:val="single" w:sz="4" w:space="0" w:color="000000"/>
            </w:tcBorders>
          </w:tcPr>
          <w:p w14:paraId="1C718388" w14:textId="77777777" w:rsidR="00EA2792" w:rsidRPr="00AC79AE" w:rsidRDefault="00EA2792" w:rsidP="00EA2792">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L</w:t>
            </w:r>
            <w:r w:rsidRPr="00712477">
              <w:rPr>
                <w:rFonts w:ascii="Times New Roman" w:hAnsi="Times New Roman"/>
                <w:sz w:val="24"/>
                <w:szCs w:val="24"/>
              </w:rPr>
              <w:t>aikotarpis</w:t>
            </w:r>
            <w:r>
              <w:rPr>
                <w:rFonts w:ascii="Times New Roman" w:hAnsi="Times New Roman"/>
                <w:sz w:val="24"/>
                <w:szCs w:val="24"/>
              </w:rPr>
              <w:t>,</w:t>
            </w:r>
            <w:r w:rsidRPr="00712477">
              <w:rPr>
                <w:rFonts w:ascii="Times New Roman" w:hAnsi="Times New Roman"/>
                <w:sz w:val="24"/>
                <w:szCs w:val="24"/>
              </w:rPr>
              <w:t xml:space="preserve"> per kurį </w:t>
            </w:r>
            <w:r>
              <w:rPr>
                <w:rFonts w:ascii="Times New Roman" w:hAnsi="Times New Roman"/>
                <w:sz w:val="24"/>
                <w:szCs w:val="24"/>
              </w:rPr>
              <w:t>PGF2</w:t>
            </w:r>
            <w:r w:rsidRPr="00712477">
              <w:rPr>
                <w:rFonts w:ascii="Times New Roman" w:hAnsi="Times New Roman"/>
                <w:sz w:val="24"/>
                <w:szCs w:val="24"/>
              </w:rPr>
              <w:t xml:space="preserve"> priemonės valdytojas išmoka arba gali išmokėti Faktoringo avansus</w:t>
            </w:r>
          </w:p>
        </w:tc>
      </w:tr>
      <w:tr w:rsidR="00F9257E" w:rsidRPr="00B751E6" w14:paraId="58CAF379" w14:textId="77777777" w:rsidTr="007D59D5">
        <w:tc>
          <w:tcPr>
            <w:tcW w:w="2030" w:type="dxa"/>
            <w:tcBorders>
              <w:bottom w:val="single" w:sz="4" w:space="0" w:color="000000"/>
            </w:tcBorders>
          </w:tcPr>
          <w:p w14:paraId="4105C78F" w14:textId="77777777" w:rsidR="00F9257E"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Portfelis</w:t>
            </w:r>
          </w:p>
        </w:tc>
        <w:tc>
          <w:tcPr>
            <w:tcW w:w="7797" w:type="dxa"/>
            <w:tcBorders>
              <w:bottom w:val="single" w:sz="4" w:space="0" w:color="000000"/>
            </w:tcBorders>
          </w:tcPr>
          <w:p w14:paraId="15C59AA9" w14:textId="77777777" w:rsidR="00F9257E" w:rsidRPr="00E22806" w:rsidRDefault="00F9257E" w:rsidP="00BF4F96">
            <w:pPr>
              <w:autoSpaceDE w:val="0"/>
              <w:autoSpaceDN w:val="0"/>
              <w:spacing w:after="0" w:line="240" w:lineRule="auto"/>
              <w:contextualSpacing/>
              <w:jc w:val="both"/>
              <w:rPr>
                <w:rFonts w:ascii="Times New Roman" w:hAnsi="Times New Roman"/>
                <w:sz w:val="24"/>
                <w:szCs w:val="24"/>
              </w:rPr>
            </w:pPr>
            <w:r w:rsidRPr="00AC79AE">
              <w:rPr>
                <w:rFonts w:ascii="Times New Roman" w:hAnsi="Times New Roman"/>
                <w:sz w:val="24"/>
                <w:szCs w:val="24"/>
              </w:rPr>
              <w:t>Faktoringo</w:t>
            </w:r>
            <w:r>
              <w:rPr>
                <w:rFonts w:ascii="Times New Roman" w:hAnsi="Times New Roman"/>
                <w:sz w:val="24"/>
                <w:szCs w:val="24"/>
              </w:rPr>
              <w:t xml:space="preserve"> sandor</w:t>
            </w:r>
            <w:r w:rsidR="00F31A0E">
              <w:rPr>
                <w:rFonts w:ascii="Times New Roman" w:hAnsi="Times New Roman"/>
                <w:sz w:val="24"/>
                <w:szCs w:val="24"/>
              </w:rPr>
              <w:t>ių</w:t>
            </w:r>
            <w:r>
              <w:rPr>
                <w:rFonts w:ascii="Times New Roman" w:hAnsi="Times New Roman"/>
                <w:sz w:val="24"/>
                <w:szCs w:val="24"/>
              </w:rPr>
              <w:t xml:space="preserve">, atitinkančių </w:t>
            </w:r>
            <w:r w:rsidR="003F6337">
              <w:rPr>
                <w:rFonts w:ascii="Times New Roman" w:hAnsi="Times New Roman"/>
                <w:sz w:val="24"/>
                <w:szCs w:val="24"/>
              </w:rPr>
              <w:t>PGF2</w:t>
            </w:r>
            <w:r>
              <w:rPr>
                <w:rFonts w:ascii="Times New Roman" w:hAnsi="Times New Roman"/>
                <w:sz w:val="24"/>
                <w:szCs w:val="24"/>
              </w:rPr>
              <w:t xml:space="preserve"> priemonės Tinkamumo sąlygas, </w:t>
            </w:r>
            <w:r w:rsidR="00F31A0E">
              <w:rPr>
                <w:rFonts w:ascii="Times New Roman" w:hAnsi="Times New Roman"/>
                <w:sz w:val="24"/>
                <w:szCs w:val="24"/>
              </w:rPr>
              <w:t xml:space="preserve">Faktoringo limitų </w:t>
            </w:r>
            <w:r>
              <w:rPr>
                <w:rFonts w:ascii="Times New Roman" w:hAnsi="Times New Roman"/>
                <w:sz w:val="24"/>
                <w:szCs w:val="24"/>
              </w:rPr>
              <w:t>suma</w:t>
            </w:r>
          </w:p>
        </w:tc>
      </w:tr>
      <w:tr w:rsidR="00F9257E" w:rsidRPr="00B751E6" w14:paraId="28C32C49" w14:textId="77777777" w:rsidTr="007D59D5">
        <w:tc>
          <w:tcPr>
            <w:tcW w:w="2030" w:type="dxa"/>
            <w:tcBorders>
              <w:bottom w:val="single" w:sz="4" w:space="0" w:color="000000"/>
            </w:tcBorders>
          </w:tcPr>
          <w:p w14:paraId="7CEB5DFE" w14:textId="77777777" w:rsidR="00F9257E"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 xml:space="preserve">Sutarto Portfelio dydžio ir </w:t>
            </w:r>
            <w:r w:rsidR="003F6337">
              <w:rPr>
                <w:rFonts w:ascii="Times New Roman" w:hAnsi="Times New Roman"/>
                <w:b/>
                <w:sz w:val="24"/>
                <w:szCs w:val="24"/>
              </w:rPr>
              <w:t>PGF2</w:t>
            </w:r>
            <w:r>
              <w:rPr>
                <w:rFonts w:ascii="Times New Roman" w:hAnsi="Times New Roman"/>
                <w:b/>
                <w:sz w:val="24"/>
                <w:szCs w:val="24"/>
              </w:rPr>
              <w:t xml:space="preserve"> priemonei įgyvendinti skirtų lėšų didinimas ir mažinimas</w:t>
            </w:r>
          </w:p>
        </w:tc>
        <w:tc>
          <w:tcPr>
            <w:tcW w:w="7797" w:type="dxa"/>
            <w:tcBorders>
              <w:bottom w:val="single" w:sz="4" w:space="0" w:color="000000"/>
            </w:tcBorders>
          </w:tcPr>
          <w:p w14:paraId="6C81CED5" w14:textId="77777777" w:rsidR="00F9257E" w:rsidRPr="003B3B1D" w:rsidRDefault="00F9257E" w:rsidP="00BF4F96">
            <w:pPr>
              <w:autoSpaceDE w:val="0"/>
              <w:autoSpaceDN w:val="0"/>
              <w:spacing w:after="0" w:line="240" w:lineRule="auto"/>
              <w:contextualSpacing/>
              <w:jc w:val="both"/>
              <w:rPr>
                <w:rFonts w:ascii="Times New Roman" w:hAnsi="Times New Roman"/>
                <w:sz w:val="24"/>
                <w:szCs w:val="24"/>
              </w:rPr>
            </w:pPr>
            <w:r w:rsidRPr="003B3B1D">
              <w:rPr>
                <w:rFonts w:ascii="Times New Roman" w:hAnsi="Times New Roman"/>
                <w:sz w:val="24"/>
                <w:szCs w:val="24"/>
              </w:rPr>
              <w:t>Sutartas Portfelio dydis</w:t>
            </w:r>
            <w:r w:rsidR="003B3B1D" w:rsidRPr="003B3B1D">
              <w:rPr>
                <w:rFonts w:ascii="Times New Roman" w:hAnsi="Times New Roman"/>
                <w:sz w:val="24"/>
                <w:szCs w:val="24"/>
              </w:rPr>
              <w:t xml:space="preserve"> kiekvienam</w:t>
            </w:r>
            <w:r w:rsidRPr="003B3B1D">
              <w:rPr>
                <w:rFonts w:ascii="Times New Roman" w:hAnsi="Times New Roman"/>
                <w:sz w:val="24"/>
                <w:szCs w:val="24"/>
              </w:rPr>
              <w:t xml:space="preserve"> </w:t>
            </w:r>
            <w:r w:rsidR="003F6337">
              <w:rPr>
                <w:rFonts w:ascii="Times New Roman" w:hAnsi="Times New Roman"/>
                <w:sz w:val="24"/>
                <w:szCs w:val="24"/>
              </w:rPr>
              <w:t>PGF2</w:t>
            </w:r>
            <w:r w:rsidRPr="003B3B1D">
              <w:rPr>
                <w:rFonts w:ascii="Times New Roman" w:hAnsi="Times New Roman"/>
                <w:sz w:val="24"/>
                <w:szCs w:val="24"/>
              </w:rPr>
              <w:t xml:space="preserve"> priemonės valdytojui gali būti didinamas </w:t>
            </w:r>
            <w:r>
              <w:rPr>
                <w:rFonts w:ascii="Times New Roman" w:hAnsi="Times New Roman"/>
                <w:sz w:val="24"/>
                <w:szCs w:val="24"/>
              </w:rPr>
              <w:t>š</w:t>
            </w:r>
            <w:r w:rsidRPr="00D858A6">
              <w:rPr>
                <w:rFonts w:ascii="Times New Roman" w:hAnsi="Times New Roman"/>
                <w:sz w:val="24"/>
                <w:szCs w:val="24"/>
              </w:rPr>
              <w:t>alių susitarimu, tuo atveju</w:t>
            </w:r>
            <w:r>
              <w:rPr>
                <w:rFonts w:ascii="Times New Roman" w:hAnsi="Times New Roman"/>
                <w:sz w:val="24"/>
                <w:szCs w:val="24"/>
              </w:rPr>
              <w:t xml:space="preserve">, </w:t>
            </w:r>
            <w:r w:rsidRPr="003B3B1D">
              <w:rPr>
                <w:rFonts w:ascii="Times New Roman" w:hAnsi="Times New Roman"/>
                <w:sz w:val="24"/>
                <w:szCs w:val="24"/>
              </w:rPr>
              <w:t xml:space="preserve">jei yra didinama </w:t>
            </w:r>
            <w:r w:rsidR="003F6337">
              <w:rPr>
                <w:rFonts w:ascii="Times New Roman" w:hAnsi="Times New Roman"/>
                <w:sz w:val="24"/>
                <w:szCs w:val="24"/>
              </w:rPr>
              <w:t>PGF2</w:t>
            </w:r>
            <w:r w:rsidRPr="003B3B1D">
              <w:rPr>
                <w:rFonts w:ascii="Times New Roman" w:hAnsi="Times New Roman"/>
                <w:sz w:val="24"/>
                <w:szCs w:val="24"/>
              </w:rPr>
              <w:t xml:space="preserve"> priemonei skiriama lėšų suma</w:t>
            </w:r>
            <w:r w:rsidR="003B3B1D" w:rsidRPr="003B3B1D">
              <w:rPr>
                <w:rFonts w:ascii="Times New Roman" w:hAnsi="Times New Roman"/>
                <w:sz w:val="24"/>
                <w:szCs w:val="24"/>
              </w:rPr>
              <w:t xml:space="preserve"> ar</w:t>
            </w:r>
            <w:r w:rsidR="003315E1">
              <w:rPr>
                <w:rFonts w:ascii="Times New Roman" w:hAnsi="Times New Roman"/>
                <w:sz w:val="24"/>
                <w:szCs w:val="24"/>
              </w:rPr>
              <w:t>ba</w:t>
            </w:r>
            <w:r w:rsidR="003B3B1D" w:rsidRPr="003B3B1D">
              <w:rPr>
                <w:rFonts w:ascii="Times New Roman" w:hAnsi="Times New Roman"/>
                <w:sz w:val="24"/>
                <w:szCs w:val="24"/>
              </w:rPr>
              <w:t xml:space="preserve"> kiti </w:t>
            </w:r>
            <w:r w:rsidR="003F6337">
              <w:rPr>
                <w:rFonts w:ascii="Times New Roman" w:hAnsi="Times New Roman"/>
                <w:sz w:val="24"/>
                <w:szCs w:val="24"/>
              </w:rPr>
              <w:t>PGF2</w:t>
            </w:r>
            <w:r w:rsidR="003B3B1D" w:rsidRPr="003B3B1D">
              <w:rPr>
                <w:rFonts w:ascii="Times New Roman" w:hAnsi="Times New Roman"/>
                <w:sz w:val="24"/>
                <w:szCs w:val="24"/>
              </w:rPr>
              <w:t xml:space="preserve"> priemonės valdytojai vėluoja formuoti Portf</w:t>
            </w:r>
            <w:r w:rsidR="003B3B1D">
              <w:rPr>
                <w:rFonts w:ascii="Times New Roman" w:hAnsi="Times New Roman"/>
                <w:sz w:val="24"/>
                <w:szCs w:val="24"/>
              </w:rPr>
              <w:t xml:space="preserve">elius pagal </w:t>
            </w:r>
            <w:r w:rsidR="006F420B">
              <w:rPr>
                <w:rFonts w:ascii="Times New Roman" w:hAnsi="Times New Roman"/>
                <w:sz w:val="24"/>
                <w:szCs w:val="24"/>
              </w:rPr>
              <w:t>S</w:t>
            </w:r>
            <w:r w:rsidR="003B3B1D">
              <w:rPr>
                <w:rFonts w:ascii="Times New Roman" w:hAnsi="Times New Roman"/>
                <w:sz w:val="24"/>
                <w:szCs w:val="24"/>
              </w:rPr>
              <w:t xml:space="preserve">utartyse </w:t>
            </w:r>
            <w:r w:rsidR="003B3B1D" w:rsidRPr="003B3B1D">
              <w:rPr>
                <w:rFonts w:ascii="Times New Roman" w:hAnsi="Times New Roman"/>
                <w:sz w:val="24"/>
                <w:szCs w:val="24"/>
              </w:rPr>
              <w:t>nustatytus terminus ir jiems yra sumažinamas Sutartas Portfelio dydis</w:t>
            </w:r>
            <w:r w:rsidRPr="003B3B1D">
              <w:rPr>
                <w:rFonts w:ascii="Times New Roman" w:hAnsi="Times New Roman"/>
                <w:sz w:val="24"/>
                <w:szCs w:val="24"/>
              </w:rPr>
              <w:t xml:space="preserve">. </w:t>
            </w:r>
          </w:p>
          <w:p w14:paraId="4AE8C16E" w14:textId="24E5BC1F" w:rsidR="00F9257E" w:rsidRPr="00187223" w:rsidRDefault="00F9257E" w:rsidP="00BF4F96">
            <w:pPr>
              <w:autoSpaceDE w:val="0"/>
              <w:autoSpaceDN w:val="0"/>
              <w:spacing w:after="0" w:line="240" w:lineRule="auto"/>
              <w:contextualSpacing/>
              <w:jc w:val="both"/>
              <w:rPr>
                <w:rFonts w:ascii="Times New Roman" w:hAnsi="Times New Roman"/>
                <w:sz w:val="24"/>
                <w:szCs w:val="24"/>
              </w:rPr>
            </w:pPr>
            <w:r w:rsidRPr="003B3B1D">
              <w:rPr>
                <w:rFonts w:ascii="Times New Roman" w:hAnsi="Times New Roman"/>
                <w:sz w:val="24"/>
                <w:szCs w:val="24"/>
              </w:rPr>
              <w:t>Sutarta</w:t>
            </w:r>
            <w:r>
              <w:rPr>
                <w:rFonts w:ascii="Times New Roman" w:hAnsi="Times New Roman"/>
                <w:sz w:val="24"/>
                <w:szCs w:val="24"/>
              </w:rPr>
              <w:t>s Portfelio dydis</w:t>
            </w:r>
            <w:r w:rsidR="003B3B1D">
              <w:rPr>
                <w:rFonts w:ascii="Times New Roman" w:hAnsi="Times New Roman"/>
                <w:sz w:val="24"/>
                <w:szCs w:val="24"/>
              </w:rPr>
              <w:t xml:space="preserve"> kiekvienam</w:t>
            </w:r>
            <w:r>
              <w:rPr>
                <w:rFonts w:ascii="Times New Roman" w:hAnsi="Times New Roman"/>
                <w:sz w:val="24"/>
                <w:szCs w:val="24"/>
              </w:rPr>
              <w:t xml:space="preserve"> </w:t>
            </w:r>
            <w:r w:rsidR="003F6337">
              <w:rPr>
                <w:rFonts w:ascii="Times New Roman" w:hAnsi="Times New Roman"/>
                <w:sz w:val="24"/>
                <w:szCs w:val="24"/>
              </w:rPr>
              <w:t>PGF2</w:t>
            </w:r>
            <w:r w:rsidRPr="003B3B1D">
              <w:rPr>
                <w:rFonts w:ascii="Times New Roman" w:hAnsi="Times New Roman"/>
                <w:sz w:val="24"/>
                <w:szCs w:val="24"/>
              </w:rPr>
              <w:t xml:space="preserve"> priemonės valdytojui gali būti sumažintas, jei </w:t>
            </w:r>
            <w:r w:rsidR="003F6337">
              <w:rPr>
                <w:rFonts w:ascii="Times New Roman" w:hAnsi="Times New Roman"/>
                <w:sz w:val="24"/>
                <w:szCs w:val="24"/>
              </w:rPr>
              <w:t>PGF2</w:t>
            </w:r>
            <w:r w:rsidRPr="003B3B1D">
              <w:rPr>
                <w:rFonts w:ascii="Times New Roman" w:hAnsi="Times New Roman"/>
                <w:sz w:val="24"/>
                <w:szCs w:val="24"/>
              </w:rPr>
              <w:t xml:space="preserve"> priemonės valdytojas kreipiasi su motyvuotu prašymu ar</w:t>
            </w:r>
            <w:r>
              <w:rPr>
                <w:rFonts w:ascii="Times New Roman" w:hAnsi="Times New Roman"/>
                <w:sz w:val="24"/>
                <w:szCs w:val="24"/>
              </w:rPr>
              <w:t>ba</w:t>
            </w:r>
            <w:r w:rsidRPr="003B3B1D">
              <w:rPr>
                <w:rFonts w:ascii="Times New Roman" w:hAnsi="Times New Roman"/>
                <w:sz w:val="24"/>
                <w:szCs w:val="24"/>
              </w:rPr>
              <w:t xml:space="preserve"> vėluoja formuoti Portfelį </w:t>
            </w:r>
            <w:r w:rsidRPr="006C40B9">
              <w:rPr>
                <w:rFonts w:ascii="Times New Roman" w:hAnsi="Times New Roman"/>
                <w:sz w:val="24"/>
                <w:szCs w:val="24"/>
              </w:rPr>
              <w:t>pagal Sutartyje nustatyt</w:t>
            </w:r>
            <w:r w:rsidR="006656BC">
              <w:rPr>
                <w:rFonts w:ascii="Times New Roman" w:hAnsi="Times New Roman"/>
                <w:sz w:val="24"/>
                <w:szCs w:val="24"/>
              </w:rPr>
              <w:t>ą grafiką</w:t>
            </w:r>
            <w:r w:rsidRPr="006C40B9">
              <w:rPr>
                <w:rFonts w:ascii="Times New Roman" w:hAnsi="Times New Roman"/>
                <w:sz w:val="24"/>
                <w:szCs w:val="24"/>
              </w:rPr>
              <w:t xml:space="preserve"> </w:t>
            </w:r>
            <w:r w:rsidRPr="00D03AB7">
              <w:rPr>
                <w:rFonts w:ascii="Times New Roman" w:hAnsi="Times New Roman"/>
                <w:sz w:val="24"/>
                <w:szCs w:val="24"/>
              </w:rPr>
              <w:t xml:space="preserve"> taip:</w:t>
            </w:r>
          </w:p>
          <w:p w14:paraId="5E518322" w14:textId="163C05AC" w:rsidR="00F9257E" w:rsidRPr="009E0565" w:rsidRDefault="00F9257E" w:rsidP="00BF4F96">
            <w:pPr>
              <w:tabs>
                <w:tab w:val="left" w:pos="459"/>
              </w:tabs>
              <w:autoSpaceDE w:val="0"/>
              <w:autoSpaceDN w:val="0"/>
              <w:spacing w:after="0" w:line="240" w:lineRule="auto"/>
              <w:contextualSpacing/>
              <w:jc w:val="both"/>
              <w:rPr>
                <w:rFonts w:ascii="Times New Roman" w:hAnsi="Times New Roman"/>
                <w:sz w:val="24"/>
                <w:szCs w:val="24"/>
              </w:rPr>
            </w:pPr>
            <w:r w:rsidRPr="00FA2233">
              <w:rPr>
                <w:rFonts w:ascii="Times New Roman" w:hAnsi="Times New Roman"/>
                <w:sz w:val="24"/>
                <w:szCs w:val="24"/>
              </w:rPr>
              <w:t>1.</w:t>
            </w:r>
            <w:r w:rsidRPr="00FA2233">
              <w:rPr>
                <w:rFonts w:ascii="Times New Roman" w:hAnsi="Times New Roman"/>
                <w:sz w:val="24"/>
                <w:szCs w:val="24"/>
              </w:rPr>
              <w:tab/>
              <w:t xml:space="preserve">Jei </w:t>
            </w:r>
            <w:r w:rsidR="003F6337">
              <w:rPr>
                <w:rFonts w:ascii="Times New Roman" w:hAnsi="Times New Roman"/>
                <w:sz w:val="24"/>
                <w:szCs w:val="24"/>
              </w:rPr>
              <w:t>PGF2</w:t>
            </w:r>
            <w:r w:rsidRPr="00FA2233">
              <w:rPr>
                <w:rFonts w:ascii="Times New Roman" w:hAnsi="Times New Roman"/>
                <w:sz w:val="24"/>
                <w:szCs w:val="24"/>
              </w:rPr>
              <w:t xml:space="preserve"> priemonės valdytojas </w:t>
            </w:r>
            <w:r w:rsidR="006656BC" w:rsidRPr="006C40B9">
              <w:rPr>
                <w:rFonts w:ascii="Times New Roman" w:hAnsi="Times New Roman"/>
                <w:sz w:val="24"/>
                <w:szCs w:val="24"/>
              </w:rPr>
              <w:t>pagal Sutartyje nustatyt</w:t>
            </w:r>
            <w:r w:rsidR="00A07ED6">
              <w:rPr>
                <w:rFonts w:ascii="Times New Roman" w:hAnsi="Times New Roman"/>
                <w:sz w:val="24"/>
                <w:szCs w:val="24"/>
              </w:rPr>
              <w:t>ą</w:t>
            </w:r>
            <w:r w:rsidR="006656BC">
              <w:rPr>
                <w:rFonts w:ascii="Times New Roman" w:hAnsi="Times New Roman"/>
                <w:sz w:val="24"/>
                <w:szCs w:val="24"/>
              </w:rPr>
              <w:t xml:space="preserve"> grafik</w:t>
            </w:r>
            <w:r w:rsidR="00A07ED6">
              <w:rPr>
                <w:rFonts w:ascii="Times New Roman" w:hAnsi="Times New Roman"/>
                <w:sz w:val="24"/>
                <w:szCs w:val="24"/>
              </w:rPr>
              <w:t>ą</w:t>
            </w:r>
            <w:r w:rsidR="006656BC" w:rsidRPr="006C40B9">
              <w:rPr>
                <w:rFonts w:ascii="Times New Roman" w:hAnsi="Times New Roman"/>
                <w:sz w:val="24"/>
                <w:szCs w:val="24"/>
              </w:rPr>
              <w:t xml:space="preserve"> </w:t>
            </w:r>
            <w:r w:rsidRPr="00FA2233">
              <w:rPr>
                <w:rFonts w:ascii="Times New Roman" w:hAnsi="Times New Roman"/>
                <w:sz w:val="24"/>
                <w:szCs w:val="24"/>
              </w:rPr>
              <w:t xml:space="preserve">vėluoja formuoti Portfelį iki 20 proc. </w:t>
            </w:r>
            <w:r w:rsidR="006656BC">
              <w:rPr>
                <w:rFonts w:ascii="Times New Roman" w:hAnsi="Times New Roman"/>
                <w:sz w:val="24"/>
                <w:szCs w:val="24"/>
              </w:rPr>
              <w:t xml:space="preserve">Sutartyje nustatytame grafike nurodytos </w:t>
            </w:r>
            <w:r w:rsidRPr="00C80475">
              <w:rPr>
                <w:rFonts w:ascii="Times New Roman" w:hAnsi="Times New Roman"/>
                <w:sz w:val="24"/>
                <w:szCs w:val="24"/>
              </w:rPr>
              <w:t>Planuojam</w:t>
            </w:r>
            <w:r w:rsidR="006656BC">
              <w:rPr>
                <w:rFonts w:ascii="Times New Roman" w:hAnsi="Times New Roman"/>
                <w:sz w:val="24"/>
                <w:szCs w:val="24"/>
              </w:rPr>
              <w:t>os</w:t>
            </w:r>
            <w:r w:rsidRPr="00C80475">
              <w:rPr>
                <w:rFonts w:ascii="Times New Roman" w:hAnsi="Times New Roman"/>
                <w:sz w:val="24"/>
                <w:szCs w:val="24"/>
              </w:rPr>
              <w:t xml:space="preserve"> į Portfelį įtraukti Faktoringo </w:t>
            </w:r>
            <w:r w:rsidRPr="00D03AB7">
              <w:rPr>
                <w:rFonts w:ascii="Times New Roman" w:hAnsi="Times New Roman"/>
                <w:sz w:val="24"/>
                <w:szCs w:val="24"/>
              </w:rPr>
              <w:t>limitų sum</w:t>
            </w:r>
            <w:r w:rsidR="006656BC">
              <w:rPr>
                <w:rFonts w:ascii="Times New Roman" w:hAnsi="Times New Roman"/>
                <w:sz w:val="24"/>
                <w:szCs w:val="24"/>
              </w:rPr>
              <w:t>os</w:t>
            </w:r>
            <w:r w:rsidRPr="00D03AB7">
              <w:rPr>
                <w:rFonts w:ascii="Times New Roman" w:hAnsi="Times New Roman"/>
                <w:sz w:val="24"/>
                <w:szCs w:val="24"/>
              </w:rPr>
              <w:t xml:space="preserve"> – Sutarto Portfelio dydis gali būti mažinam</w:t>
            </w:r>
            <w:r w:rsidRPr="00187223">
              <w:rPr>
                <w:rFonts w:ascii="Times New Roman" w:hAnsi="Times New Roman"/>
                <w:sz w:val="24"/>
                <w:szCs w:val="24"/>
              </w:rPr>
              <w:t xml:space="preserve">as iki 30 proc. ir atitinkamai mažinama šiam </w:t>
            </w:r>
            <w:r w:rsidR="003F6337">
              <w:rPr>
                <w:rFonts w:ascii="Times New Roman" w:hAnsi="Times New Roman"/>
                <w:sz w:val="24"/>
                <w:szCs w:val="24"/>
              </w:rPr>
              <w:t>PGF2</w:t>
            </w:r>
            <w:r w:rsidRPr="00187223">
              <w:rPr>
                <w:rFonts w:ascii="Times New Roman" w:hAnsi="Times New Roman"/>
                <w:sz w:val="24"/>
                <w:szCs w:val="24"/>
              </w:rPr>
              <w:t xml:space="preserve"> </w:t>
            </w:r>
            <w:r w:rsidRPr="00FA2233">
              <w:rPr>
                <w:rFonts w:ascii="Times New Roman" w:hAnsi="Times New Roman"/>
                <w:sz w:val="24"/>
                <w:szCs w:val="24"/>
              </w:rPr>
              <w:t xml:space="preserve">priemonės valdytojui </w:t>
            </w:r>
            <w:r w:rsidR="003F6337">
              <w:rPr>
                <w:rFonts w:ascii="Times New Roman" w:hAnsi="Times New Roman"/>
                <w:sz w:val="24"/>
                <w:szCs w:val="24"/>
              </w:rPr>
              <w:t>PGF2</w:t>
            </w:r>
            <w:r w:rsidRPr="00C80475">
              <w:rPr>
                <w:rFonts w:ascii="Times New Roman" w:hAnsi="Times New Roman"/>
                <w:sz w:val="24"/>
                <w:szCs w:val="24"/>
              </w:rPr>
              <w:t xml:space="preserve"> </w:t>
            </w:r>
            <w:r w:rsidRPr="009E0565">
              <w:rPr>
                <w:rFonts w:ascii="Times New Roman" w:hAnsi="Times New Roman"/>
                <w:sz w:val="24"/>
                <w:szCs w:val="24"/>
              </w:rPr>
              <w:t>priemonei įgyvendinti skirta lėšų suma</w:t>
            </w:r>
            <w:r>
              <w:rPr>
                <w:rFonts w:ascii="Times New Roman" w:hAnsi="Times New Roman"/>
                <w:sz w:val="24"/>
                <w:szCs w:val="24"/>
              </w:rPr>
              <w:t xml:space="preserve">, </w:t>
            </w:r>
            <w:r w:rsidRPr="0017038C">
              <w:rPr>
                <w:rFonts w:ascii="Times New Roman" w:hAnsi="Times New Roman"/>
                <w:sz w:val="24"/>
                <w:szCs w:val="24"/>
              </w:rPr>
              <w:t>tačiau bet kuriuo atveju ne daugiau kaip iki jau suformuoto Portfelio sumos</w:t>
            </w:r>
            <w:r w:rsidRPr="009E0565">
              <w:rPr>
                <w:rFonts w:ascii="Times New Roman" w:hAnsi="Times New Roman"/>
                <w:sz w:val="24"/>
                <w:szCs w:val="24"/>
              </w:rPr>
              <w:t>;</w:t>
            </w:r>
          </w:p>
          <w:p w14:paraId="782097F3" w14:textId="27A14BEA" w:rsidR="00F9257E" w:rsidRPr="00C80475" w:rsidRDefault="00F9257E" w:rsidP="00BF4F96">
            <w:pPr>
              <w:tabs>
                <w:tab w:val="left" w:pos="457"/>
              </w:tabs>
              <w:autoSpaceDE w:val="0"/>
              <w:autoSpaceDN w:val="0"/>
              <w:spacing w:after="0" w:line="240" w:lineRule="auto"/>
              <w:contextualSpacing/>
              <w:jc w:val="both"/>
              <w:rPr>
                <w:rFonts w:ascii="Times New Roman" w:hAnsi="Times New Roman"/>
                <w:sz w:val="24"/>
                <w:szCs w:val="24"/>
              </w:rPr>
            </w:pPr>
            <w:r w:rsidRPr="009E0565">
              <w:rPr>
                <w:rFonts w:ascii="Times New Roman" w:hAnsi="Times New Roman"/>
                <w:sz w:val="24"/>
                <w:szCs w:val="24"/>
              </w:rPr>
              <w:t>2.</w:t>
            </w:r>
            <w:r w:rsidRPr="009E0565">
              <w:rPr>
                <w:rFonts w:ascii="Times New Roman" w:hAnsi="Times New Roman"/>
                <w:sz w:val="24"/>
                <w:szCs w:val="24"/>
              </w:rPr>
              <w:tab/>
            </w:r>
            <w:r w:rsidR="00A07ED6" w:rsidRPr="00FA2233">
              <w:rPr>
                <w:rFonts w:ascii="Times New Roman" w:hAnsi="Times New Roman"/>
                <w:sz w:val="24"/>
                <w:szCs w:val="24"/>
              </w:rPr>
              <w:t xml:space="preserve">Jei </w:t>
            </w:r>
            <w:r w:rsidR="00A07ED6">
              <w:rPr>
                <w:rFonts w:ascii="Times New Roman" w:hAnsi="Times New Roman"/>
                <w:sz w:val="24"/>
                <w:szCs w:val="24"/>
              </w:rPr>
              <w:t>PGF2</w:t>
            </w:r>
            <w:r w:rsidR="00A07ED6" w:rsidRPr="00FA2233">
              <w:rPr>
                <w:rFonts w:ascii="Times New Roman" w:hAnsi="Times New Roman"/>
                <w:sz w:val="24"/>
                <w:szCs w:val="24"/>
              </w:rPr>
              <w:t xml:space="preserve"> priemonės valdytojas </w:t>
            </w:r>
            <w:r w:rsidR="00A07ED6" w:rsidRPr="006C40B9">
              <w:rPr>
                <w:rFonts w:ascii="Times New Roman" w:hAnsi="Times New Roman"/>
                <w:sz w:val="24"/>
                <w:szCs w:val="24"/>
              </w:rPr>
              <w:t>pagal Sutartyje nustatyt</w:t>
            </w:r>
            <w:r w:rsidR="00A07ED6">
              <w:rPr>
                <w:rFonts w:ascii="Times New Roman" w:hAnsi="Times New Roman"/>
                <w:sz w:val="24"/>
                <w:szCs w:val="24"/>
              </w:rPr>
              <w:t>ą grafiką</w:t>
            </w:r>
            <w:r w:rsidR="00A07ED6" w:rsidRPr="006C40B9">
              <w:rPr>
                <w:rFonts w:ascii="Times New Roman" w:hAnsi="Times New Roman"/>
                <w:sz w:val="24"/>
                <w:szCs w:val="24"/>
              </w:rPr>
              <w:t xml:space="preserve"> </w:t>
            </w:r>
            <w:r w:rsidR="00A07ED6" w:rsidRPr="00FA2233">
              <w:rPr>
                <w:rFonts w:ascii="Times New Roman" w:hAnsi="Times New Roman"/>
                <w:sz w:val="24"/>
                <w:szCs w:val="24"/>
              </w:rPr>
              <w:t xml:space="preserve">vėluoja formuoti Portfelį iki </w:t>
            </w:r>
            <w:r w:rsidR="00A07ED6">
              <w:rPr>
                <w:rFonts w:ascii="Times New Roman" w:hAnsi="Times New Roman"/>
                <w:sz w:val="24"/>
                <w:szCs w:val="24"/>
              </w:rPr>
              <w:t>4</w:t>
            </w:r>
            <w:r w:rsidR="00A07ED6" w:rsidRPr="00FA2233">
              <w:rPr>
                <w:rFonts w:ascii="Times New Roman" w:hAnsi="Times New Roman"/>
                <w:sz w:val="24"/>
                <w:szCs w:val="24"/>
              </w:rPr>
              <w:t xml:space="preserve">0 proc. </w:t>
            </w:r>
            <w:r w:rsidR="00A07ED6">
              <w:rPr>
                <w:rFonts w:ascii="Times New Roman" w:hAnsi="Times New Roman"/>
                <w:sz w:val="24"/>
                <w:szCs w:val="24"/>
              </w:rPr>
              <w:t xml:space="preserve">Sutartyje nustatytame grafike nurodytos </w:t>
            </w:r>
            <w:r w:rsidR="00A07ED6" w:rsidRPr="00C80475">
              <w:rPr>
                <w:rFonts w:ascii="Times New Roman" w:hAnsi="Times New Roman"/>
                <w:sz w:val="24"/>
                <w:szCs w:val="24"/>
              </w:rPr>
              <w:t>Planuojam</w:t>
            </w:r>
            <w:r w:rsidR="00A07ED6">
              <w:rPr>
                <w:rFonts w:ascii="Times New Roman" w:hAnsi="Times New Roman"/>
                <w:sz w:val="24"/>
                <w:szCs w:val="24"/>
              </w:rPr>
              <w:t>os</w:t>
            </w:r>
            <w:r w:rsidR="00A07ED6" w:rsidRPr="00C80475">
              <w:rPr>
                <w:rFonts w:ascii="Times New Roman" w:hAnsi="Times New Roman"/>
                <w:sz w:val="24"/>
                <w:szCs w:val="24"/>
              </w:rPr>
              <w:t xml:space="preserve"> į Portfelį įtraukti Faktoringo </w:t>
            </w:r>
            <w:r w:rsidR="00A07ED6" w:rsidRPr="00D03AB7">
              <w:rPr>
                <w:rFonts w:ascii="Times New Roman" w:hAnsi="Times New Roman"/>
                <w:sz w:val="24"/>
                <w:szCs w:val="24"/>
              </w:rPr>
              <w:t>limitų sum</w:t>
            </w:r>
            <w:r w:rsidR="00A07ED6">
              <w:rPr>
                <w:rFonts w:ascii="Times New Roman" w:hAnsi="Times New Roman"/>
                <w:sz w:val="24"/>
                <w:szCs w:val="24"/>
              </w:rPr>
              <w:t>os</w:t>
            </w:r>
            <w:r w:rsidR="00A07ED6" w:rsidRPr="00D03AB7">
              <w:rPr>
                <w:rFonts w:ascii="Times New Roman" w:hAnsi="Times New Roman"/>
                <w:sz w:val="24"/>
                <w:szCs w:val="24"/>
              </w:rPr>
              <w:t xml:space="preserve"> </w:t>
            </w:r>
            <w:r w:rsidRPr="00D03AB7">
              <w:rPr>
                <w:rFonts w:ascii="Times New Roman" w:hAnsi="Times New Roman"/>
                <w:sz w:val="24"/>
                <w:szCs w:val="24"/>
              </w:rPr>
              <w:t xml:space="preserve">– Sutarto Portfelio dydis gali būti mažinamas iki 50 proc. ir atitinkamai mažinama šiam </w:t>
            </w:r>
            <w:r w:rsidR="003F6337">
              <w:rPr>
                <w:rFonts w:ascii="Times New Roman" w:hAnsi="Times New Roman"/>
                <w:sz w:val="24"/>
                <w:szCs w:val="24"/>
              </w:rPr>
              <w:t>PGF2</w:t>
            </w:r>
            <w:r w:rsidRPr="00D03AB7">
              <w:rPr>
                <w:rFonts w:ascii="Times New Roman" w:hAnsi="Times New Roman"/>
                <w:sz w:val="24"/>
                <w:szCs w:val="24"/>
              </w:rPr>
              <w:t xml:space="preserve"> </w:t>
            </w:r>
            <w:r w:rsidRPr="00187223">
              <w:rPr>
                <w:rFonts w:ascii="Times New Roman" w:hAnsi="Times New Roman"/>
                <w:sz w:val="24"/>
                <w:szCs w:val="24"/>
              </w:rPr>
              <w:t xml:space="preserve">priemonės </w:t>
            </w:r>
            <w:r w:rsidRPr="00FA2233">
              <w:rPr>
                <w:rFonts w:ascii="Times New Roman" w:hAnsi="Times New Roman"/>
                <w:sz w:val="24"/>
                <w:szCs w:val="24"/>
              </w:rPr>
              <w:t xml:space="preserve">valdytojui </w:t>
            </w:r>
            <w:r w:rsidR="003F6337">
              <w:rPr>
                <w:rFonts w:ascii="Times New Roman" w:hAnsi="Times New Roman"/>
                <w:sz w:val="24"/>
                <w:szCs w:val="24"/>
              </w:rPr>
              <w:t>PGF2</w:t>
            </w:r>
            <w:r w:rsidRPr="00FA2233">
              <w:rPr>
                <w:rFonts w:ascii="Times New Roman" w:hAnsi="Times New Roman"/>
                <w:sz w:val="24"/>
                <w:szCs w:val="24"/>
              </w:rPr>
              <w:t xml:space="preserve"> </w:t>
            </w:r>
            <w:r w:rsidRPr="00C80475">
              <w:rPr>
                <w:rFonts w:ascii="Times New Roman" w:hAnsi="Times New Roman"/>
                <w:sz w:val="24"/>
                <w:szCs w:val="24"/>
              </w:rPr>
              <w:t>priemonei įgyvendinti skirta lėšų suma</w:t>
            </w:r>
            <w:r>
              <w:rPr>
                <w:rFonts w:ascii="Times New Roman" w:hAnsi="Times New Roman"/>
                <w:sz w:val="24"/>
                <w:szCs w:val="24"/>
              </w:rPr>
              <w:t xml:space="preserve">, </w:t>
            </w:r>
            <w:r w:rsidRPr="0017038C">
              <w:rPr>
                <w:rFonts w:ascii="Times New Roman" w:hAnsi="Times New Roman"/>
                <w:sz w:val="24"/>
                <w:szCs w:val="24"/>
              </w:rPr>
              <w:t>tačiau bet kuriuo atveju ne daugiau kaip iki jau suformuoto Portfelio sumos</w:t>
            </w:r>
            <w:r w:rsidRPr="00C80475">
              <w:rPr>
                <w:rFonts w:ascii="Times New Roman" w:hAnsi="Times New Roman"/>
                <w:sz w:val="24"/>
                <w:szCs w:val="24"/>
              </w:rPr>
              <w:t>;</w:t>
            </w:r>
          </w:p>
          <w:p w14:paraId="15723500" w14:textId="169A6D24" w:rsidR="00F9257E" w:rsidRPr="003B3B1D" w:rsidRDefault="00F9257E" w:rsidP="00BF4F96">
            <w:pPr>
              <w:tabs>
                <w:tab w:val="left" w:pos="459"/>
              </w:tabs>
              <w:autoSpaceDE w:val="0"/>
              <w:autoSpaceDN w:val="0"/>
              <w:spacing w:after="0" w:line="240" w:lineRule="auto"/>
              <w:contextualSpacing/>
              <w:jc w:val="both"/>
              <w:rPr>
                <w:rFonts w:ascii="Times New Roman" w:hAnsi="Times New Roman"/>
                <w:sz w:val="24"/>
                <w:szCs w:val="24"/>
              </w:rPr>
            </w:pPr>
            <w:r w:rsidRPr="009E0565">
              <w:rPr>
                <w:rFonts w:ascii="Times New Roman" w:hAnsi="Times New Roman"/>
                <w:sz w:val="24"/>
                <w:szCs w:val="24"/>
              </w:rPr>
              <w:t>3.</w:t>
            </w:r>
            <w:r w:rsidRPr="009E0565">
              <w:rPr>
                <w:rFonts w:ascii="Times New Roman" w:hAnsi="Times New Roman"/>
                <w:sz w:val="24"/>
                <w:szCs w:val="24"/>
              </w:rPr>
              <w:tab/>
            </w:r>
            <w:r w:rsidR="00A07ED6" w:rsidRPr="00FA2233">
              <w:rPr>
                <w:rFonts w:ascii="Times New Roman" w:hAnsi="Times New Roman"/>
                <w:sz w:val="24"/>
                <w:szCs w:val="24"/>
              </w:rPr>
              <w:t xml:space="preserve">Jei </w:t>
            </w:r>
            <w:r w:rsidR="00A07ED6">
              <w:rPr>
                <w:rFonts w:ascii="Times New Roman" w:hAnsi="Times New Roman"/>
                <w:sz w:val="24"/>
                <w:szCs w:val="24"/>
              </w:rPr>
              <w:t>PGF2</w:t>
            </w:r>
            <w:r w:rsidR="00A07ED6" w:rsidRPr="00FA2233">
              <w:rPr>
                <w:rFonts w:ascii="Times New Roman" w:hAnsi="Times New Roman"/>
                <w:sz w:val="24"/>
                <w:szCs w:val="24"/>
              </w:rPr>
              <w:t xml:space="preserve"> priemonės valdytojas </w:t>
            </w:r>
            <w:r w:rsidR="00A07ED6" w:rsidRPr="006C40B9">
              <w:rPr>
                <w:rFonts w:ascii="Times New Roman" w:hAnsi="Times New Roman"/>
                <w:sz w:val="24"/>
                <w:szCs w:val="24"/>
              </w:rPr>
              <w:t>pagal Sutartyje nustatyt</w:t>
            </w:r>
            <w:r w:rsidR="00A07ED6">
              <w:rPr>
                <w:rFonts w:ascii="Times New Roman" w:hAnsi="Times New Roman"/>
                <w:sz w:val="24"/>
                <w:szCs w:val="24"/>
              </w:rPr>
              <w:t>ą grafiką</w:t>
            </w:r>
            <w:r w:rsidR="00A07ED6" w:rsidRPr="006C40B9">
              <w:rPr>
                <w:rFonts w:ascii="Times New Roman" w:hAnsi="Times New Roman"/>
                <w:sz w:val="24"/>
                <w:szCs w:val="24"/>
              </w:rPr>
              <w:t xml:space="preserve"> </w:t>
            </w:r>
            <w:r w:rsidR="00A07ED6">
              <w:rPr>
                <w:rFonts w:ascii="Times New Roman" w:hAnsi="Times New Roman"/>
                <w:sz w:val="24"/>
                <w:szCs w:val="24"/>
              </w:rPr>
              <w:t>vėluoja formuoti Portfelį iki 6</w:t>
            </w:r>
            <w:r w:rsidR="00A07ED6" w:rsidRPr="00FA2233">
              <w:rPr>
                <w:rFonts w:ascii="Times New Roman" w:hAnsi="Times New Roman"/>
                <w:sz w:val="24"/>
                <w:szCs w:val="24"/>
              </w:rPr>
              <w:t xml:space="preserve">0 proc. </w:t>
            </w:r>
            <w:r w:rsidR="00A07ED6">
              <w:rPr>
                <w:rFonts w:ascii="Times New Roman" w:hAnsi="Times New Roman"/>
                <w:sz w:val="24"/>
                <w:szCs w:val="24"/>
              </w:rPr>
              <w:t xml:space="preserve">Sutartyje nustatytame grafike nurodytos </w:t>
            </w:r>
            <w:r w:rsidR="00A07ED6" w:rsidRPr="00C80475">
              <w:rPr>
                <w:rFonts w:ascii="Times New Roman" w:hAnsi="Times New Roman"/>
                <w:sz w:val="24"/>
                <w:szCs w:val="24"/>
              </w:rPr>
              <w:t>Planuojam</w:t>
            </w:r>
            <w:r w:rsidR="00A07ED6">
              <w:rPr>
                <w:rFonts w:ascii="Times New Roman" w:hAnsi="Times New Roman"/>
                <w:sz w:val="24"/>
                <w:szCs w:val="24"/>
              </w:rPr>
              <w:t>os</w:t>
            </w:r>
            <w:r w:rsidR="00A07ED6" w:rsidRPr="00C80475">
              <w:rPr>
                <w:rFonts w:ascii="Times New Roman" w:hAnsi="Times New Roman"/>
                <w:sz w:val="24"/>
                <w:szCs w:val="24"/>
              </w:rPr>
              <w:t xml:space="preserve"> į Portfelį įtraukti Faktoringo </w:t>
            </w:r>
            <w:r w:rsidR="00A07ED6" w:rsidRPr="00D03AB7">
              <w:rPr>
                <w:rFonts w:ascii="Times New Roman" w:hAnsi="Times New Roman"/>
                <w:sz w:val="24"/>
                <w:szCs w:val="24"/>
              </w:rPr>
              <w:t>limitų sum</w:t>
            </w:r>
            <w:r w:rsidR="00A07ED6">
              <w:rPr>
                <w:rFonts w:ascii="Times New Roman" w:hAnsi="Times New Roman"/>
                <w:sz w:val="24"/>
                <w:szCs w:val="24"/>
              </w:rPr>
              <w:t>os</w:t>
            </w:r>
            <w:r w:rsidR="00A07ED6" w:rsidRPr="00D03AB7">
              <w:rPr>
                <w:rFonts w:ascii="Times New Roman" w:hAnsi="Times New Roman"/>
                <w:sz w:val="24"/>
                <w:szCs w:val="24"/>
              </w:rPr>
              <w:t xml:space="preserve"> </w:t>
            </w:r>
            <w:r w:rsidRPr="00D03AB7">
              <w:rPr>
                <w:rFonts w:ascii="Times New Roman" w:hAnsi="Times New Roman"/>
                <w:sz w:val="24"/>
                <w:szCs w:val="24"/>
              </w:rPr>
              <w:t>– Sutarto Portfelio dydis gali būti mažinamas iki 100</w:t>
            </w:r>
            <w:r w:rsidRPr="00187223">
              <w:rPr>
                <w:rFonts w:ascii="Times New Roman" w:hAnsi="Times New Roman"/>
                <w:sz w:val="24"/>
                <w:szCs w:val="24"/>
              </w:rPr>
              <w:t xml:space="preserve"> proc. ir </w:t>
            </w:r>
            <w:r w:rsidRPr="00FA2233">
              <w:rPr>
                <w:rFonts w:ascii="Times New Roman" w:hAnsi="Times New Roman"/>
                <w:sz w:val="24"/>
                <w:szCs w:val="24"/>
              </w:rPr>
              <w:t xml:space="preserve">atitinkamai </w:t>
            </w:r>
            <w:r w:rsidRPr="00D03AB7">
              <w:rPr>
                <w:rFonts w:ascii="Times New Roman" w:hAnsi="Times New Roman"/>
                <w:sz w:val="24"/>
                <w:szCs w:val="24"/>
              </w:rPr>
              <w:t xml:space="preserve">mažinama šiam </w:t>
            </w:r>
            <w:r w:rsidR="003F6337">
              <w:rPr>
                <w:rFonts w:ascii="Times New Roman" w:hAnsi="Times New Roman"/>
                <w:sz w:val="24"/>
                <w:szCs w:val="24"/>
              </w:rPr>
              <w:t>PGF2</w:t>
            </w:r>
            <w:r w:rsidRPr="002E6B01">
              <w:rPr>
                <w:rFonts w:ascii="Times New Roman" w:hAnsi="Times New Roman"/>
                <w:sz w:val="24"/>
                <w:szCs w:val="24"/>
              </w:rPr>
              <w:t xml:space="preserve"> priemonės valdytojui </w:t>
            </w:r>
            <w:r w:rsidR="003F6337">
              <w:rPr>
                <w:rFonts w:ascii="Times New Roman" w:hAnsi="Times New Roman"/>
                <w:sz w:val="24"/>
                <w:szCs w:val="24"/>
              </w:rPr>
              <w:t>PGF2</w:t>
            </w:r>
            <w:r w:rsidRPr="002E6B01">
              <w:rPr>
                <w:rFonts w:ascii="Times New Roman" w:hAnsi="Times New Roman"/>
                <w:sz w:val="24"/>
                <w:szCs w:val="24"/>
              </w:rPr>
              <w:t xml:space="preserve"> priemonei įgyvendinti skirta lėšų suma</w:t>
            </w:r>
            <w:r>
              <w:rPr>
                <w:rFonts w:ascii="Times New Roman" w:hAnsi="Times New Roman"/>
                <w:sz w:val="24"/>
                <w:szCs w:val="24"/>
              </w:rPr>
              <w:t xml:space="preserve">, </w:t>
            </w:r>
            <w:r w:rsidRPr="0017038C">
              <w:rPr>
                <w:rFonts w:ascii="Times New Roman" w:hAnsi="Times New Roman"/>
                <w:sz w:val="24"/>
                <w:szCs w:val="24"/>
              </w:rPr>
              <w:t>tačiau bet kuriuo atveju ne daugiau kaip iki jau suformuoto Portfelio sumos</w:t>
            </w:r>
            <w:r w:rsidRPr="002E6B01">
              <w:rPr>
                <w:rFonts w:ascii="Times New Roman" w:hAnsi="Times New Roman"/>
                <w:sz w:val="24"/>
                <w:szCs w:val="24"/>
              </w:rPr>
              <w:t>.</w:t>
            </w:r>
          </w:p>
          <w:p w14:paraId="5967EDE1" w14:textId="77777777" w:rsidR="00F9257E" w:rsidRPr="003B3B1D" w:rsidRDefault="00F9257E" w:rsidP="00BF4F96">
            <w:pPr>
              <w:autoSpaceDE w:val="0"/>
              <w:autoSpaceDN w:val="0"/>
              <w:spacing w:after="0" w:line="240" w:lineRule="auto"/>
              <w:contextualSpacing/>
              <w:jc w:val="both"/>
              <w:rPr>
                <w:rFonts w:ascii="Times New Roman" w:hAnsi="Times New Roman"/>
                <w:sz w:val="24"/>
                <w:szCs w:val="24"/>
              </w:rPr>
            </w:pPr>
          </w:p>
          <w:p w14:paraId="031DC960" w14:textId="0EC621FA" w:rsidR="00F9257E" w:rsidRPr="0048678D" w:rsidRDefault="00F9257E" w:rsidP="00A07ED6">
            <w:pPr>
              <w:autoSpaceDE w:val="0"/>
              <w:autoSpaceDN w:val="0"/>
              <w:spacing w:after="0" w:line="240" w:lineRule="auto"/>
              <w:contextualSpacing/>
              <w:jc w:val="both"/>
              <w:rPr>
                <w:rFonts w:ascii="Times New Roman" w:hAnsi="Times New Roman"/>
                <w:sz w:val="24"/>
              </w:rPr>
            </w:pPr>
            <w:r w:rsidRPr="003B3B1D">
              <w:rPr>
                <w:rFonts w:ascii="Times New Roman" w:hAnsi="Times New Roman"/>
                <w:sz w:val="24"/>
                <w:szCs w:val="24"/>
              </w:rPr>
              <w:t>Vėlavimas formuoti Portfelį bus vertinamas kas</w:t>
            </w:r>
            <w:r>
              <w:rPr>
                <w:rFonts w:ascii="Times New Roman" w:hAnsi="Times New Roman"/>
                <w:sz w:val="24"/>
                <w:szCs w:val="24"/>
              </w:rPr>
              <w:t xml:space="preserve"> </w:t>
            </w:r>
            <w:r w:rsidRPr="00D556B6">
              <w:rPr>
                <w:rFonts w:ascii="Times New Roman" w:eastAsia="Times New Roman" w:hAnsi="Times New Roman"/>
                <w:sz w:val="24"/>
                <w:szCs w:val="24"/>
              </w:rPr>
              <w:t>pusmetį,</w:t>
            </w:r>
            <w:r w:rsidRPr="0078559A">
              <w:rPr>
                <w:rFonts w:ascii="Times New Roman" w:hAnsi="Times New Roman"/>
              </w:rPr>
              <w:t xml:space="preserve"> </w:t>
            </w:r>
            <w:r w:rsidRPr="0078559A">
              <w:rPr>
                <w:rFonts w:ascii="Times New Roman" w:hAnsi="Times New Roman"/>
                <w:sz w:val="24"/>
              </w:rPr>
              <w:t xml:space="preserve">atsižvelgiant į </w:t>
            </w:r>
            <w:r w:rsidR="003F6337">
              <w:rPr>
                <w:rFonts w:ascii="Times New Roman" w:hAnsi="Times New Roman"/>
              </w:rPr>
              <w:t>PGF2</w:t>
            </w:r>
            <w:r w:rsidR="00A95EC7">
              <w:rPr>
                <w:rFonts w:ascii="Times New Roman" w:hAnsi="Times New Roman"/>
              </w:rPr>
              <w:t> </w:t>
            </w:r>
            <w:r w:rsidRPr="0078559A">
              <w:rPr>
                <w:rFonts w:ascii="Times New Roman" w:hAnsi="Times New Roman"/>
              </w:rPr>
              <w:t xml:space="preserve">priemonės </w:t>
            </w:r>
            <w:r w:rsidRPr="0078559A">
              <w:rPr>
                <w:rFonts w:ascii="Times New Roman" w:hAnsi="Times New Roman"/>
                <w:sz w:val="24"/>
              </w:rPr>
              <w:t>įgyvendinimo</w:t>
            </w:r>
            <w:r w:rsidRPr="0078559A">
              <w:rPr>
                <w:rFonts w:ascii="Times New Roman" w:hAnsi="Times New Roman"/>
              </w:rPr>
              <w:t xml:space="preserve"> </w:t>
            </w:r>
            <w:r w:rsidR="00465801">
              <w:rPr>
                <w:rFonts w:ascii="Times New Roman" w:hAnsi="Times New Roman"/>
                <w:sz w:val="24"/>
              </w:rPr>
              <w:t>grafiką</w:t>
            </w:r>
            <w:r w:rsidRPr="0078559A">
              <w:rPr>
                <w:rFonts w:ascii="Times New Roman" w:hAnsi="Times New Roman"/>
                <w:sz w:val="24"/>
              </w:rPr>
              <w:t>,</w:t>
            </w:r>
            <w:r w:rsidRPr="00D556B6">
              <w:rPr>
                <w:rFonts w:ascii="Times New Roman" w:eastAsia="Times New Roman" w:hAnsi="Times New Roman"/>
                <w:sz w:val="24"/>
                <w:szCs w:val="24"/>
              </w:rPr>
              <w:t xml:space="preserve"> tada, kai yra gautos ataskaitos </w:t>
            </w:r>
            <w:r w:rsidRPr="003B3B1D">
              <w:rPr>
                <w:rFonts w:ascii="Times New Roman" w:hAnsi="Times New Roman"/>
                <w:sz w:val="24"/>
                <w:szCs w:val="24"/>
              </w:rPr>
              <w:t xml:space="preserve">iš </w:t>
            </w:r>
            <w:r w:rsidR="003F6337">
              <w:rPr>
                <w:rFonts w:ascii="Times New Roman" w:hAnsi="Times New Roman"/>
                <w:sz w:val="24"/>
                <w:szCs w:val="24"/>
              </w:rPr>
              <w:t>PGF2</w:t>
            </w:r>
            <w:r w:rsidR="00A95EC7">
              <w:rPr>
                <w:rFonts w:ascii="Times New Roman" w:hAnsi="Times New Roman"/>
                <w:sz w:val="24"/>
                <w:szCs w:val="24"/>
              </w:rPr>
              <w:t> </w:t>
            </w:r>
            <w:r w:rsidRPr="003B3B1D">
              <w:rPr>
                <w:rFonts w:ascii="Times New Roman" w:hAnsi="Times New Roman"/>
                <w:sz w:val="24"/>
                <w:szCs w:val="24"/>
              </w:rPr>
              <w:t>priemonės valdytojo</w:t>
            </w:r>
            <w:r w:rsidRPr="00D556B6">
              <w:rPr>
                <w:rFonts w:ascii="Times New Roman" w:eastAsia="Times New Roman" w:hAnsi="Times New Roman"/>
                <w:sz w:val="24"/>
                <w:szCs w:val="24"/>
              </w:rPr>
              <w:t xml:space="preserve"> už du pilnus ataskaitinius ketvirčius. </w:t>
            </w:r>
            <w:r w:rsidRPr="003B3B1D">
              <w:rPr>
                <w:rFonts w:ascii="Times New Roman" w:hAnsi="Times New Roman"/>
                <w:sz w:val="24"/>
                <w:szCs w:val="24"/>
              </w:rPr>
              <w:t xml:space="preserve">Kai nusprendžiama Portfelį mažinti aukščiau nurodytomis sąlygomis, </w:t>
            </w:r>
            <w:r w:rsidR="003F6337">
              <w:rPr>
                <w:rFonts w:ascii="Times New Roman" w:hAnsi="Times New Roman"/>
                <w:sz w:val="24"/>
                <w:szCs w:val="24"/>
              </w:rPr>
              <w:t>PGF2</w:t>
            </w:r>
            <w:r w:rsidRPr="0048678D">
              <w:rPr>
                <w:rFonts w:ascii="Times New Roman" w:hAnsi="Times New Roman"/>
                <w:sz w:val="24"/>
              </w:rPr>
              <w:t xml:space="preserve"> priemonės valdytojas pateikia atnaujintą </w:t>
            </w:r>
            <w:r w:rsidR="003F6337">
              <w:rPr>
                <w:rFonts w:ascii="Times New Roman" w:hAnsi="Times New Roman"/>
                <w:sz w:val="24"/>
              </w:rPr>
              <w:t>PGF2</w:t>
            </w:r>
            <w:r w:rsidRPr="0048678D">
              <w:rPr>
                <w:rFonts w:ascii="Times New Roman" w:hAnsi="Times New Roman"/>
                <w:sz w:val="24"/>
              </w:rPr>
              <w:t xml:space="preserve"> priemonės įgyvendinimo </w:t>
            </w:r>
            <w:r w:rsidR="00465801">
              <w:rPr>
                <w:rFonts w:ascii="Times New Roman" w:hAnsi="Times New Roman"/>
                <w:sz w:val="24"/>
              </w:rPr>
              <w:t>grafiką</w:t>
            </w:r>
          </w:p>
        </w:tc>
      </w:tr>
      <w:tr w:rsidR="00F9257E" w:rsidRPr="00B751E6" w14:paraId="3F5A5A7B" w14:textId="77777777" w:rsidTr="007D59D5">
        <w:tc>
          <w:tcPr>
            <w:tcW w:w="2030" w:type="dxa"/>
            <w:tcBorders>
              <w:bottom w:val="single" w:sz="4" w:space="0" w:color="000000"/>
            </w:tcBorders>
          </w:tcPr>
          <w:p w14:paraId="6286C024" w14:textId="77777777" w:rsidR="00F9257E" w:rsidRPr="00E7321D" w:rsidRDefault="00F9257E" w:rsidP="00BF4F96">
            <w:pPr>
              <w:autoSpaceDE w:val="0"/>
              <w:autoSpaceDN w:val="0"/>
              <w:spacing w:after="0" w:line="240" w:lineRule="auto"/>
              <w:contextualSpacing/>
              <w:rPr>
                <w:rFonts w:ascii="Times New Roman" w:hAnsi="Times New Roman"/>
                <w:b/>
                <w:sz w:val="24"/>
                <w:szCs w:val="24"/>
              </w:rPr>
            </w:pPr>
            <w:r w:rsidRPr="00E7321D">
              <w:rPr>
                <w:rFonts w:ascii="Times New Roman" w:hAnsi="Times New Roman"/>
                <w:b/>
                <w:sz w:val="24"/>
                <w:szCs w:val="24"/>
              </w:rPr>
              <w:t>Maksimal</w:t>
            </w:r>
            <w:r>
              <w:rPr>
                <w:rFonts w:ascii="Times New Roman" w:hAnsi="Times New Roman"/>
                <w:b/>
                <w:sz w:val="24"/>
                <w:szCs w:val="24"/>
              </w:rPr>
              <w:t>i</w:t>
            </w:r>
            <w:r w:rsidRPr="00E7321D">
              <w:rPr>
                <w:rFonts w:ascii="Times New Roman" w:hAnsi="Times New Roman"/>
                <w:b/>
                <w:sz w:val="24"/>
                <w:szCs w:val="24"/>
              </w:rPr>
              <w:t xml:space="preserve"> vieno Faktori</w:t>
            </w:r>
            <w:r>
              <w:rPr>
                <w:rFonts w:ascii="Times New Roman" w:hAnsi="Times New Roman"/>
                <w:b/>
                <w:sz w:val="24"/>
                <w:szCs w:val="24"/>
              </w:rPr>
              <w:t>ngo sandorio vienam MVĮ suma</w:t>
            </w:r>
          </w:p>
        </w:tc>
        <w:tc>
          <w:tcPr>
            <w:tcW w:w="7797" w:type="dxa"/>
            <w:tcBorders>
              <w:bottom w:val="single" w:sz="4" w:space="0" w:color="000000"/>
            </w:tcBorders>
          </w:tcPr>
          <w:p w14:paraId="66860AD4" w14:textId="77777777" w:rsidR="00F9257E" w:rsidRDefault="000E1534" w:rsidP="0087761F">
            <w:pPr>
              <w:pStyle w:val="ListParagraph"/>
              <w:tabs>
                <w:tab w:val="left" w:pos="319"/>
              </w:tabs>
              <w:spacing w:after="0" w:line="240" w:lineRule="auto"/>
              <w:ind w:left="0"/>
              <w:jc w:val="both"/>
            </w:pPr>
            <w:r w:rsidRPr="00D31E95">
              <w:rPr>
                <w:rFonts w:ascii="Times New Roman" w:hAnsi="Times New Roman"/>
                <w:sz w:val="24"/>
                <w:szCs w:val="24"/>
              </w:rPr>
              <w:t xml:space="preserve">Didžiausia vieno Faktoringo limito vienai MVĮ suma yra ne didesnė nei </w:t>
            </w:r>
            <w:r w:rsidR="00BF1391" w:rsidRPr="00D31E95">
              <w:rPr>
                <w:rFonts w:ascii="Times New Roman" w:hAnsi="Times New Roman"/>
                <w:sz w:val="24"/>
                <w:szCs w:val="24"/>
              </w:rPr>
              <w:t>1 </w:t>
            </w:r>
            <w:r w:rsidR="0087761F" w:rsidRPr="00D31E95">
              <w:rPr>
                <w:rFonts w:ascii="Times New Roman" w:hAnsi="Times New Roman"/>
                <w:sz w:val="24"/>
                <w:szCs w:val="24"/>
              </w:rPr>
              <w:t>875</w:t>
            </w:r>
            <w:r w:rsidR="0087761F">
              <w:rPr>
                <w:rFonts w:ascii="Times New Roman" w:hAnsi="Times New Roman"/>
                <w:sz w:val="24"/>
                <w:szCs w:val="24"/>
              </w:rPr>
              <w:t> </w:t>
            </w:r>
            <w:r w:rsidR="00BF1391" w:rsidRPr="00D31E95">
              <w:rPr>
                <w:rFonts w:ascii="Times New Roman" w:hAnsi="Times New Roman"/>
                <w:sz w:val="24"/>
                <w:szCs w:val="24"/>
              </w:rPr>
              <w:t>000</w:t>
            </w:r>
            <w:r w:rsidR="00F9257E" w:rsidRPr="00D31E95">
              <w:rPr>
                <w:rFonts w:ascii="Times New Roman" w:hAnsi="Times New Roman"/>
                <w:sz w:val="24"/>
                <w:szCs w:val="24"/>
              </w:rPr>
              <w:t xml:space="preserve"> Eur</w:t>
            </w:r>
            <w:r w:rsidR="00BF1391" w:rsidRPr="00D31E95">
              <w:rPr>
                <w:rFonts w:ascii="Times New Roman" w:hAnsi="Times New Roman"/>
                <w:sz w:val="24"/>
                <w:szCs w:val="24"/>
              </w:rPr>
              <w:t xml:space="preserve"> </w:t>
            </w:r>
            <w:r w:rsidR="00BF1391" w:rsidRPr="000C5A79">
              <w:rPr>
                <w:rFonts w:ascii="Times New Roman" w:hAnsi="Times New Roman"/>
                <w:sz w:val="24"/>
                <w:szCs w:val="24"/>
              </w:rPr>
              <w:t>(vienas milijonas aštuoni šimtai septyniasdešimt penki tūkstančiai eurų), o Faktoringo gavėjų, vykdančių krovinių vežimo keliais veiklą, atveju – 937  500  Eur (devyni šimtai trisdešimt septyni tūkstančiai penki šimtai eurų)</w:t>
            </w:r>
            <w:r w:rsidR="00F9257E" w:rsidRPr="00D31E95">
              <w:rPr>
                <w:rFonts w:ascii="Times New Roman" w:hAnsi="Times New Roman"/>
                <w:sz w:val="24"/>
                <w:szCs w:val="24"/>
              </w:rPr>
              <w:t xml:space="preserve">. </w:t>
            </w:r>
            <w:r w:rsidR="00BF1391" w:rsidRPr="000C5A79">
              <w:rPr>
                <w:rFonts w:ascii="Times New Roman" w:hAnsi="Times New Roman"/>
                <w:sz w:val="24"/>
                <w:szCs w:val="24"/>
              </w:rPr>
              <w:t xml:space="preserve">Pasibaigus Faktoringo sandorio finansavimo laikotarpiui, su MVĮ gali būti sudaromas naujas Faktoringo sandoris, tačiau bet kokiu atveju MVĮ pagal Faktoringo sandorio limitą apskaičiuota </w:t>
            </w:r>
            <w:r w:rsidR="00BF1391" w:rsidRPr="000C5A79">
              <w:rPr>
                <w:rFonts w:ascii="Times New Roman" w:hAnsi="Times New Roman"/>
                <w:i/>
                <w:sz w:val="24"/>
                <w:szCs w:val="24"/>
              </w:rPr>
              <w:t>de minimis</w:t>
            </w:r>
            <w:r w:rsidR="00BF1391" w:rsidRPr="000C5A79">
              <w:rPr>
                <w:rFonts w:ascii="Times New Roman" w:hAnsi="Times New Roman"/>
                <w:sz w:val="24"/>
                <w:szCs w:val="24"/>
              </w:rPr>
              <w:t xml:space="preserve"> pagalbos suma negali būti didesnė </w:t>
            </w:r>
            <w:r w:rsidR="00F9257E" w:rsidRPr="00D31E95">
              <w:rPr>
                <w:rFonts w:ascii="Times New Roman" w:hAnsi="Times New Roman"/>
                <w:sz w:val="24"/>
                <w:szCs w:val="24"/>
              </w:rPr>
              <w:t xml:space="preserve">nei pagal Reglamento (ES) Nr. 1407/2013 nuostatas leidžiama </w:t>
            </w:r>
            <w:r w:rsidRPr="00D31E95">
              <w:rPr>
                <w:rFonts w:ascii="Times New Roman" w:hAnsi="Times New Roman"/>
                <w:sz w:val="24"/>
                <w:szCs w:val="24"/>
              </w:rPr>
              <w:t xml:space="preserve">didžiausia </w:t>
            </w:r>
            <w:r w:rsidR="00F9257E" w:rsidRPr="00D31E95">
              <w:rPr>
                <w:rFonts w:ascii="Times New Roman" w:hAnsi="Times New Roman"/>
                <w:i/>
                <w:sz w:val="24"/>
                <w:szCs w:val="24"/>
              </w:rPr>
              <w:t>de minimis</w:t>
            </w:r>
            <w:r w:rsidR="00F9257E" w:rsidRPr="00D31E95">
              <w:rPr>
                <w:rFonts w:ascii="Times New Roman" w:hAnsi="Times New Roman"/>
                <w:sz w:val="24"/>
                <w:szCs w:val="24"/>
              </w:rPr>
              <w:t xml:space="preserve"> pagalbos suma</w:t>
            </w:r>
          </w:p>
        </w:tc>
      </w:tr>
      <w:tr w:rsidR="00F9257E" w:rsidRPr="00B751E6" w14:paraId="53D50275" w14:textId="77777777" w:rsidTr="007D59D5">
        <w:tc>
          <w:tcPr>
            <w:tcW w:w="2030" w:type="dxa"/>
            <w:tcBorders>
              <w:bottom w:val="single" w:sz="4" w:space="0" w:color="000000"/>
            </w:tcBorders>
          </w:tcPr>
          <w:p w14:paraId="084DF701" w14:textId="77777777" w:rsidR="00F9257E"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Garantija</w:t>
            </w:r>
          </w:p>
        </w:tc>
        <w:tc>
          <w:tcPr>
            <w:tcW w:w="7797" w:type="dxa"/>
            <w:tcBorders>
              <w:bottom w:val="single" w:sz="4" w:space="0" w:color="000000"/>
            </w:tcBorders>
          </w:tcPr>
          <w:p w14:paraId="32099E6E" w14:textId="77777777" w:rsidR="00F9257E"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Į</w:t>
            </w:r>
            <w:r w:rsidRPr="00A93232">
              <w:rPr>
                <w:rFonts w:ascii="Times New Roman" w:hAnsi="Times New Roman"/>
                <w:sz w:val="24"/>
                <w:szCs w:val="24"/>
              </w:rPr>
              <w:t xml:space="preserve">sipareigojimas padengti </w:t>
            </w:r>
            <w:r w:rsidR="003F6337">
              <w:rPr>
                <w:rFonts w:ascii="Times New Roman" w:hAnsi="Times New Roman"/>
                <w:sz w:val="24"/>
                <w:szCs w:val="24"/>
              </w:rPr>
              <w:t>PGF2</w:t>
            </w:r>
            <w:r>
              <w:rPr>
                <w:rFonts w:ascii="Times New Roman" w:hAnsi="Times New Roman"/>
                <w:sz w:val="24"/>
                <w:szCs w:val="24"/>
              </w:rPr>
              <w:t xml:space="preserve"> priemonės valdytojui</w:t>
            </w:r>
            <w:r w:rsidRPr="00A93232">
              <w:rPr>
                <w:rFonts w:ascii="Times New Roman" w:hAnsi="Times New Roman"/>
                <w:sz w:val="24"/>
                <w:szCs w:val="24"/>
              </w:rPr>
              <w:t xml:space="preserve"> </w:t>
            </w:r>
            <w:r>
              <w:rPr>
                <w:rFonts w:ascii="Times New Roman" w:hAnsi="Times New Roman"/>
                <w:sz w:val="24"/>
                <w:szCs w:val="24"/>
              </w:rPr>
              <w:t>Probleminio Faktoringo sandorio N</w:t>
            </w:r>
            <w:r w:rsidRPr="00A93232">
              <w:rPr>
                <w:rFonts w:ascii="Times New Roman" w:hAnsi="Times New Roman"/>
                <w:sz w:val="24"/>
                <w:szCs w:val="24"/>
              </w:rPr>
              <w:t>uostolį</w:t>
            </w:r>
            <w:r>
              <w:rPr>
                <w:rFonts w:ascii="Times New Roman" w:hAnsi="Times New Roman"/>
                <w:sz w:val="24"/>
                <w:szCs w:val="24"/>
              </w:rPr>
              <w:t>.</w:t>
            </w:r>
          </w:p>
          <w:p w14:paraId="360FBD39" w14:textId="77777777" w:rsidR="00F9257E" w:rsidRDefault="00F9257E" w:rsidP="00BF4F96">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Kiekviena</w:t>
            </w:r>
            <w:r>
              <w:rPr>
                <w:rFonts w:ascii="Times New Roman" w:hAnsi="Times New Roman"/>
                <w:sz w:val="24"/>
                <w:szCs w:val="24"/>
              </w:rPr>
              <w:t>s</w:t>
            </w:r>
            <w:r w:rsidRPr="00B801F9">
              <w:rPr>
                <w:rFonts w:ascii="Times New Roman" w:hAnsi="Times New Roman"/>
                <w:sz w:val="24"/>
                <w:szCs w:val="24"/>
              </w:rPr>
              <w:t xml:space="preserve"> į Portfel</w:t>
            </w:r>
            <w:r>
              <w:rPr>
                <w:rFonts w:ascii="Times New Roman" w:hAnsi="Times New Roman"/>
                <w:sz w:val="24"/>
                <w:szCs w:val="24"/>
              </w:rPr>
              <w:t>į</w:t>
            </w:r>
            <w:r w:rsidRPr="00B801F9">
              <w:rPr>
                <w:rFonts w:ascii="Times New Roman" w:hAnsi="Times New Roman"/>
                <w:sz w:val="24"/>
                <w:szCs w:val="24"/>
              </w:rPr>
              <w:t xml:space="preserve"> įtraukiama</w:t>
            </w:r>
            <w:r>
              <w:rPr>
                <w:rFonts w:ascii="Times New Roman" w:hAnsi="Times New Roman"/>
                <w:sz w:val="24"/>
                <w:szCs w:val="24"/>
              </w:rPr>
              <w:t>s Faktoringo sandoris</w:t>
            </w:r>
            <w:r w:rsidRPr="00B801F9">
              <w:rPr>
                <w:rFonts w:ascii="Times New Roman" w:hAnsi="Times New Roman"/>
                <w:sz w:val="24"/>
                <w:szCs w:val="24"/>
              </w:rPr>
              <w:t xml:space="preserve"> garantuojama</w:t>
            </w:r>
            <w:r>
              <w:rPr>
                <w:rFonts w:ascii="Times New Roman" w:hAnsi="Times New Roman"/>
                <w:sz w:val="24"/>
                <w:szCs w:val="24"/>
              </w:rPr>
              <w:t>s 80 </w:t>
            </w:r>
            <w:r w:rsidRPr="00B801F9">
              <w:rPr>
                <w:rFonts w:ascii="Times New Roman" w:hAnsi="Times New Roman"/>
                <w:sz w:val="24"/>
                <w:szCs w:val="24"/>
              </w:rPr>
              <w:t>proc.</w:t>
            </w:r>
            <w:r>
              <w:rPr>
                <w:rFonts w:ascii="Times New Roman" w:hAnsi="Times New Roman"/>
                <w:sz w:val="24"/>
                <w:szCs w:val="24"/>
              </w:rPr>
              <w:t xml:space="preserve"> Faktoringo sandorio Nuostolio, t</w:t>
            </w:r>
            <w:r w:rsidRPr="00B801F9">
              <w:rPr>
                <w:rFonts w:ascii="Times New Roman" w:hAnsi="Times New Roman"/>
                <w:sz w:val="24"/>
                <w:szCs w:val="24"/>
              </w:rPr>
              <w:t xml:space="preserve">ačiau bendra </w:t>
            </w:r>
            <w:r>
              <w:rPr>
                <w:rFonts w:ascii="Times New Roman" w:hAnsi="Times New Roman"/>
                <w:sz w:val="24"/>
                <w:szCs w:val="24"/>
              </w:rPr>
              <w:t>I</w:t>
            </w:r>
            <w:r w:rsidRPr="00B801F9">
              <w:rPr>
                <w:rFonts w:ascii="Times New Roman" w:hAnsi="Times New Roman"/>
                <w:sz w:val="24"/>
                <w:szCs w:val="24"/>
              </w:rPr>
              <w:t>šmok</w:t>
            </w:r>
            <w:r>
              <w:rPr>
                <w:rFonts w:ascii="Times New Roman" w:hAnsi="Times New Roman"/>
                <w:sz w:val="24"/>
                <w:szCs w:val="24"/>
              </w:rPr>
              <w:t>ų</w:t>
            </w:r>
            <w:r w:rsidRPr="00B801F9">
              <w:rPr>
                <w:rFonts w:ascii="Times New Roman" w:hAnsi="Times New Roman"/>
                <w:sz w:val="24"/>
                <w:szCs w:val="24"/>
              </w:rPr>
              <w:t xml:space="preserve"> suma negali viršyti </w:t>
            </w:r>
            <w:r>
              <w:rPr>
                <w:rFonts w:ascii="Times New Roman" w:hAnsi="Times New Roman"/>
                <w:sz w:val="24"/>
                <w:szCs w:val="24"/>
              </w:rPr>
              <w:t>D</w:t>
            </w:r>
            <w:r w:rsidRPr="00B801F9">
              <w:rPr>
                <w:rFonts w:ascii="Times New Roman" w:hAnsi="Times New Roman"/>
                <w:sz w:val="24"/>
                <w:szCs w:val="24"/>
              </w:rPr>
              <w:t>idžiausios išmokų</w:t>
            </w:r>
            <w:r>
              <w:rPr>
                <w:rFonts w:ascii="Times New Roman" w:hAnsi="Times New Roman"/>
                <w:sz w:val="24"/>
                <w:szCs w:val="24"/>
              </w:rPr>
              <w:t xml:space="preserve"> pagal </w:t>
            </w:r>
            <w:r w:rsidRPr="008A0D89">
              <w:rPr>
                <w:rFonts w:ascii="Times New Roman" w:hAnsi="Times New Roman"/>
                <w:sz w:val="24"/>
                <w:szCs w:val="24"/>
              </w:rPr>
              <w:t>Faktoringo sandorį sumos ir</w:t>
            </w:r>
            <w:r w:rsidRPr="00B801F9">
              <w:rPr>
                <w:rFonts w:ascii="Times New Roman" w:hAnsi="Times New Roman"/>
                <w:sz w:val="24"/>
                <w:szCs w:val="24"/>
              </w:rPr>
              <w:t xml:space="preserve"> yra ribojama </w:t>
            </w:r>
            <w:r>
              <w:rPr>
                <w:rFonts w:ascii="Times New Roman" w:hAnsi="Times New Roman"/>
                <w:sz w:val="24"/>
                <w:szCs w:val="24"/>
              </w:rPr>
              <w:t>V</w:t>
            </w:r>
            <w:r w:rsidRPr="00B801F9">
              <w:rPr>
                <w:rFonts w:ascii="Times New Roman" w:hAnsi="Times New Roman"/>
                <w:sz w:val="24"/>
                <w:szCs w:val="24"/>
              </w:rPr>
              <w:t>iršutin</w:t>
            </w:r>
            <w:r>
              <w:rPr>
                <w:rFonts w:ascii="Times New Roman" w:hAnsi="Times New Roman"/>
                <w:sz w:val="24"/>
                <w:szCs w:val="24"/>
              </w:rPr>
              <w:t>ės</w:t>
            </w:r>
            <w:r w:rsidRPr="00B801F9">
              <w:rPr>
                <w:rFonts w:ascii="Times New Roman" w:hAnsi="Times New Roman"/>
                <w:sz w:val="24"/>
                <w:szCs w:val="24"/>
              </w:rPr>
              <w:t xml:space="preserve"> ribos norm</w:t>
            </w:r>
            <w:r>
              <w:rPr>
                <w:rFonts w:ascii="Times New Roman" w:hAnsi="Times New Roman"/>
                <w:sz w:val="24"/>
                <w:szCs w:val="24"/>
              </w:rPr>
              <w:t>os dydžio.</w:t>
            </w:r>
          </w:p>
          <w:p w14:paraId="14DB16B1" w14:textId="77777777" w:rsidR="00F9257E" w:rsidRDefault="003F6337"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00F9257E" w:rsidRPr="00B801F9">
              <w:rPr>
                <w:rFonts w:ascii="Times New Roman" w:hAnsi="Times New Roman"/>
                <w:sz w:val="24"/>
                <w:szCs w:val="24"/>
              </w:rPr>
              <w:t xml:space="preserve"> priemonės valdytojui</w:t>
            </w:r>
            <w:r w:rsidR="00F9257E">
              <w:rPr>
                <w:rFonts w:ascii="Times New Roman" w:hAnsi="Times New Roman"/>
                <w:sz w:val="24"/>
                <w:szCs w:val="24"/>
              </w:rPr>
              <w:t xml:space="preserve"> MVĮ</w:t>
            </w:r>
            <w:r w:rsidR="00F9257E" w:rsidRPr="00B801F9">
              <w:rPr>
                <w:rFonts w:ascii="Times New Roman" w:hAnsi="Times New Roman"/>
                <w:sz w:val="24"/>
                <w:szCs w:val="24"/>
              </w:rPr>
              <w:t xml:space="preserve"> nesumokėti</w:t>
            </w:r>
            <w:r w:rsidR="00F9257E">
              <w:rPr>
                <w:rFonts w:ascii="Times New Roman" w:hAnsi="Times New Roman"/>
                <w:sz w:val="24"/>
                <w:szCs w:val="24"/>
              </w:rPr>
              <w:t xml:space="preserve"> </w:t>
            </w:r>
            <w:r w:rsidR="00F9257E" w:rsidRPr="00B801F9">
              <w:rPr>
                <w:rFonts w:ascii="Times New Roman" w:hAnsi="Times New Roman"/>
                <w:sz w:val="24"/>
                <w:szCs w:val="24"/>
              </w:rPr>
              <w:t xml:space="preserve">mokesčiai, </w:t>
            </w:r>
            <w:r w:rsidR="00F9257E">
              <w:rPr>
                <w:rFonts w:ascii="Times New Roman" w:hAnsi="Times New Roman"/>
                <w:sz w:val="24"/>
                <w:szCs w:val="24"/>
              </w:rPr>
              <w:t>palūkanos,</w:t>
            </w:r>
            <w:r w:rsidR="00F9257E" w:rsidRPr="00B801F9">
              <w:rPr>
                <w:rFonts w:ascii="Times New Roman" w:hAnsi="Times New Roman"/>
                <w:sz w:val="24"/>
                <w:szCs w:val="24"/>
              </w:rPr>
              <w:t xml:space="preserve"> netesybos ir delspinigiai bei kitos sąnaudos nėra kompensuojamos.</w:t>
            </w:r>
          </w:p>
          <w:p w14:paraId="340235C1" w14:textId="77777777" w:rsidR="00F9257E" w:rsidRPr="003B3B1D" w:rsidRDefault="00F9257E" w:rsidP="00BF4F96">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 xml:space="preserve">Garantija, suteikta pagal šią priemonę, nėra </w:t>
            </w:r>
            <w:r>
              <w:rPr>
                <w:rFonts w:ascii="Times New Roman" w:hAnsi="Times New Roman"/>
                <w:sz w:val="24"/>
                <w:szCs w:val="24"/>
              </w:rPr>
              <w:t>MVĮ</w:t>
            </w:r>
            <w:r w:rsidRPr="00B801F9">
              <w:rPr>
                <w:rFonts w:ascii="Times New Roman" w:hAnsi="Times New Roman"/>
                <w:sz w:val="24"/>
                <w:szCs w:val="24"/>
              </w:rPr>
              <w:t xml:space="preserve"> prievolių užtikrinimo garantija Lietuvos Respublikos civilinio kodekso 6.90 straipsnio prasme. Garantijos suteikimas ir panaudojimas nekeičia </w:t>
            </w:r>
            <w:r>
              <w:rPr>
                <w:rFonts w:ascii="Times New Roman" w:hAnsi="Times New Roman"/>
                <w:sz w:val="24"/>
                <w:szCs w:val="24"/>
              </w:rPr>
              <w:t>MVĮ</w:t>
            </w:r>
            <w:r w:rsidRPr="00B801F9">
              <w:rPr>
                <w:rFonts w:ascii="Times New Roman" w:hAnsi="Times New Roman"/>
                <w:sz w:val="24"/>
                <w:szCs w:val="24"/>
              </w:rPr>
              <w:t xml:space="preserve"> prievolių </w:t>
            </w:r>
            <w:r w:rsidR="003F6337">
              <w:rPr>
                <w:rFonts w:ascii="Times New Roman" w:hAnsi="Times New Roman"/>
                <w:sz w:val="24"/>
                <w:szCs w:val="24"/>
              </w:rPr>
              <w:t>PGF2</w:t>
            </w:r>
            <w:r>
              <w:rPr>
                <w:rFonts w:ascii="Times New Roman" w:hAnsi="Times New Roman"/>
                <w:sz w:val="24"/>
                <w:szCs w:val="24"/>
              </w:rPr>
              <w:t xml:space="preserve"> priemonės valdytojui</w:t>
            </w:r>
            <w:r w:rsidRPr="00B801F9">
              <w:rPr>
                <w:rFonts w:ascii="Times New Roman" w:hAnsi="Times New Roman"/>
                <w:sz w:val="24"/>
                <w:szCs w:val="24"/>
              </w:rPr>
              <w:t xml:space="preserve"> apimties, turinio ir vykdymo sąlygų</w:t>
            </w:r>
            <w:r>
              <w:rPr>
                <w:rFonts w:ascii="Times New Roman" w:hAnsi="Times New Roman"/>
                <w:sz w:val="24"/>
                <w:szCs w:val="24"/>
              </w:rPr>
              <w:t xml:space="preserve">, t. y. </w:t>
            </w:r>
            <w:r w:rsidR="003F6337">
              <w:rPr>
                <w:rFonts w:ascii="Times New Roman" w:hAnsi="Times New Roman"/>
                <w:sz w:val="24"/>
                <w:szCs w:val="24"/>
              </w:rPr>
              <w:t>PGF2</w:t>
            </w:r>
            <w:r>
              <w:rPr>
                <w:rFonts w:ascii="Times New Roman" w:hAnsi="Times New Roman"/>
                <w:sz w:val="24"/>
                <w:szCs w:val="24"/>
              </w:rPr>
              <w:t xml:space="preserve"> priemonės valdytojas privalo vykdyti skolos pagal visą Faktoringo sandorį, už kurį išmokėta Garantijos išmoka, išsiieškojimo veiksmus iš MVĮ (žr. „Portfelio priežiūra ir skolų išieškojimas“)</w:t>
            </w:r>
          </w:p>
        </w:tc>
      </w:tr>
      <w:tr w:rsidR="00F9257E" w:rsidRPr="00B751E6" w14:paraId="208EE683" w14:textId="77777777" w:rsidTr="00F9257E">
        <w:tc>
          <w:tcPr>
            <w:tcW w:w="2030" w:type="dxa"/>
            <w:tcBorders>
              <w:bottom w:val="single" w:sz="4" w:space="0" w:color="000000"/>
            </w:tcBorders>
          </w:tcPr>
          <w:p w14:paraId="2DCC1813" w14:textId="77777777" w:rsidR="00F9257E" w:rsidRDefault="003F6337" w:rsidP="00BF4F96">
            <w:pPr>
              <w:autoSpaceDE w:val="0"/>
              <w:autoSpaceDN w:val="0"/>
              <w:spacing w:after="0" w:line="240" w:lineRule="auto"/>
              <w:contextualSpacing/>
              <w:rPr>
                <w:rFonts w:ascii="Times New Roman" w:hAnsi="Times New Roman"/>
                <w:b/>
                <w:sz w:val="24"/>
                <w:szCs w:val="24"/>
              </w:rPr>
            </w:pPr>
            <w:r>
              <w:rPr>
                <w:rFonts w:ascii="Times New Roman" w:hAnsi="Times New Roman"/>
                <w:b/>
                <w:color w:val="000000"/>
                <w:sz w:val="24"/>
                <w:szCs w:val="24"/>
              </w:rPr>
              <w:t>PGF2</w:t>
            </w:r>
            <w:r w:rsidR="00F9257E" w:rsidRPr="004045A2">
              <w:rPr>
                <w:rFonts w:ascii="Times New Roman" w:hAnsi="Times New Roman"/>
                <w:b/>
                <w:color w:val="000000"/>
                <w:sz w:val="24"/>
                <w:szCs w:val="24"/>
              </w:rPr>
              <w:t xml:space="preserve"> priemonės valdytojo iš </w:t>
            </w:r>
            <w:r w:rsidR="00F9257E">
              <w:rPr>
                <w:rFonts w:ascii="Times New Roman" w:hAnsi="Times New Roman"/>
                <w:b/>
                <w:color w:val="000000"/>
                <w:sz w:val="24"/>
                <w:szCs w:val="24"/>
              </w:rPr>
              <w:t>MVĮ</w:t>
            </w:r>
            <w:r w:rsidR="00F9257E" w:rsidRPr="004045A2">
              <w:rPr>
                <w:rFonts w:ascii="Times New Roman" w:hAnsi="Times New Roman"/>
                <w:b/>
                <w:color w:val="000000"/>
                <w:sz w:val="24"/>
                <w:szCs w:val="24"/>
              </w:rPr>
              <w:t xml:space="preserve"> reikalaujamas užstato dydis</w:t>
            </w:r>
          </w:p>
        </w:tc>
        <w:tc>
          <w:tcPr>
            <w:tcW w:w="7797" w:type="dxa"/>
            <w:tcBorders>
              <w:bottom w:val="single" w:sz="4" w:space="0" w:color="000000"/>
            </w:tcBorders>
          </w:tcPr>
          <w:p w14:paraId="09C45504" w14:textId="77777777" w:rsidR="00F9257E" w:rsidRPr="00DC4C42" w:rsidRDefault="00F9257E" w:rsidP="00BF4F96">
            <w:pPr>
              <w:keepNext/>
              <w:autoSpaceDE w:val="0"/>
              <w:autoSpaceDN w:val="0"/>
              <w:spacing w:after="0" w:line="240" w:lineRule="auto"/>
              <w:contextualSpacing/>
              <w:jc w:val="both"/>
              <w:rPr>
                <w:rFonts w:ascii="Times New Roman" w:hAnsi="Times New Roman"/>
                <w:sz w:val="24"/>
                <w:szCs w:val="24"/>
              </w:rPr>
            </w:pPr>
            <w:r w:rsidRPr="00064A90">
              <w:rPr>
                <w:rFonts w:ascii="Times New Roman" w:hAnsi="Times New Roman"/>
                <w:sz w:val="24"/>
                <w:szCs w:val="24"/>
              </w:rPr>
              <w:t xml:space="preserve">Bet kuriuo </w:t>
            </w:r>
            <w:r w:rsidR="00BD2DAD" w:rsidRPr="00D31E95">
              <w:rPr>
                <w:rFonts w:ascii="Times New Roman" w:hAnsi="Times New Roman"/>
                <w:sz w:val="24"/>
                <w:szCs w:val="24"/>
              </w:rPr>
              <w:t>Portfelio</w:t>
            </w:r>
            <w:r w:rsidRPr="00D31E95">
              <w:rPr>
                <w:rFonts w:ascii="Times New Roman" w:hAnsi="Times New Roman"/>
                <w:sz w:val="24"/>
                <w:szCs w:val="24"/>
              </w:rPr>
              <w:t xml:space="preserve"> vertinimo metu Faktoringo sandorių užstatų </w:t>
            </w:r>
            <w:r w:rsidR="00BD2DAD" w:rsidRPr="0019061E">
              <w:rPr>
                <w:rFonts w:ascii="Times New Roman" w:hAnsi="Times New Roman"/>
                <w:sz w:val="24"/>
                <w:szCs w:val="24"/>
              </w:rPr>
              <w:t>vertė</w:t>
            </w:r>
            <w:r w:rsidR="00BD2DAD" w:rsidRPr="00AB1EBE">
              <w:rPr>
                <w:rFonts w:ascii="Times New Roman" w:hAnsi="Times New Roman"/>
                <w:sz w:val="24"/>
                <w:szCs w:val="24"/>
              </w:rPr>
              <w:t xml:space="preserve"> </w:t>
            </w:r>
            <w:r w:rsidRPr="00EF4989">
              <w:rPr>
                <w:rFonts w:ascii="Times New Roman" w:hAnsi="Times New Roman"/>
                <w:sz w:val="24"/>
                <w:szCs w:val="24"/>
              </w:rPr>
              <w:t>neturi viršyti 20 (dvidešimt) proc. nuo faktin</w:t>
            </w:r>
            <w:r w:rsidR="00BD2DAD" w:rsidRPr="00DC4C42">
              <w:rPr>
                <w:rFonts w:ascii="Times New Roman" w:hAnsi="Times New Roman"/>
                <w:sz w:val="24"/>
                <w:szCs w:val="24"/>
              </w:rPr>
              <w:t>io</w:t>
            </w:r>
            <w:r w:rsidRPr="00DC4C42">
              <w:rPr>
                <w:rFonts w:ascii="Times New Roman" w:hAnsi="Times New Roman"/>
                <w:sz w:val="24"/>
                <w:szCs w:val="24"/>
              </w:rPr>
              <w:t xml:space="preserve"> </w:t>
            </w:r>
            <w:r w:rsidR="00BD2DAD" w:rsidRPr="00D31E95">
              <w:rPr>
                <w:rFonts w:ascii="Times New Roman" w:hAnsi="Times New Roman"/>
                <w:sz w:val="24"/>
                <w:szCs w:val="24"/>
              </w:rPr>
              <w:t>Portfelio dydžio</w:t>
            </w:r>
            <w:r w:rsidRPr="00D31E95">
              <w:rPr>
                <w:rFonts w:ascii="Times New Roman" w:hAnsi="Times New Roman"/>
                <w:sz w:val="24"/>
                <w:szCs w:val="24"/>
              </w:rPr>
              <w:t xml:space="preserve"> (užstato vertė nustatoma pagal </w:t>
            </w:r>
            <w:r w:rsidR="003F6337">
              <w:rPr>
                <w:rFonts w:ascii="Times New Roman" w:hAnsi="Times New Roman"/>
                <w:sz w:val="24"/>
                <w:szCs w:val="24"/>
              </w:rPr>
              <w:t>PGF2</w:t>
            </w:r>
            <w:r w:rsidRPr="00D31E95">
              <w:rPr>
                <w:rFonts w:ascii="Times New Roman" w:hAnsi="Times New Roman"/>
                <w:sz w:val="24"/>
                <w:szCs w:val="24"/>
              </w:rPr>
              <w:t xml:space="preserve"> priemonės valdytojo patvirtintas vidines tvarkas</w:t>
            </w:r>
            <w:r w:rsidR="00BD2DAD" w:rsidRPr="00D31E95">
              <w:rPr>
                <w:rFonts w:ascii="Times New Roman" w:hAnsi="Times New Roman"/>
                <w:sz w:val="24"/>
                <w:szCs w:val="24"/>
              </w:rPr>
              <w:t>;</w:t>
            </w:r>
            <w:r w:rsidRPr="00D31E95">
              <w:rPr>
                <w:rFonts w:ascii="Times New Roman" w:hAnsi="Times New Roman"/>
                <w:sz w:val="24"/>
                <w:szCs w:val="24"/>
              </w:rPr>
              <w:t xml:space="preserve"> faktin</w:t>
            </w:r>
            <w:r w:rsidR="00BD2DAD" w:rsidRPr="00D31E95">
              <w:rPr>
                <w:rFonts w:ascii="Times New Roman" w:hAnsi="Times New Roman"/>
                <w:sz w:val="24"/>
                <w:szCs w:val="24"/>
              </w:rPr>
              <w:t>is</w:t>
            </w:r>
            <w:r w:rsidRPr="00D31E95">
              <w:rPr>
                <w:rFonts w:ascii="Times New Roman" w:hAnsi="Times New Roman"/>
                <w:sz w:val="24"/>
                <w:szCs w:val="24"/>
              </w:rPr>
              <w:t xml:space="preserve"> </w:t>
            </w:r>
            <w:r w:rsidR="00BD2DAD" w:rsidRPr="00D31E95">
              <w:rPr>
                <w:rFonts w:ascii="Times New Roman" w:hAnsi="Times New Roman"/>
                <w:sz w:val="24"/>
                <w:szCs w:val="24"/>
              </w:rPr>
              <w:t>Portfelio dydis</w:t>
            </w:r>
            <w:r w:rsidRPr="00D31E95">
              <w:rPr>
                <w:rFonts w:ascii="Times New Roman" w:hAnsi="Times New Roman"/>
                <w:sz w:val="24"/>
                <w:szCs w:val="24"/>
              </w:rPr>
              <w:t xml:space="preserve"> čia ir toliau suprantama</w:t>
            </w:r>
            <w:r w:rsidR="00BD2DAD" w:rsidRPr="00D31E95">
              <w:rPr>
                <w:rFonts w:ascii="Times New Roman" w:hAnsi="Times New Roman"/>
                <w:sz w:val="24"/>
                <w:szCs w:val="24"/>
              </w:rPr>
              <w:t>s</w:t>
            </w:r>
            <w:r w:rsidRPr="00D31E95">
              <w:rPr>
                <w:rFonts w:ascii="Times New Roman" w:hAnsi="Times New Roman"/>
                <w:sz w:val="24"/>
                <w:szCs w:val="24"/>
              </w:rPr>
              <w:t xml:space="preserve"> kaip </w:t>
            </w:r>
            <w:r w:rsidR="00BD2DAD" w:rsidRPr="00D31E95">
              <w:rPr>
                <w:rFonts w:ascii="Times New Roman" w:hAnsi="Times New Roman"/>
                <w:sz w:val="24"/>
                <w:szCs w:val="24"/>
              </w:rPr>
              <w:t>t</w:t>
            </w:r>
            <w:r w:rsidR="00BD2DAD" w:rsidRPr="000C5A79">
              <w:rPr>
                <w:rFonts w:ascii="Times New Roman" w:hAnsi="Times New Roman"/>
                <w:sz w:val="24"/>
                <w:szCs w:val="24"/>
              </w:rPr>
              <w:t>am tikru momentu apskaičiuotas Portfelio dydis; Portfelio dydis suprantamas kaip Portfelyje esančių Faktoringo sandorių limitų suma)</w:t>
            </w:r>
            <w:r w:rsidRPr="00D31E95">
              <w:rPr>
                <w:rFonts w:ascii="Times New Roman" w:hAnsi="Times New Roman"/>
                <w:sz w:val="24"/>
                <w:szCs w:val="24"/>
              </w:rPr>
              <w:t xml:space="preserve">. </w:t>
            </w:r>
            <w:r w:rsidR="00BD2DAD" w:rsidRPr="000C5A79">
              <w:rPr>
                <w:rFonts w:ascii="Times New Roman" w:hAnsi="Times New Roman"/>
                <w:sz w:val="24"/>
                <w:szCs w:val="24"/>
              </w:rPr>
              <w:t>Vertinant skaičiuojamas santykis tarp į faktinį Portfelį įtrauktų Faktoringo sandorių bendros užstatų vertės, nustatytos Faktoringo sandorių suteikimo metu, ir faktinio Portfelio dydžio.</w:t>
            </w:r>
          </w:p>
          <w:p w14:paraId="4BFE3233" w14:textId="77777777" w:rsidR="00F9257E" w:rsidRPr="00D31E95" w:rsidRDefault="00F9257E" w:rsidP="00BF4F96">
            <w:pPr>
              <w:keepNext/>
              <w:autoSpaceDE w:val="0"/>
              <w:autoSpaceDN w:val="0"/>
              <w:spacing w:after="0" w:line="240" w:lineRule="auto"/>
              <w:contextualSpacing/>
              <w:jc w:val="both"/>
              <w:rPr>
                <w:rFonts w:ascii="Times New Roman" w:hAnsi="Times New Roman"/>
                <w:sz w:val="24"/>
                <w:szCs w:val="24"/>
              </w:rPr>
            </w:pPr>
          </w:p>
          <w:p w14:paraId="71D8ADC2" w14:textId="77777777" w:rsidR="00F9257E" w:rsidRDefault="00F9257E" w:rsidP="006966C1">
            <w:pPr>
              <w:keepNext/>
              <w:autoSpaceDE w:val="0"/>
              <w:autoSpaceDN w:val="0"/>
              <w:spacing w:after="0" w:line="240" w:lineRule="auto"/>
              <w:contextualSpacing/>
              <w:jc w:val="both"/>
              <w:rPr>
                <w:rFonts w:ascii="Times New Roman" w:hAnsi="Times New Roman"/>
                <w:sz w:val="24"/>
                <w:szCs w:val="24"/>
              </w:rPr>
            </w:pPr>
            <w:r w:rsidRPr="00D31E95">
              <w:rPr>
                <w:rFonts w:ascii="Times New Roman" w:hAnsi="Times New Roman"/>
                <w:sz w:val="24"/>
                <w:szCs w:val="24"/>
              </w:rPr>
              <w:t xml:space="preserve">Jei vertinimo metu </w:t>
            </w:r>
            <w:r w:rsidR="00461CB4" w:rsidRPr="000A7F8E">
              <w:rPr>
                <w:rFonts w:ascii="Times New Roman" w:hAnsi="Times New Roman"/>
                <w:sz w:val="24"/>
                <w:szCs w:val="24"/>
              </w:rPr>
              <w:t>Faktoringo sandorių</w:t>
            </w:r>
            <w:r w:rsidR="00461CB4" w:rsidRPr="00D31E95">
              <w:rPr>
                <w:rFonts w:ascii="Times New Roman" w:hAnsi="Times New Roman"/>
                <w:sz w:val="24"/>
                <w:szCs w:val="24"/>
              </w:rPr>
              <w:t xml:space="preserve"> </w:t>
            </w:r>
            <w:r w:rsidRPr="00D31E95">
              <w:rPr>
                <w:rFonts w:ascii="Times New Roman" w:hAnsi="Times New Roman"/>
                <w:sz w:val="24"/>
                <w:szCs w:val="24"/>
              </w:rPr>
              <w:t xml:space="preserve">užstato vertė būtų nustatyta didesnė nei 20 proc. </w:t>
            </w:r>
            <w:r w:rsidR="00BD2DAD" w:rsidRPr="00D31E95">
              <w:rPr>
                <w:rFonts w:ascii="Times New Roman" w:hAnsi="Times New Roman"/>
                <w:sz w:val="24"/>
                <w:szCs w:val="24"/>
              </w:rPr>
              <w:t>faktinio</w:t>
            </w:r>
            <w:r w:rsidRPr="00D31E95">
              <w:rPr>
                <w:rFonts w:ascii="Times New Roman" w:hAnsi="Times New Roman"/>
                <w:sz w:val="24"/>
                <w:szCs w:val="24"/>
              </w:rPr>
              <w:t xml:space="preserve"> </w:t>
            </w:r>
            <w:r w:rsidR="00BD2DAD" w:rsidRPr="00D31E95">
              <w:rPr>
                <w:rFonts w:ascii="Times New Roman" w:hAnsi="Times New Roman"/>
                <w:sz w:val="24"/>
                <w:szCs w:val="24"/>
              </w:rPr>
              <w:t>P</w:t>
            </w:r>
            <w:r w:rsidRPr="00D31E95">
              <w:rPr>
                <w:rFonts w:ascii="Times New Roman" w:hAnsi="Times New Roman"/>
                <w:sz w:val="24"/>
                <w:szCs w:val="24"/>
              </w:rPr>
              <w:t xml:space="preserve">ortfelio </w:t>
            </w:r>
            <w:r w:rsidR="00BD2DAD" w:rsidRPr="00D31E95">
              <w:rPr>
                <w:rFonts w:ascii="Times New Roman" w:hAnsi="Times New Roman"/>
                <w:sz w:val="24"/>
                <w:szCs w:val="24"/>
              </w:rPr>
              <w:t>dydžio,</w:t>
            </w:r>
            <w:r w:rsidRPr="00D31E95">
              <w:rPr>
                <w:rFonts w:ascii="Times New Roman" w:hAnsi="Times New Roman"/>
                <w:sz w:val="24"/>
                <w:szCs w:val="24"/>
              </w:rPr>
              <w:t xml:space="preserve"> </w:t>
            </w:r>
            <w:r w:rsidR="00CE4B4F">
              <w:rPr>
                <w:rFonts w:ascii="Times New Roman" w:hAnsi="Times New Roman"/>
                <w:sz w:val="24"/>
                <w:szCs w:val="24"/>
              </w:rPr>
              <w:t>„</w:t>
            </w:r>
            <w:r w:rsidR="00BD2DAD" w:rsidRPr="00D31E95">
              <w:rPr>
                <w:rFonts w:ascii="Times New Roman" w:hAnsi="Times New Roman"/>
                <w:sz w:val="24"/>
                <w:szCs w:val="24"/>
              </w:rPr>
              <w:t>Invega“ turi teisę</w:t>
            </w:r>
            <w:r w:rsidRPr="00D31E95">
              <w:rPr>
                <w:rFonts w:ascii="Times New Roman" w:hAnsi="Times New Roman"/>
                <w:sz w:val="24"/>
                <w:szCs w:val="24"/>
              </w:rPr>
              <w:t xml:space="preserve"> stabdyti tolimesnį Faktoringo sandorių įtraukimą į Portfelį</w:t>
            </w:r>
          </w:p>
        </w:tc>
      </w:tr>
      <w:tr w:rsidR="00F9257E" w:rsidRPr="00B751E6" w14:paraId="027CFBCB" w14:textId="77777777" w:rsidTr="006966C1">
        <w:tc>
          <w:tcPr>
            <w:tcW w:w="2030" w:type="dxa"/>
            <w:tcBorders>
              <w:bottom w:val="single" w:sz="4" w:space="0" w:color="000000"/>
            </w:tcBorders>
          </w:tcPr>
          <w:p w14:paraId="252DECF5" w14:textId="77777777" w:rsidR="00F9257E"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Nuostolis</w:t>
            </w:r>
          </w:p>
        </w:tc>
        <w:tc>
          <w:tcPr>
            <w:tcW w:w="7797" w:type="dxa"/>
            <w:tcBorders>
              <w:bottom w:val="single" w:sz="4" w:space="0" w:color="000000"/>
            </w:tcBorders>
          </w:tcPr>
          <w:p w14:paraId="6DE843C6" w14:textId="77777777" w:rsidR="00F9257E" w:rsidRDefault="00F9257E" w:rsidP="00BD2DAD">
            <w:pPr>
              <w:keepNext/>
              <w:autoSpaceDE w:val="0"/>
              <w:autoSpaceDN w:val="0"/>
              <w:spacing w:after="0" w:line="240" w:lineRule="auto"/>
              <w:contextualSpacing/>
              <w:jc w:val="both"/>
              <w:rPr>
                <w:rFonts w:ascii="Times New Roman" w:hAnsi="Times New Roman"/>
                <w:sz w:val="24"/>
                <w:szCs w:val="24"/>
              </w:rPr>
            </w:pPr>
            <w:r w:rsidRPr="00B801F9">
              <w:rPr>
                <w:rFonts w:ascii="Times New Roman" w:hAnsi="Times New Roman"/>
                <w:sz w:val="24"/>
                <w:szCs w:val="24"/>
              </w:rPr>
              <w:t>Nuos</w:t>
            </w:r>
            <w:r>
              <w:rPr>
                <w:rFonts w:ascii="Times New Roman" w:hAnsi="Times New Roman"/>
                <w:sz w:val="24"/>
                <w:szCs w:val="24"/>
              </w:rPr>
              <w:t xml:space="preserve">tolį sudaro negrąžintų Faktoringo </w:t>
            </w:r>
            <w:r w:rsidRPr="00D31E95">
              <w:rPr>
                <w:rFonts w:ascii="Times New Roman" w:hAnsi="Times New Roman"/>
                <w:sz w:val="24"/>
                <w:szCs w:val="24"/>
              </w:rPr>
              <w:t xml:space="preserve">avansų </w:t>
            </w:r>
            <w:r w:rsidR="00BD2DAD" w:rsidRPr="00D31E95">
              <w:rPr>
                <w:rFonts w:ascii="Times New Roman" w:hAnsi="Times New Roman"/>
                <w:sz w:val="24"/>
                <w:szCs w:val="24"/>
              </w:rPr>
              <w:t xml:space="preserve">pagal Faktoringo sandorį </w:t>
            </w:r>
            <w:r w:rsidRPr="00D31E95">
              <w:rPr>
                <w:rFonts w:ascii="Times New Roman" w:hAnsi="Times New Roman"/>
                <w:sz w:val="24"/>
                <w:szCs w:val="24"/>
              </w:rPr>
              <w:t>suma</w:t>
            </w:r>
            <w:r w:rsidR="00BD2DAD" w:rsidRPr="00C84EA3">
              <w:rPr>
                <w:rFonts w:ascii="Times New Roman" w:hAnsi="Times New Roman"/>
                <w:sz w:val="24"/>
                <w:szCs w:val="24"/>
              </w:rPr>
              <w:t xml:space="preserve">. </w:t>
            </w:r>
            <w:r w:rsidR="00BD2DAD" w:rsidRPr="000C5A79">
              <w:rPr>
                <w:rFonts w:ascii="Times New Roman" w:hAnsi="Times New Roman"/>
                <w:sz w:val="24"/>
                <w:szCs w:val="24"/>
              </w:rPr>
              <w:t xml:space="preserve">Į Nuostolį nėra įskaičiuojami ir nėra kompensuojami Faktoringo gavėjo </w:t>
            </w:r>
            <w:r w:rsidR="003F6337">
              <w:rPr>
                <w:rFonts w:ascii="Times New Roman" w:hAnsi="Times New Roman"/>
                <w:sz w:val="24"/>
                <w:szCs w:val="24"/>
              </w:rPr>
              <w:t>PGF2</w:t>
            </w:r>
            <w:r w:rsidR="00BD2DAD" w:rsidRPr="000C5A79">
              <w:rPr>
                <w:rFonts w:ascii="Times New Roman" w:hAnsi="Times New Roman"/>
                <w:sz w:val="24"/>
                <w:szCs w:val="24"/>
              </w:rPr>
              <w:t xml:space="preserve"> priemonės valdytojui nesumokėti mokesčiai, netesybos ir delspinigiai bei kitos sąnaudos</w:t>
            </w:r>
          </w:p>
        </w:tc>
      </w:tr>
      <w:tr w:rsidR="00F9257E" w:rsidRPr="00B751E6" w14:paraId="6526A849" w14:textId="77777777" w:rsidTr="006966C1">
        <w:tc>
          <w:tcPr>
            <w:tcW w:w="2030" w:type="dxa"/>
            <w:tcBorders>
              <w:bottom w:val="single" w:sz="4" w:space="0" w:color="000000"/>
            </w:tcBorders>
          </w:tcPr>
          <w:p w14:paraId="0FD44DC7" w14:textId="77777777" w:rsidR="00F9257E"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Didžiausia išmokos pagal Faktoringo sandorį suma</w:t>
            </w:r>
          </w:p>
        </w:tc>
        <w:tc>
          <w:tcPr>
            <w:tcW w:w="7797" w:type="dxa"/>
            <w:tcBorders>
              <w:bottom w:val="single" w:sz="4" w:space="0" w:color="000000"/>
            </w:tcBorders>
          </w:tcPr>
          <w:p w14:paraId="5EB87328" w14:textId="77777777" w:rsidR="00F9257E" w:rsidRPr="002172F3" w:rsidRDefault="00F9257E" w:rsidP="00BF4F9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Pagal </w:t>
            </w:r>
            <w:r w:rsidRPr="001E3056">
              <w:rPr>
                <w:rFonts w:ascii="Times New Roman" w:hAnsi="Times New Roman"/>
                <w:bCs/>
                <w:sz w:val="24"/>
                <w:szCs w:val="24"/>
              </w:rPr>
              <w:t>sukontraktuot</w:t>
            </w:r>
            <w:r>
              <w:rPr>
                <w:rFonts w:ascii="Times New Roman" w:hAnsi="Times New Roman"/>
                <w:bCs/>
                <w:sz w:val="24"/>
                <w:szCs w:val="24"/>
              </w:rPr>
              <w:t>ą</w:t>
            </w:r>
            <w:r w:rsidRPr="001E3056">
              <w:rPr>
                <w:rFonts w:ascii="Times New Roman" w:hAnsi="Times New Roman"/>
                <w:bCs/>
                <w:sz w:val="24"/>
                <w:szCs w:val="24"/>
              </w:rPr>
              <w:t xml:space="preserve"> </w:t>
            </w:r>
            <w:r>
              <w:rPr>
                <w:rFonts w:ascii="Times New Roman" w:hAnsi="Times New Roman"/>
                <w:bCs/>
                <w:sz w:val="24"/>
                <w:szCs w:val="24"/>
              </w:rPr>
              <w:t xml:space="preserve">ir į Portfelį įtrauktą Faktoringo sandorį išmokėta MVĮ Faktoringo avansų suma, neviršijanti </w:t>
            </w:r>
            <w:r w:rsidRPr="008A0D89">
              <w:rPr>
                <w:rFonts w:ascii="Times New Roman" w:hAnsi="Times New Roman"/>
                <w:bCs/>
                <w:sz w:val="24"/>
                <w:szCs w:val="24"/>
              </w:rPr>
              <w:t>Faktoringo limito, padauginta</w:t>
            </w:r>
            <w:r>
              <w:rPr>
                <w:rFonts w:ascii="Times New Roman" w:hAnsi="Times New Roman"/>
                <w:bCs/>
                <w:sz w:val="24"/>
                <w:szCs w:val="24"/>
              </w:rPr>
              <w:t xml:space="preserve"> iš Garantijos dydžio </w:t>
            </w:r>
            <w:r w:rsidRPr="001E3056">
              <w:rPr>
                <w:rFonts w:ascii="Times New Roman" w:hAnsi="Times New Roman"/>
                <w:bCs/>
                <w:sz w:val="24"/>
                <w:szCs w:val="24"/>
              </w:rPr>
              <w:t>(80</w:t>
            </w:r>
            <w:r>
              <w:rPr>
                <w:rFonts w:ascii="Times New Roman" w:hAnsi="Times New Roman"/>
                <w:bCs/>
                <w:sz w:val="24"/>
                <w:szCs w:val="24"/>
              </w:rPr>
              <w:t xml:space="preserve"> proc.), tačiau ši suma negali </w:t>
            </w:r>
            <w:r w:rsidRPr="00761076">
              <w:rPr>
                <w:rFonts w:ascii="Times New Roman" w:hAnsi="Times New Roman"/>
                <w:color w:val="000000"/>
                <w:sz w:val="24"/>
                <w:szCs w:val="24"/>
              </w:rPr>
              <w:t xml:space="preserve">viršyti </w:t>
            </w:r>
            <w:r>
              <w:rPr>
                <w:rFonts w:ascii="Times New Roman" w:hAnsi="Times New Roman"/>
                <w:color w:val="000000"/>
                <w:sz w:val="24"/>
                <w:szCs w:val="24"/>
              </w:rPr>
              <w:t>D</w:t>
            </w:r>
            <w:r w:rsidRPr="00761076">
              <w:rPr>
                <w:rFonts w:ascii="Times New Roman" w:hAnsi="Times New Roman"/>
                <w:color w:val="000000"/>
                <w:sz w:val="24"/>
                <w:szCs w:val="24"/>
              </w:rPr>
              <w:t xml:space="preserve">idžiausios išmokų sumos, ribojamos </w:t>
            </w:r>
            <w:r>
              <w:rPr>
                <w:rFonts w:ascii="Times New Roman" w:hAnsi="Times New Roman"/>
                <w:color w:val="000000"/>
                <w:sz w:val="24"/>
                <w:szCs w:val="24"/>
              </w:rPr>
              <w:t>V</w:t>
            </w:r>
            <w:r w:rsidRPr="00761076">
              <w:rPr>
                <w:rFonts w:ascii="Times New Roman" w:hAnsi="Times New Roman"/>
                <w:color w:val="000000"/>
                <w:sz w:val="24"/>
                <w:szCs w:val="24"/>
              </w:rPr>
              <w:t>iršutinės ribos norm</w:t>
            </w:r>
            <w:r>
              <w:rPr>
                <w:rFonts w:ascii="Times New Roman" w:hAnsi="Times New Roman"/>
                <w:color w:val="000000"/>
                <w:sz w:val="24"/>
                <w:szCs w:val="24"/>
              </w:rPr>
              <w:t>os dydžio</w:t>
            </w:r>
          </w:p>
        </w:tc>
      </w:tr>
      <w:tr w:rsidR="00F9257E" w:rsidRPr="00B751E6" w14:paraId="5436D895" w14:textId="77777777" w:rsidTr="006966C1">
        <w:tc>
          <w:tcPr>
            <w:tcW w:w="2030" w:type="dxa"/>
            <w:tcBorders>
              <w:bottom w:val="single" w:sz="4" w:space="0" w:color="000000"/>
            </w:tcBorders>
          </w:tcPr>
          <w:p w14:paraId="1712E1CC" w14:textId="77777777" w:rsidR="00F9257E" w:rsidRDefault="00F9257E" w:rsidP="00BF4F9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dydis</w:t>
            </w:r>
          </w:p>
        </w:tc>
        <w:tc>
          <w:tcPr>
            <w:tcW w:w="7797" w:type="dxa"/>
            <w:tcBorders>
              <w:bottom w:val="single" w:sz="4" w:space="0" w:color="000000"/>
            </w:tcBorders>
          </w:tcPr>
          <w:p w14:paraId="4A6D0A74" w14:textId="77777777" w:rsidR="00F9257E"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color w:val="000000"/>
                <w:sz w:val="24"/>
                <w:szCs w:val="24"/>
              </w:rPr>
              <w:t>80 </w:t>
            </w:r>
            <w:r w:rsidRPr="00761076">
              <w:rPr>
                <w:rFonts w:ascii="Times New Roman" w:hAnsi="Times New Roman"/>
                <w:color w:val="000000"/>
                <w:sz w:val="24"/>
                <w:szCs w:val="24"/>
              </w:rPr>
              <w:t>proc.</w:t>
            </w:r>
            <w:r>
              <w:rPr>
                <w:rFonts w:ascii="Times New Roman" w:hAnsi="Times New Roman"/>
                <w:color w:val="000000"/>
                <w:sz w:val="24"/>
                <w:szCs w:val="24"/>
              </w:rPr>
              <w:t xml:space="preserve"> </w:t>
            </w:r>
          </w:p>
        </w:tc>
      </w:tr>
      <w:tr w:rsidR="00F9257E" w:rsidRPr="00B751E6" w14:paraId="25161AE8" w14:textId="77777777" w:rsidTr="006966C1">
        <w:tc>
          <w:tcPr>
            <w:tcW w:w="2030" w:type="dxa"/>
            <w:tcBorders>
              <w:bottom w:val="single" w:sz="4" w:space="0" w:color="000000"/>
            </w:tcBorders>
          </w:tcPr>
          <w:p w14:paraId="571FC12A" w14:textId="77777777" w:rsidR="00F9257E" w:rsidRPr="007E78D7" w:rsidRDefault="00F9257E" w:rsidP="00BF4F9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valiuta</w:t>
            </w:r>
          </w:p>
        </w:tc>
        <w:tc>
          <w:tcPr>
            <w:tcW w:w="7797" w:type="dxa"/>
            <w:tcBorders>
              <w:bottom w:val="single" w:sz="4" w:space="0" w:color="000000"/>
            </w:tcBorders>
          </w:tcPr>
          <w:p w14:paraId="78425DD1" w14:textId="77777777" w:rsidR="00F9257E" w:rsidRDefault="00F9257E" w:rsidP="00BE593C">
            <w:pPr>
              <w:keepNext/>
              <w:autoSpaceDE w:val="0"/>
              <w:autoSpaceDN w:val="0"/>
              <w:spacing w:after="0" w:line="240" w:lineRule="auto"/>
              <w:contextualSpacing/>
              <w:jc w:val="both"/>
              <w:rPr>
                <w:rFonts w:ascii="Times New Roman" w:hAnsi="Times New Roman"/>
                <w:color w:val="000000"/>
                <w:sz w:val="24"/>
                <w:szCs w:val="24"/>
              </w:rPr>
            </w:pPr>
            <w:r w:rsidRPr="00897B4B">
              <w:rPr>
                <w:rFonts w:ascii="Times New Roman" w:hAnsi="Times New Roman"/>
                <w:sz w:val="24"/>
                <w:szCs w:val="24"/>
              </w:rPr>
              <w:t xml:space="preserve">Visos sumos išreikštos eurais. Visi mokėjimai pagal </w:t>
            </w:r>
            <w:r>
              <w:rPr>
                <w:rFonts w:ascii="Times New Roman" w:hAnsi="Times New Roman"/>
                <w:sz w:val="24"/>
                <w:szCs w:val="24"/>
              </w:rPr>
              <w:t>S</w:t>
            </w:r>
            <w:r w:rsidRPr="005A4BD6">
              <w:rPr>
                <w:rFonts w:ascii="Times New Roman" w:hAnsi="Times New Roman"/>
                <w:sz w:val="24"/>
                <w:szCs w:val="24"/>
              </w:rPr>
              <w:t xml:space="preserve">utartį atliekami eurais. Pasikeitus </w:t>
            </w:r>
            <w:r w:rsidR="00BE593C">
              <w:rPr>
                <w:rFonts w:ascii="Times New Roman" w:hAnsi="Times New Roman"/>
                <w:sz w:val="24"/>
                <w:szCs w:val="24"/>
              </w:rPr>
              <w:t>valiutai</w:t>
            </w:r>
            <w:r w:rsidR="00BE593C" w:rsidRPr="005A4BD6">
              <w:rPr>
                <w:rFonts w:ascii="Times New Roman" w:hAnsi="Times New Roman"/>
                <w:sz w:val="24"/>
                <w:szCs w:val="24"/>
              </w:rPr>
              <w:t xml:space="preserve"> </w:t>
            </w:r>
            <w:r w:rsidRPr="005A4BD6">
              <w:rPr>
                <w:rFonts w:ascii="Times New Roman" w:hAnsi="Times New Roman"/>
                <w:sz w:val="24"/>
                <w:szCs w:val="24"/>
              </w:rPr>
              <w:t>– nauja nacionaline valiuta ir (ar) eurais</w:t>
            </w:r>
          </w:p>
        </w:tc>
      </w:tr>
      <w:tr w:rsidR="00F9257E" w:rsidRPr="00B751E6" w14:paraId="0BC1F62C" w14:textId="77777777" w:rsidTr="006966C1">
        <w:tc>
          <w:tcPr>
            <w:tcW w:w="2030" w:type="dxa"/>
            <w:tcBorders>
              <w:bottom w:val="single" w:sz="4" w:space="0" w:color="000000"/>
            </w:tcBorders>
          </w:tcPr>
          <w:p w14:paraId="5C12F30C" w14:textId="77777777" w:rsidR="00F9257E" w:rsidRPr="007E78D7" w:rsidRDefault="00F9257E" w:rsidP="00BF4F9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mokestis</w:t>
            </w:r>
          </w:p>
        </w:tc>
        <w:tc>
          <w:tcPr>
            <w:tcW w:w="7797" w:type="dxa"/>
            <w:tcBorders>
              <w:bottom w:val="single" w:sz="4" w:space="0" w:color="000000"/>
            </w:tcBorders>
          </w:tcPr>
          <w:p w14:paraId="5E02F91C"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mokestis </w:t>
            </w:r>
            <w:r>
              <w:rPr>
                <w:rFonts w:ascii="Times New Roman" w:hAnsi="Times New Roman"/>
                <w:sz w:val="24"/>
                <w:szCs w:val="24"/>
              </w:rPr>
              <w:t xml:space="preserve">yra </w:t>
            </w:r>
            <w:r w:rsidRPr="007E78D7">
              <w:rPr>
                <w:rFonts w:ascii="Times New Roman" w:hAnsi="Times New Roman"/>
                <w:sz w:val="24"/>
                <w:szCs w:val="24"/>
              </w:rPr>
              <w:t xml:space="preserve">mokamas už kiekvieną į Portfelį įtraukiamą </w:t>
            </w:r>
            <w:r w:rsidR="00021C93">
              <w:rPr>
                <w:rFonts w:ascii="Times New Roman" w:hAnsi="Times New Roman"/>
                <w:sz w:val="24"/>
                <w:szCs w:val="24"/>
              </w:rPr>
              <w:t xml:space="preserve">arba keičiamą </w:t>
            </w:r>
            <w:r>
              <w:rPr>
                <w:rFonts w:ascii="Times New Roman" w:hAnsi="Times New Roman"/>
                <w:sz w:val="24"/>
                <w:szCs w:val="24"/>
              </w:rPr>
              <w:t>Faktoringo sandorį</w:t>
            </w:r>
            <w:r w:rsidRPr="007E78D7">
              <w:rPr>
                <w:rFonts w:ascii="Times New Roman" w:hAnsi="Times New Roman"/>
                <w:sz w:val="24"/>
                <w:szCs w:val="24"/>
              </w:rPr>
              <w:t>.</w:t>
            </w:r>
          </w:p>
          <w:p w14:paraId="331B9AA3"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mokestis </w:t>
            </w:r>
            <w:r>
              <w:rPr>
                <w:rFonts w:ascii="Times New Roman" w:hAnsi="Times New Roman"/>
                <w:sz w:val="24"/>
                <w:szCs w:val="24"/>
              </w:rPr>
              <w:t xml:space="preserve">už vieną Faktoringo sandorį </w:t>
            </w:r>
            <w:r w:rsidRPr="007E78D7">
              <w:rPr>
                <w:rFonts w:ascii="Times New Roman" w:hAnsi="Times New Roman"/>
                <w:sz w:val="24"/>
                <w:szCs w:val="24"/>
              </w:rPr>
              <w:t xml:space="preserve">yra vienkartinis. Tuo atveju, jei </w:t>
            </w:r>
            <w:r w:rsidR="00021C93">
              <w:rPr>
                <w:rFonts w:ascii="Times New Roman" w:hAnsi="Times New Roman"/>
                <w:sz w:val="24"/>
                <w:szCs w:val="24"/>
              </w:rPr>
              <w:t>ilginamas Maksimalus mokėjimo atidėjimo pirkėjams terminas</w:t>
            </w:r>
            <w:r w:rsidR="00A952DA">
              <w:rPr>
                <w:rFonts w:ascii="Times New Roman" w:hAnsi="Times New Roman"/>
                <w:sz w:val="24"/>
                <w:szCs w:val="24"/>
              </w:rPr>
              <w:t>,</w:t>
            </w:r>
            <w:r w:rsidRPr="007E78D7">
              <w:rPr>
                <w:rFonts w:ascii="Times New Roman" w:hAnsi="Times New Roman"/>
                <w:sz w:val="24"/>
                <w:szCs w:val="24"/>
              </w:rPr>
              <w:t xml:space="preserve"> ar </w:t>
            </w:r>
            <w:r w:rsidRPr="008A0D89">
              <w:rPr>
                <w:rFonts w:ascii="Times New Roman" w:hAnsi="Times New Roman"/>
                <w:sz w:val="24"/>
                <w:szCs w:val="24"/>
              </w:rPr>
              <w:t>didinamas Faktoringo limitas</w:t>
            </w:r>
            <w:r w:rsidR="00A952DA">
              <w:rPr>
                <w:rFonts w:ascii="Times New Roman" w:hAnsi="Times New Roman"/>
                <w:sz w:val="24"/>
                <w:szCs w:val="24"/>
              </w:rPr>
              <w:t xml:space="preserve">, ar ilginamas Faktoringo sandorio </w:t>
            </w:r>
            <w:r w:rsidR="008D281C">
              <w:rPr>
                <w:rFonts w:ascii="Times New Roman" w:hAnsi="Times New Roman"/>
                <w:sz w:val="24"/>
                <w:szCs w:val="24"/>
              </w:rPr>
              <w:t>finansavimo laikotarpis</w:t>
            </w:r>
            <w:r w:rsidRPr="008A0D89">
              <w:rPr>
                <w:rFonts w:ascii="Times New Roman" w:hAnsi="Times New Roman"/>
                <w:sz w:val="24"/>
                <w:szCs w:val="24"/>
              </w:rPr>
              <w:t>, atliekama garantijos mokesčio priemoka.</w:t>
            </w:r>
            <w:r>
              <w:rPr>
                <w:rFonts w:ascii="Times New Roman" w:hAnsi="Times New Roman"/>
                <w:sz w:val="24"/>
                <w:szCs w:val="24"/>
              </w:rPr>
              <w:t xml:space="preserve"> </w:t>
            </w:r>
            <w:r w:rsidRPr="00B54BEA">
              <w:rPr>
                <w:rFonts w:ascii="Times New Roman" w:hAnsi="Times New Roman"/>
                <w:sz w:val="24"/>
                <w:szCs w:val="24"/>
              </w:rPr>
              <w:t xml:space="preserve">Garantijos mokestį </w:t>
            </w:r>
            <w:r>
              <w:rPr>
                <w:rFonts w:ascii="Times New Roman" w:hAnsi="Times New Roman"/>
                <w:sz w:val="24"/>
                <w:szCs w:val="24"/>
              </w:rPr>
              <w:t xml:space="preserve">ir (ar) garantijos mokesčio priemoką </w:t>
            </w:r>
            <w:r w:rsidRPr="00B54BEA">
              <w:rPr>
                <w:rFonts w:ascii="Times New Roman" w:hAnsi="Times New Roman"/>
                <w:sz w:val="24"/>
                <w:szCs w:val="24"/>
              </w:rPr>
              <w:t xml:space="preserve">kas ketvirtį </w:t>
            </w:r>
            <w:r>
              <w:rPr>
                <w:rFonts w:ascii="Times New Roman" w:hAnsi="Times New Roman"/>
                <w:sz w:val="24"/>
                <w:szCs w:val="24"/>
              </w:rPr>
              <w:t xml:space="preserve">INVEGOS </w:t>
            </w:r>
            <w:r w:rsidRPr="00B54BEA">
              <w:rPr>
                <w:rFonts w:ascii="Times New Roman" w:hAnsi="Times New Roman"/>
                <w:sz w:val="24"/>
                <w:szCs w:val="24"/>
              </w:rPr>
              <w:t>fond</w:t>
            </w:r>
            <w:r>
              <w:rPr>
                <w:rFonts w:ascii="Times New Roman" w:hAnsi="Times New Roman"/>
                <w:sz w:val="24"/>
                <w:szCs w:val="24"/>
              </w:rPr>
              <w:t>ui</w:t>
            </w:r>
            <w:r w:rsidRPr="00B54BEA">
              <w:rPr>
                <w:rFonts w:ascii="Times New Roman" w:hAnsi="Times New Roman"/>
                <w:sz w:val="24"/>
                <w:szCs w:val="24"/>
              </w:rPr>
              <w:t xml:space="preserve"> perveda </w:t>
            </w:r>
            <w:r w:rsidR="003F6337">
              <w:rPr>
                <w:rFonts w:ascii="Times New Roman" w:hAnsi="Times New Roman"/>
                <w:sz w:val="24"/>
                <w:szCs w:val="24"/>
              </w:rPr>
              <w:t>PGF2</w:t>
            </w:r>
            <w:r>
              <w:rPr>
                <w:rFonts w:ascii="Times New Roman" w:hAnsi="Times New Roman"/>
                <w:sz w:val="24"/>
                <w:szCs w:val="24"/>
              </w:rPr>
              <w:t xml:space="preserve"> p</w:t>
            </w:r>
            <w:r w:rsidRPr="00B54BEA">
              <w:rPr>
                <w:rFonts w:ascii="Times New Roman" w:hAnsi="Times New Roman"/>
                <w:sz w:val="24"/>
                <w:szCs w:val="24"/>
              </w:rPr>
              <w:t>riemonės valdytojas</w:t>
            </w:r>
            <w:r>
              <w:rPr>
                <w:rFonts w:ascii="Times New Roman" w:hAnsi="Times New Roman"/>
                <w:sz w:val="24"/>
                <w:szCs w:val="24"/>
              </w:rPr>
              <w:t xml:space="preserve"> už per ketvirtį į Portfelį įtrauktus ir (ar) pakeistus Faktoringo sandorius</w:t>
            </w:r>
            <w:r w:rsidRPr="00B54BEA">
              <w:rPr>
                <w:rFonts w:ascii="Times New Roman" w:hAnsi="Times New Roman"/>
                <w:sz w:val="24"/>
                <w:szCs w:val="24"/>
              </w:rPr>
              <w:t>.</w:t>
            </w:r>
            <w:r>
              <w:t xml:space="preserve"> </w:t>
            </w:r>
          </w:p>
          <w:p w14:paraId="45083588"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Garantijos mokestis nėra grąžinamas</w:t>
            </w:r>
            <w:r>
              <w:rPr>
                <w:rFonts w:ascii="Times New Roman" w:hAnsi="Times New Roman"/>
                <w:sz w:val="24"/>
                <w:szCs w:val="24"/>
              </w:rPr>
              <w:t xml:space="preserve"> ir </w:t>
            </w:r>
            <w:r w:rsidRPr="008A0D89">
              <w:rPr>
                <w:rFonts w:ascii="Times New Roman" w:hAnsi="Times New Roman"/>
                <w:sz w:val="24"/>
                <w:szCs w:val="24"/>
              </w:rPr>
              <w:t xml:space="preserve">perskaičiuojamas, kai </w:t>
            </w:r>
            <w:r w:rsidR="00021C93">
              <w:rPr>
                <w:rFonts w:ascii="Times New Roman" w:hAnsi="Times New Roman"/>
                <w:sz w:val="24"/>
                <w:szCs w:val="24"/>
              </w:rPr>
              <w:t>Maksimalus mokėjimo atidėjimo pirkėjams terminas</w:t>
            </w:r>
            <w:r w:rsidRPr="008A0D89">
              <w:rPr>
                <w:rFonts w:ascii="Times New Roman" w:hAnsi="Times New Roman"/>
                <w:sz w:val="24"/>
                <w:szCs w:val="24"/>
              </w:rPr>
              <w:t xml:space="preserve"> trumpinamas arba mažinamas Faktoringo limitas</w:t>
            </w:r>
            <w:r w:rsidR="00C70717">
              <w:rPr>
                <w:rFonts w:ascii="Times New Roman" w:hAnsi="Times New Roman"/>
                <w:sz w:val="24"/>
                <w:szCs w:val="24"/>
              </w:rPr>
              <w:t xml:space="preserve">, arba </w:t>
            </w:r>
            <w:r w:rsidR="0087761F">
              <w:rPr>
                <w:rFonts w:ascii="Times New Roman" w:hAnsi="Times New Roman"/>
                <w:sz w:val="24"/>
                <w:szCs w:val="24"/>
              </w:rPr>
              <w:t>trumpinamas</w:t>
            </w:r>
            <w:r w:rsidR="00C70717">
              <w:rPr>
                <w:rFonts w:ascii="Times New Roman" w:hAnsi="Times New Roman"/>
                <w:sz w:val="24"/>
                <w:szCs w:val="24"/>
              </w:rPr>
              <w:t xml:space="preserve"> Faktoringo sandorio </w:t>
            </w:r>
            <w:r w:rsidR="008D281C">
              <w:rPr>
                <w:rFonts w:ascii="Times New Roman" w:hAnsi="Times New Roman"/>
                <w:sz w:val="24"/>
                <w:szCs w:val="24"/>
              </w:rPr>
              <w:t>finansavimo laikotarpis</w:t>
            </w:r>
            <w:r w:rsidRPr="008A0D89">
              <w:rPr>
                <w:rFonts w:ascii="Times New Roman" w:hAnsi="Times New Roman"/>
                <w:sz w:val="24"/>
                <w:szCs w:val="24"/>
              </w:rPr>
              <w:t xml:space="preserve">. Išimtis taikoma tik tuo atveju, jei į praėjusio ketvirčio </w:t>
            </w:r>
            <w:r w:rsidR="003F6337">
              <w:rPr>
                <w:rFonts w:ascii="Times New Roman" w:hAnsi="Times New Roman"/>
                <w:sz w:val="24"/>
                <w:szCs w:val="24"/>
              </w:rPr>
              <w:t>PGF2</w:t>
            </w:r>
            <w:r w:rsidRPr="008A0D89">
              <w:rPr>
                <w:rFonts w:ascii="Times New Roman" w:hAnsi="Times New Roman"/>
                <w:sz w:val="24"/>
                <w:szCs w:val="24"/>
              </w:rPr>
              <w:t xml:space="preserve"> priemonės valdytojo ataskaitą klaidingai buvo įtraukti</w:t>
            </w:r>
            <w:r>
              <w:rPr>
                <w:rFonts w:ascii="Times New Roman" w:hAnsi="Times New Roman"/>
                <w:sz w:val="24"/>
                <w:szCs w:val="24"/>
              </w:rPr>
              <w:t xml:space="preserve"> Faktoringo sandoriai.</w:t>
            </w:r>
            <w:r w:rsidRPr="007E78D7">
              <w:rPr>
                <w:rFonts w:ascii="Times New Roman" w:hAnsi="Times New Roman"/>
                <w:sz w:val="24"/>
                <w:szCs w:val="24"/>
              </w:rPr>
              <w:t xml:space="preserve"> </w:t>
            </w:r>
            <w:r>
              <w:rPr>
                <w:rFonts w:ascii="Times New Roman" w:hAnsi="Times New Roman"/>
                <w:sz w:val="24"/>
                <w:szCs w:val="24"/>
              </w:rPr>
              <w:t>M</w:t>
            </w:r>
            <w:r w:rsidRPr="007E78D7">
              <w:rPr>
                <w:rFonts w:ascii="Times New Roman" w:hAnsi="Times New Roman"/>
                <w:sz w:val="24"/>
                <w:szCs w:val="24"/>
              </w:rPr>
              <w:t>okestis grąžinamas arba užskaitomas su einamojo ketvirčio garantij</w:t>
            </w:r>
            <w:r>
              <w:rPr>
                <w:rFonts w:ascii="Times New Roman" w:hAnsi="Times New Roman"/>
                <w:sz w:val="24"/>
                <w:szCs w:val="24"/>
              </w:rPr>
              <w:t>os</w:t>
            </w:r>
            <w:r w:rsidRPr="007E78D7">
              <w:rPr>
                <w:rFonts w:ascii="Times New Roman" w:hAnsi="Times New Roman"/>
                <w:sz w:val="24"/>
                <w:szCs w:val="24"/>
              </w:rPr>
              <w:t xml:space="preserve"> mokesčio mokėjimu.</w:t>
            </w:r>
          </w:p>
          <w:p w14:paraId="66FA85D6"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Garantijos mokesčio suma </w:t>
            </w:r>
            <w:r w:rsidR="0089793B">
              <w:rPr>
                <w:rFonts w:ascii="Times New Roman" w:hAnsi="Times New Roman"/>
                <w:sz w:val="24"/>
                <w:szCs w:val="24"/>
              </w:rPr>
              <w:t>ap</w:t>
            </w:r>
            <w:r w:rsidRPr="007E78D7">
              <w:rPr>
                <w:rFonts w:ascii="Times New Roman" w:hAnsi="Times New Roman"/>
                <w:sz w:val="24"/>
                <w:szCs w:val="24"/>
              </w:rPr>
              <w:t>skaičiuojama naudojant formulę:</w:t>
            </w:r>
          </w:p>
          <w:p w14:paraId="33ED3E02"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M = F</w:t>
            </w:r>
            <w:r w:rsidRPr="007E78D7">
              <w:rPr>
                <w:rFonts w:ascii="Times New Roman" w:hAnsi="Times New Roman"/>
                <w:sz w:val="24"/>
                <w:szCs w:val="24"/>
              </w:rPr>
              <w:t xml:space="preserve"> x G x P</w:t>
            </w:r>
            <w:r w:rsidR="00EA2792" w:rsidRPr="007E78D7">
              <w:rPr>
                <w:rFonts w:ascii="Times New Roman" w:hAnsi="Times New Roman"/>
                <w:sz w:val="24"/>
                <w:szCs w:val="24"/>
              </w:rPr>
              <w:t xml:space="preserve"> x </w:t>
            </w:r>
            <w:r w:rsidR="00EA2792">
              <w:rPr>
                <w:rFonts w:ascii="Times New Roman" w:hAnsi="Times New Roman"/>
                <w:sz w:val="24"/>
                <w:szCs w:val="24"/>
              </w:rPr>
              <w:t>T</w:t>
            </w:r>
            <w:r w:rsidRPr="007E78D7">
              <w:rPr>
                <w:rFonts w:ascii="Times New Roman" w:hAnsi="Times New Roman"/>
                <w:sz w:val="24"/>
                <w:szCs w:val="24"/>
              </w:rPr>
              <w:t xml:space="preserve">, </w:t>
            </w:r>
          </w:p>
          <w:p w14:paraId="2F708F58"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kur:</w:t>
            </w:r>
          </w:p>
          <w:p w14:paraId="0C37FACA"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M – </w:t>
            </w:r>
            <w:r>
              <w:rPr>
                <w:rFonts w:ascii="Times New Roman" w:hAnsi="Times New Roman"/>
                <w:sz w:val="24"/>
                <w:szCs w:val="24"/>
              </w:rPr>
              <w:t>g</w:t>
            </w:r>
            <w:r w:rsidRPr="007E78D7">
              <w:rPr>
                <w:rFonts w:ascii="Times New Roman" w:hAnsi="Times New Roman"/>
                <w:sz w:val="24"/>
                <w:szCs w:val="24"/>
              </w:rPr>
              <w:t>arantijos mokesčio suma;</w:t>
            </w:r>
          </w:p>
          <w:p w14:paraId="5A9CC65D"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w:t>
            </w:r>
            <w:r w:rsidRPr="007E78D7">
              <w:rPr>
                <w:rFonts w:ascii="Times New Roman" w:hAnsi="Times New Roman"/>
                <w:sz w:val="24"/>
                <w:szCs w:val="24"/>
              </w:rPr>
              <w:t xml:space="preserve"> </w:t>
            </w:r>
            <w:r w:rsidRPr="008A0D89">
              <w:rPr>
                <w:rFonts w:ascii="Times New Roman" w:hAnsi="Times New Roman"/>
                <w:sz w:val="24"/>
                <w:szCs w:val="24"/>
              </w:rPr>
              <w:t>– Faktoringo limitas;</w:t>
            </w:r>
          </w:p>
          <w:p w14:paraId="4B72B35A"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G –</w:t>
            </w:r>
            <w:r w:rsidRPr="00915252">
              <w:rPr>
                <w:rFonts w:ascii="Times New Roman" w:hAnsi="Times New Roman"/>
                <w:sz w:val="24"/>
                <w:szCs w:val="24"/>
              </w:rPr>
              <w:t xml:space="preserve"> </w:t>
            </w:r>
            <w:r>
              <w:rPr>
                <w:rFonts w:ascii="Times New Roman" w:hAnsi="Times New Roman"/>
                <w:sz w:val="24"/>
                <w:szCs w:val="24"/>
              </w:rPr>
              <w:t>Garantijos dydis (</w:t>
            </w:r>
            <w:r w:rsidRPr="007E78D7">
              <w:rPr>
                <w:rFonts w:ascii="Times New Roman" w:hAnsi="Times New Roman"/>
                <w:sz w:val="24"/>
                <w:szCs w:val="24"/>
              </w:rPr>
              <w:t>80</w:t>
            </w:r>
            <w:r>
              <w:rPr>
                <w:rFonts w:ascii="Times New Roman" w:hAnsi="Times New Roman"/>
                <w:sz w:val="24"/>
                <w:szCs w:val="24"/>
              </w:rPr>
              <w:t> </w:t>
            </w:r>
            <w:r w:rsidRPr="007E78D7">
              <w:rPr>
                <w:rFonts w:ascii="Times New Roman" w:hAnsi="Times New Roman"/>
                <w:sz w:val="24"/>
                <w:szCs w:val="24"/>
              </w:rPr>
              <w:t>proc.);</w:t>
            </w:r>
          </w:p>
          <w:p w14:paraId="0A576E2C" w14:textId="77777777" w:rsidR="00C7071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P – Garantijos mokesčio </w:t>
            </w:r>
            <w:r>
              <w:rPr>
                <w:rFonts w:ascii="Times New Roman" w:hAnsi="Times New Roman"/>
                <w:sz w:val="24"/>
                <w:szCs w:val="24"/>
              </w:rPr>
              <w:t xml:space="preserve">procentinis </w:t>
            </w:r>
            <w:r w:rsidRPr="007E78D7">
              <w:rPr>
                <w:rFonts w:ascii="Times New Roman" w:hAnsi="Times New Roman"/>
                <w:sz w:val="24"/>
                <w:szCs w:val="24"/>
              </w:rPr>
              <w:t>dydis (</w:t>
            </w:r>
            <w:r>
              <w:rPr>
                <w:rFonts w:ascii="Times New Roman" w:hAnsi="Times New Roman"/>
                <w:sz w:val="24"/>
                <w:szCs w:val="24"/>
              </w:rPr>
              <w:t xml:space="preserve">X </w:t>
            </w:r>
            <w:r w:rsidRPr="007E78D7">
              <w:rPr>
                <w:rFonts w:ascii="Times New Roman" w:hAnsi="Times New Roman"/>
                <w:sz w:val="24"/>
                <w:szCs w:val="24"/>
              </w:rPr>
              <w:t>proc.)</w:t>
            </w:r>
          </w:p>
          <w:p w14:paraId="572A45BB" w14:textId="77777777" w:rsidR="00F9257E" w:rsidRPr="007E78D7" w:rsidRDefault="00C70717" w:rsidP="00C70717">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T </w:t>
            </w:r>
            <w:r w:rsidRPr="007E78D7">
              <w:rPr>
                <w:rFonts w:ascii="Times New Roman" w:hAnsi="Times New Roman"/>
                <w:sz w:val="24"/>
                <w:szCs w:val="24"/>
              </w:rPr>
              <w:t>–</w:t>
            </w:r>
            <w:r>
              <w:rPr>
                <w:rFonts w:ascii="Times New Roman" w:hAnsi="Times New Roman"/>
                <w:sz w:val="24"/>
                <w:szCs w:val="24"/>
              </w:rPr>
              <w:t xml:space="preserve"> Faktoringo sandorio </w:t>
            </w:r>
            <w:r w:rsidR="00EA2792">
              <w:rPr>
                <w:rFonts w:ascii="Times New Roman" w:hAnsi="Times New Roman"/>
                <w:sz w:val="24"/>
                <w:szCs w:val="24"/>
              </w:rPr>
              <w:t>finansavimo laikotarpio koeficientas</w:t>
            </w:r>
            <w:r>
              <w:rPr>
                <w:rFonts w:ascii="Times New Roman" w:hAnsi="Times New Roman"/>
                <w:sz w:val="24"/>
                <w:szCs w:val="24"/>
              </w:rPr>
              <w:t xml:space="preserve"> (Y)</w:t>
            </w:r>
            <w:bookmarkStart w:id="0" w:name="_GoBack"/>
            <w:bookmarkEnd w:id="0"/>
          </w:p>
        </w:tc>
      </w:tr>
      <w:tr w:rsidR="00F9257E" w:rsidRPr="00B751E6" w14:paraId="3DBA2E11" w14:textId="77777777" w:rsidTr="006966C1">
        <w:tc>
          <w:tcPr>
            <w:tcW w:w="2030" w:type="dxa"/>
            <w:tcBorders>
              <w:bottom w:val="single" w:sz="4" w:space="0" w:color="000000"/>
            </w:tcBorders>
          </w:tcPr>
          <w:p w14:paraId="2B0DA44B" w14:textId="77777777" w:rsidR="00F9257E" w:rsidRPr="007E78D7" w:rsidRDefault="00F9257E" w:rsidP="00BF4F96">
            <w:pPr>
              <w:autoSpaceDE w:val="0"/>
              <w:autoSpaceDN w:val="0"/>
              <w:spacing w:after="0" w:line="240" w:lineRule="auto"/>
              <w:contextualSpacing/>
              <w:rPr>
                <w:rFonts w:ascii="Times New Roman" w:hAnsi="Times New Roman"/>
                <w:b/>
                <w:sz w:val="24"/>
                <w:szCs w:val="24"/>
              </w:rPr>
            </w:pPr>
            <w:r w:rsidRPr="00824F72">
              <w:rPr>
                <w:rFonts w:ascii="Times New Roman" w:hAnsi="Times New Roman"/>
                <w:b/>
                <w:sz w:val="24"/>
                <w:szCs w:val="24"/>
              </w:rPr>
              <w:t>Garantijos mokesčio lėšų šaltinis</w:t>
            </w:r>
          </w:p>
        </w:tc>
        <w:tc>
          <w:tcPr>
            <w:tcW w:w="7797" w:type="dxa"/>
            <w:tcBorders>
              <w:bottom w:val="single" w:sz="4" w:space="0" w:color="000000"/>
            </w:tcBorders>
          </w:tcPr>
          <w:p w14:paraId="45648E76" w14:textId="77777777" w:rsidR="00F9257E" w:rsidRPr="00DE6667" w:rsidRDefault="00F9257E" w:rsidP="00BF4F96">
            <w:pPr>
              <w:keepNext/>
              <w:autoSpaceDE w:val="0"/>
              <w:autoSpaceDN w:val="0"/>
              <w:spacing w:after="0" w:line="240" w:lineRule="auto"/>
              <w:contextualSpacing/>
              <w:jc w:val="both"/>
              <w:rPr>
                <w:rFonts w:ascii="Times New Roman" w:hAnsi="Times New Roman"/>
                <w:i/>
                <w:color w:val="17365D"/>
                <w:sz w:val="24"/>
                <w:szCs w:val="24"/>
              </w:rPr>
            </w:pPr>
            <w:r>
              <w:rPr>
                <w:rFonts w:ascii="Times New Roman" w:hAnsi="Times New Roman"/>
                <w:sz w:val="24"/>
                <w:szCs w:val="24"/>
              </w:rPr>
              <w:t>MVĮ</w:t>
            </w:r>
            <w:r w:rsidRPr="002341CA">
              <w:rPr>
                <w:rFonts w:ascii="Times New Roman" w:hAnsi="Times New Roman"/>
                <w:sz w:val="24"/>
                <w:szCs w:val="24"/>
              </w:rPr>
              <w:t xml:space="preserve"> </w:t>
            </w:r>
            <w:r w:rsidR="00B25487">
              <w:rPr>
                <w:rFonts w:ascii="Times New Roman" w:hAnsi="Times New Roman"/>
                <w:sz w:val="24"/>
                <w:szCs w:val="24"/>
              </w:rPr>
              <w:t>sumoka Garantijos mokestį</w:t>
            </w:r>
            <w:r w:rsidR="00B25487" w:rsidRPr="002341CA">
              <w:rPr>
                <w:rFonts w:ascii="Times New Roman" w:hAnsi="Times New Roman"/>
                <w:sz w:val="24"/>
                <w:szCs w:val="24"/>
              </w:rPr>
              <w:t xml:space="preserve"> </w:t>
            </w:r>
            <w:r w:rsidR="00B25487">
              <w:rPr>
                <w:rFonts w:ascii="Times New Roman" w:hAnsi="Times New Roman"/>
                <w:sz w:val="24"/>
                <w:szCs w:val="24"/>
              </w:rPr>
              <w:t>PGF2 priemonės valdytojui, kuris, Sutartyje nustatyta tvarka, jį perveda „Invegai“</w:t>
            </w:r>
          </w:p>
        </w:tc>
      </w:tr>
      <w:tr w:rsidR="00F9257E" w:rsidRPr="00B751E6" w14:paraId="5F8EAA2F" w14:textId="77777777" w:rsidTr="006966C1">
        <w:tc>
          <w:tcPr>
            <w:tcW w:w="2030" w:type="dxa"/>
            <w:tcBorders>
              <w:bottom w:val="single" w:sz="4" w:space="0" w:color="000000"/>
            </w:tcBorders>
          </w:tcPr>
          <w:p w14:paraId="2A861CEA" w14:textId="77777777" w:rsidR="00F9257E" w:rsidRPr="00824F72" w:rsidRDefault="00F9257E" w:rsidP="00BF4F9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Garantijos mokesčio procentinis dydis</w:t>
            </w:r>
          </w:p>
        </w:tc>
        <w:tc>
          <w:tcPr>
            <w:tcW w:w="7797" w:type="dxa"/>
            <w:tcBorders>
              <w:bottom w:val="single" w:sz="4" w:space="0" w:color="000000"/>
            </w:tcBorders>
          </w:tcPr>
          <w:p w14:paraId="76101592" w14:textId="77777777" w:rsidR="00F9257E" w:rsidRPr="007E78D7" w:rsidRDefault="00F9257E" w:rsidP="00BF4F96">
            <w:pPr>
              <w:spacing w:after="0" w:line="240" w:lineRule="auto"/>
              <w:jc w:val="both"/>
              <w:rPr>
                <w:rFonts w:ascii="Times New Roman" w:hAnsi="Times New Roman"/>
                <w:sz w:val="24"/>
                <w:szCs w:val="24"/>
              </w:rPr>
            </w:pPr>
            <w:r w:rsidRPr="007E78D7">
              <w:rPr>
                <w:rFonts w:ascii="Times New Roman" w:hAnsi="Times New Roman"/>
                <w:sz w:val="24"/>
                <w:szCs w:val="24"/>
              </w:rPr>
              <w:t>1.</w:t>
            </w:r>
            <w:r>
              <w:rPr>
                <w:rFonts w:ascii="Times New Roman" w:hAnsi="Times New Roman"/>
                <w:sz w:val="24"/>
                <w:szCs w:val="24"/>
              </w:rPr>
              <w:t> </w:t>
            </w:r>
            <w:r w:rsidRPr="007E78D7">
              <w:rPr>
                <w:rFonts w:ascii="Times New Roman" w:hAnsi="Times New Roman"/>
                <w:sz w:val="24"/>
                <w:szCs w:val="24"/>
              </w:rPr>
              <w:t xml:space="preserve">0,5 proc. </w:t>
            </w:r>
            <w:r>
              <w:rPr>
                <w:rFonts w:ascii="Times New Roman" w:hAnsi="Times New Roman"/>
                <w:sz w:val="24"/>
                <w:szCs w:val="24"/>
              </w:rPr>
              <w:t>Faktoringo sandoriams</w:t>
            </w:r>
            <w:r w:rsidRPr="007E78D7">
              <w:rPr>
                <w:rFonts w:ascii="Times New Roman" w:hAnsi="Times New Roman"/>
                <w:sz w:val="24"/>
                <w:szCs w:val="24"/>
              </w:rPr>
              <w:t xml:space="preserve">, </w:t>
            </w:r>
            <w:r>
              <w:rPr>
                <w:rFonts w:ascii="Times New Roman" w:hAnsi="Times New Roman"/>
                <w:sz w:val="24"/>
                <w:szCs w:val="24"/>
              </w:rPr>
              <w:t xml:space="preserve">kuriuose Maksimalūs mokėjimo atidėjimo </w:t>
            </w:r>
            <w:r w:rsidR="00021C93">
              <w:rPr>
                <w:rFonts w:ascii="Times New Roman" w:hAnsi="Times New Roman"/>
                <w:sz w:val="24"/>
                <w:szCs w:val="24"/>
              </w:rPr>
              <w:t xml:space="preserve">visiems </w:t>
            </w:r>
            <w:r>
              <w:rPr>
                <w:rFonts w:ascii="Times New Roman" w:hAnsi="Times New Roman"/>
                <w:sz w:val="24"/>
                <w:szCs w:val="24"/>
              </w:rPr>
              <w:t>pirkėjams terminai yra ne ilgesni kaip 90 kalendorinių dienų;</w:t>
            </w:r>
          </w:p>
          <w:p w14:paraId="621876B3" w14:textId="77777777" w:rsidR="00F9257E" w:rsidRPr="002341CA" w:rsidRDefault="00F9257E" w:rsidP="00237AA7">
            <w:pPr>
              <w:spacing w:after="0" w:line="240" w:lineRule="auto"/>
              <w:jc w:val="both"/>
              <w:rPr>
                <w:rFonts w:ascii="Times New Roman" w:hAnsi="Times New Roman"/>
                <w:sz w:val="24"/>
                <w:szCs w:val="24"/>
              </w:rPr>
            </w:pPr>
            <w:r w:rsidRPr="007E78D7">
              <w:rPr>
                <w:rFonts w:ascii="Times New Roman" w:hAnsi="Times New Roman"/>
                <w:sz w:val="24"/>
                <w:szCs w:val="24"/>
              </w:rPr>
              <w:t>2.</w:t>
            </w:r>
            <w:r>
              <w:rPr>
                <w:rFonts w:ascii="Times New Roman" w:hAnsi="Times New Roman"/>
                <w:sz w:val="24"/>
                <w:szCs w:val="24"/>
              </w:rPr>
              <w:t> </w:t>
            </w:r>
            <w:r w:rsidRPr="007E78D7">
              <w:rPr>
                <w:rFonts w:ascii="Times New Roman" w:hAnsi="Times New Roman"/>
                <w:sz w:val="24"/>
                <w:szCs w:val="24"/>
              </w:rPr>
              <w:t xml:space="preserve">1 proc. </w:t>
            </w:r>
            <w:r>
              <w:rPr>
                <w:rFonts w:ascii="Times New Roman" w:hAnsi="Times New Roman"/>
                <w:sz w:val="24"/>
                <w:szCs w:val="24"/>
              </w:rPr>
              <w:t>Faktoringo sandoriams</w:t>
            </w:r>
            <w:r w:rsidRPr="007E78D7">
              <w:rPr>
                <w:rFonts w:ascii="Times New Roman" w:hAnsi="Times New Roman"/>
                <w:sz w:val="24"/>
                <w:szCs w:val="24"/>
              </w:rPr>
              <w:t xml:space="preserve">, </w:t>
            </w:r>
            <w:r>
              <w:rPr>
                <w:rFonts w:ascii="Times New Roman" w:hAnsi="Times New Roman"/>
                <w:sz w:val="24"/>
                <w:szCs w:val="24"/>
              </w:rPr>
              <w:t xml:space="preserve">kuriuose maksimalūs Mokėjimo atidėjimo pirkėjams terminai </w:t>
            </w:r>
            <w:r w:rsidR="00021C93">
              <w:rPr>
                <w:rFonts w:ascii="Times New Roman" w:hAnsi="Times New Roman"/>
                <w:sz w:val="24"/>
                <w:szCs w:val="24"/>
              </w:rPr>
              <w:t xml:space="preserve">(arba bent vienas iš jų) </w:t>
            </w:r>
            <w:r>
              <w:rPr>
                <w:rFonts w:ascii="Times New Roman" w:hAnsi="Times New Roman"/>
                <w:sz w:val="24"/>
                <w:szCs w:val="24"/>
              </w:rPr>
              <w:t>yra ne</w:t>
            </w:r>
            <w:r w:rsidR="00237AA7">
              <w:rPr>
                <w:rFonts w:ascii="Times New Roman" w:hAnsi="Times New Roman"/>
                <w:sz w:val="24"/>
                <w:szCs w:val="24"/>
              </w:rPr>
              <w:t xml:space="preserve"> trumpesni kaip 90 kalendorinių dienų ir ne</w:t>
            </w:r>
            <w:r>
              <w:rPr>
                <w:rFonts w:ascii="Times New Roman" w:hAnsi="Times New Roman"/>
                <w:sz w:val="24"/>
                <w:szCs w:val="24"/>
              </w:rPr>
              <w:t xml:space="preserve"> ilgesni kaip 180 kalendorinių dienų</w:t>
            </w:r>
          </w:p>
        </w:tc>
      </w:tr>
      <w:tr w:rsidR="00EA2792" w:rsidRPr="00B751E6" w14:paraId="6AF5880C" w14:textId="77777777" w:rsidTr="006966C1">
        <w:tc>
          <w:tcPr>
            <w:tcW w:w="2030" w:type="dxa"/>
            <w:tcBorders>
              <w:bottom w:val="single" w:sz="4" w:space="0" w:color="000000"/>
            </w:tcBorders>
          </w:tcPr>
          <w:p w14:paraId="7F23C242" w14:textId="77777777" w:rsidR="00EA2792" w:rsidRPr="007E78D7" w:rsidRDefault="00EA2792" w:rsidP="00EA2792">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Faktoringo sandorio finansavimo laikotarpio koeficientas</w:t>
            </w:r>
          </w:p>
        </w:tc>
        <w:tc>
          <w:tcPr>
            <w:tcW w:w="7797" w:type="dxa"/>
            <w:tcBorders>
              <w:bottom w:val="single" w:sz="4" w:space="0" w:color="000000"/>
            </w:tcBorders>
          </w:tcPr>
          <w:p w14:paraId="19E0617A" w14:textId="62121FA7" w:rsidR="00EA2792" w:rsidRPr="003C5475" w:rsidRDefault="008D281C" w:rsidP="008D281C">
            <w:pPr>
              <w:spacing w:after="0" w:line="240" w:lineRule="auto"/>
              <w:jc w:val="both"/>
              <w:rPr>
                <w:rFonts w:ascii="Times New Roman" w:hAnsi="Times New Roman"/>
                <w:sz w:val="24"/>
                <w:szCs w:val="24"/>
              </w:rPr>
            </w:pPr>
            <w:r>
              <w:rPr>
                <w:rFonts w:ascii="Times New Roman" w:hAnsi="Times New Roman"/>
                <w:sz w:val="24"/>
                <w:szCs w:val="24"/>
              </w:rPr>
              <w:t>1. 1</w:t>
            </w:r>
            <w:r w:rsidR="00E52A6A">
              <w:rPr>
                <w:rFonts w:ascii="Times New Roman" w:hAnsi="Times New Roman"/>
                <w:sz w:val="24"/>
                <w:szCs w:val="24"/>
              </w:rPr>
              <w:t>,</w:t>
            </w:r>
            <w:r w:rsidRPr="003C5475">
              <w:rPr>
                <w:rFonts w:ascii="Times New Roman" w:hAnsi="Times New Roman"/>
                <w:sz w:val="24"/>
                <w:szCs w:val="24"/>
              </w:rPr>
              <w:t xml:space="preserve"> kai Faktoringo sandorio finansavimo laikotarpis yra </w:t>
            </w:r>
            <w:r w:rsidR="00E52A6A">
              <w:rPr>
                <w:rFonts w:ascii="Times New Roman" w:hAnsi="Times New Roman"/>
                <w:sz w:val="24"/>
                <w:szCs w:val="24"/>
              </w:rPr>
              <w:t>trumpesnis</w:t>
            </w:r>
            <w:r w:rsidRPr="003C5475">
              <w:rPr>
                <w:rFonts w:ascii="Times New Roman" w:hAnsi="Times New Roman"/>
                <w:sz w:val="24"/>
                <w:szCs w:val="24"/>
              </w:rPr>
              <w:t xml:space="preserve"> arba lygus 6</w:t>
            </w:r>
            <w:r w:rsidR="00E52A6A">
              <w:rPr>
                <w:rFonts w:ascii="Times New Roman" w:hAnsi="Times New Roman"/>
                <w:sz w:val="24"/>
                <w:szCs w:val="24"/>
              </w:rPr>
              <w:t> </w:t>
            </w:r>
            <w:r w:rsidRPr="003C5475">
              <w:rPr>
                <w:rFonts w:ascii="Times New Roman" w:hAnsi="Times New Roman"/>
                <w:sz w:val="24"/>
                <w:szCs w:val="24"/>
              </w:rPr>
              <w:t>mėnesiams;</w:t>
            </w:r>
          </w:p>
          <w:p w14:paraId="500856C4" w14:textId="6C552D78" w:rsidR="008D281C" w:rsidRPr="003C5475" w:rsidRDefault="008D281C" w:rsidP="00BE001B">
            <w:pPr>
              <w:spacing w:after="0" w:line="240" w:lineRule="auto"/>
              <w:jc w:val="both"/>
              <w:rPr>
                <w:rFonts w:ascii="Times New Roman" w:hAnsi="Times New Roman"/>
                <w:sz w:val="24"/>
                <w:szCs w:val="24"/>
              </w:rPr>
            </w:pPr>
            <w:r>
              <w:rPr>
                <w:rFonts w:ascii="Times New Roman" w:hAnsi="Times New Roman"/>
                <w:sz w:val="24"/>
                <w:szCs w:val="24"/>
              </w:rPr>
              <w:t>2. </w:t>
            </w:r>
            <w:r w:rsidR="003C5475">
              <w:rPr>
                <w:rFonts w:ascii="Times New Roman" w:hAnsi="Times New Roman"/>
                <w:sz w:val="24"/>
                <w:szCs w:val="24"/>
              </w:rPr>
              <w:t>1,6</w:t>
            </w:r>
            <w:r w:rsidR="00E52A6A">
              <w:rPr>
                <w:rFonts w:ascii="Times New Roman" w:hAnsi="Times New Roman"/>
                <w:sz w:val="24"/>
                <w:szCs w:val="24"/>
              </w:rPr>
              <w:t>,</w:t>
            </w:r>
            <w:r>
              <w:rPr>
                <w:rFonts w:ascii="Times New Roman" w:hAnsi="Times New Roman"/>
                <w:sz w:val="24"/>
                <w:szCs w:val="24"/>
              </w:rPr>
              <w:t xml:space="preserve"> kai </w:t>
            </w:r>
            <w:r w:rsidRPr="00837F9D">
              <w:rPr>
                <w:rFonts w:ascii="Times New Roman" w:hAnsi="Times New Roman"/>
                <w:sz w:val="24"/>
                <w:szCs w:val="24"/>
              </w:rPr>
              <w:t>Faktoringo sandorio finansavimo laikotarpis yra</w:t>
            </w:r>
            <w:r>
              <w:rPr>
                <w:rFonts w:ascii="Times New Roman" w:hAnsi="Times New Roman"/>
                <w:sz w:val="24"/>
                <w:szCs w:val="24"/>
              </w:rPr>
              <w:t xml:space="preserve"> </w:t>
            </w:r>
            <w:r w:rsidR="00E52A6A">
              <w:rPr>
                <w:rFonts w:ascii="Times New Roman" w:hAnsi="Times New Roman"/>
                <w:sz w:val="24"/>
                <w:szCs w:val="24"/>
              </w:rPr>
              <w:t>ilgesnis</w:t>
            </w:r>
            <w:r>
              <w:rPr>
                <w:rFonts w:ascii="Times New Roman" w:hAnsi="Times New Roman"/>
                <w:sz w:val="24"/>
                <w:szCs w:val="24"/>
              </w:rPr>
              <w:t xml:space="preserve"> nei 6</w:t>
            </w:r>
            <w:r w:rsidR="00E52A6A">
              <w:rPr>
                <w:rFonts w:ascii="Times New Roman" w:hAnsi="Times New Roman"/>
                <w:sz w:val="24"/>
                <w:szCs w:val="24"/>
              </w:rPr>
              <w:t> </w:t>
            </w:r>
            <w:r>
              <w:rPr>
                <w:rFonts w:ascii="Times New Roman" w:hAnsi="Times New Roman"/>
                <w:sz w:val="24"/>
                <w:szCs w:val="24"/>
              </w:rPr>
              <w:t xml:space="preserve">mėnesiai, bet </w:t>
            </w:r>
            <w:r w:rsidR="00E52A6A">
              <w:rPr>
                <w:rFonts w:ascii="Times New Roman" w:hAnsi="Times New Roman"/>
                <w:sz w:val="24"/>
                <w:szCs w:val="24"/>
              </w:rPr>
              <w:t>trumpesnis</w:t>
            </w:r>
            <w:r>
              <w:rPr>
                <w:rFonts w:ascii="Times New Roman" w:hAnsi="Times New Roman"/>
                <w:sz w:val="24"/>
                <w:szCs w:val="24"/>
              </w:rPr>
              <w:t xml:space="preserve"> arba lygus 12</w:t>
            </w:r>
            <w:r w:rsidRPr="00837F9D">
              <w:rPr>
                <w:rFonts w:ascii="Times New Roman" w:hAnsi="Times New Roman"/>
                <w:sz w:val="24"/>
                <w:szCs w:val="24"/>
              </w:rPr>
              <w:t xml:space="preserve"> mėnesi</w:t>
            </w:r>
            <w:r>
              <w:rPr>
                <w:rFonts w:ascii="Times New Roman" w:hAnsi="Times New Roman"/>
                <w:sz w:val="24"/>
                <w:szCs w:val="24"/>
              </w:rPr>
              <w:t>ų</w:t>
            </w:r>
          </w:p>
        </w:tc>
      </w:tr>
      <w:tr w:rsidR="004D261F" w:rsidRPr="00B751E6" w14:paraId="40B824B7" w14:textId="77777777" w:rsidTr="00F9257E">
        <w:tc>
          <w:tcPr>
            <w:tcW w:w="2030" w:type="dxa"/>
            <w:tcBorders>
              <w:bottom w:val="single" w:sz="4" w:space="0" w:color="000000"/>
            </w:tcBorders>
          </w:tcPr>
          <w:p w14:paraId="6871354F" w14:textId="77777777" w:rsidR="004D261F" w:rsidRPr="007E78D7" w:rsidRDefault="004D261F"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Garantuotas portfelis</w:t>
            </w:r>
          </w:p>
        </w:tc>
        <w:tc>
          <w:tcPr>
            <w:tcW w:w="7797" w:type="dxa"/>
            <w:tcBorders>
              <w:bottom w:val="single" w:sz="4" w:space="0" w:color="000000"/>
            </w:tcBorders>
          </w:tcPr>
          <w:p w14:paraId="5A1708C4" w14:textId="77777777" w:rsidR="004D261F" w:rsidRPr="007E78D7" w:rsidRDefault="004D261F" w:rsidP="004D261F">
            <w:pPr>
              <w:spacing w:after="0" w:line="240" w:lineRule="auto"/>
              <w:jc w:val="both"/>
              <w:rPr>
                <w:rFonts w:ascii="Times New Roman" w:hAnsi="Times New Roman"/>
                <w:sz w:val="24"/>
                <w:szCs w:val="24"/>
              </w:rPr>
            </w:pPr>
            <w:r>
              <w:rPr>
                <w:rFonts w:ascii="Times New Roman" w:hAnsi="Times New Roman"/>
                <w:sz w:val="24"/>
                <w:szCs w:val="24"/>
              </w:rPr>
              <w:t xml:space="preserve">Portfelis, į kurį įtrauktiems Faktoringo sandoriams yra suteikta garantija, užtikrinanti į Portfelį įtrauktų Faktoringo sandorių, atitinkančių </w:t>
            </w:r>
            <w:r w:rsidR="00021C93">
              <w:rPr>
                <w:rFonts w:ascii="Times New Roman" w:hAnsi="Times New Roman"/>
                <w:sz w:val="24"/>
                <w:szCs w:val="24"/>
              </w:rPr>
              <w:t>T</w:t>
            </w:r>
            <w:r>
              <w:rPr>
                <w:rFonts w:ascii="Times New Roman" w:hAnsi="Times New Roman"/>
                <w:sz w:val="24"/>
                <w:szCs w:val="24"/>
              </w:rPr>
              <w:t>inkamumo sąlygas, nustatytos reikalavimų dalies sumokėjimą</w:t>
            </w:r>
          </w:p>
        </w:tc>
      </w:tr>
      <w:tr w:rsidR="00F9257E" w:rsidRPr="00B751E6" w14:paraId="5542D2E6" w14:textId="77777777" w:rsidTr="009F5902">
        <w:tc>
          <w:tcPr>
            <w:tcW w:w="2030" w:type="dxa"/>
            <w:tcBorders>
              <w:bottom w:val="single" w:sz="4" w:space="0" w:color="000000"/>
            </w:tcBorders>
          </w:tcPr>
          <w:p w14:paraId="73654E54" w14:textId="77777777" w:rsidR="00F9257E" w:rsidRPr="007E78D7" w:rsidRDefault="00F9257E" w:rsidP="00342F63">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 xml:space="preserve">Viršutinės ribos </w:t>
            </w:r>
            <w:r w:rsidRPr="000471E2">
              <w:rPr>
                <w:rFonts w:ascii="Times New Roman" w:hAnsi="Times New Roman"/>
                <w:b/>
                <w:sz w:val="24"/>
              </w:rPr>
              <w:t>norm</w:t>
            </w:r>
            <w:r w:rsidR="00342F63" w:rsidRPr="000471E2">
              <w:rPr>
                <w:rFonts w:ascii="Times New Roman" w:hAnsi="Times New Roman"/>
                <w:b/>
                <w:sz w:val="24"/>
              </w:rPr>
              <w:t xml:space="preserve">a </w:t>
            </w:r>
            <w:r w:rsidRPr="000471E2">
              <w:rPr>
                <w:rFonts w:ascii="Times New Roman" w:hAnsi="Times New Roman"/>
                <w:b/>
                <w:sz w:val="24"/>
                <w:szCs w:val="24"/>
              </w:rPr>
              <w:t>(angl. „Cap rate“)</w:t>
            </w:r>
          </w:p>
        </w:tc>
        <w:tc>
          <w:tcPr>
            <w:tcW w:w="7797" w:type="dxa"/>
            <w:tcBorders>
              <w:bottom w:val="single" w:sz="4" w:space="0" w:color="000000"/>
            </w:tcBorders>
          </w:tcPr>
          <w:p w14:paraId="107AE228" w14:textId="77777777" w:rsidR="00F9257E" w:rsidRPr="0019061E" w:rsidRDefault="00794397" w:rsidP="004D261F">
            <w:pPr>
              <w:spacing w:line="240" w:lineRule="auto"/>
              <w:jc w:val="both"/>
              <w:rPr>
                <w:rFonts w:ascii="Times New Roman" w:hAnsi="Times New Roman"/>
                <w:sz w:val="24"/>
                <w:szCs w:val="24"/>
              </w:rPr>
            </w:pPr>
            <w:r>
              <w:rPr>
                <w:rFonts w:ascii="Times New Roman" w:hAnsi="Times New Roman"/>
                <w:sz w:val="24"/>
                <w:szCs w:val="24"/>
              </w:rPr>
              <w:t>D</w:t>
            </w:r>
            <w:r w:rsidR="0076040E" w:rsidRPr="000C5A79">
              <w:rPr>
                <w:rFonts w:ascii="Times New Roman" w:hAnsi="Times New Roman"/>
                <w:sz w:val="24"/>
                <w:szCs w:val="24"/>
              </w:rPr>
              <w:t>idžiausias Išmok</w:t>
            </w:r>
            <w:r w:rsidR="0076040E" w:rsidRPr="000C5A79">
              <w:rPr>
                <w:rFonts w:ascii="Times New Roman" w:hAnsi="Times New Roman" w:hint="eastAsia"/>
                <w:sz w:val="24"/>
                <w:szCs w:val="24"/>
              </w:rPr>
              <w:t>ų</w:t>
            </w:r>
            <w:r w:rsidR="0076040E" w:rsidRPr="000C5A79">
              <w:rPr>
                <w:rFonts w:ascii="Times New Roman" w:hAnsi="Times New Roman"/>
                <w:sz w:val="24"/>
                <w:szCs w:val="24"/>
              </w:rPr>
              <w:t xml:space="preserve">, kurias „Invega“ kaip INVEGOS fondo valdytoja gali išmokėti </w:t>
            </w:r>
            <w:r w:rsidR="003F6337">
              <w:rPr>
                <w:rFonts w:ascii="Times New Roman" w:hAnsi="Times New Roman"/>
                <w:sz w:val="24"/>
                <w:szCs w:val="24"/>
              </w:rPr>
              <w:t>PGF2</w:t>
            </w:r>
            <w:r w:rsidR="0076040E" w:rsidRPr="000C5A79">
              <w:rPr>
                <w:rFonts w:ascii="Times New Roman" w:hAnsi="Times New Roman"/>
                <w:sz w:val="24"/>
                <w:szCs w:val="24"/>
              </w:rPr>
              <w:t xml:space="preserve"> priemonės valdytojui, dydis, t. y. 20 (dvidešimt) proc. nuo garantuotos Portfelio sumos</w:t>
            </w:r>
          </w:p>
        </w:tc>
      </w:tr>
      <w:tr w:rsidR="00F9257E" w:rsidRPr="00B751E6" w14:paraId="1CEF9A5F" w14:textId="77777777" w:rsidTr="009F5902">
        <w:tc>
          <w:tcPr>
            <w:tcW w:w="2030" w:type="dxa"/>
            <w:tcBorders>
              <w:bottom w:val="single" w:sz="4" w:space="0" w:color="000000"/>
            </w:tcBorders>
          </w:tcPr>
          <w:p w14:paraId="7FA1AE7F" w14:textId="77777777" w:rsidR="00F9257E" w:rsidRPr="00C0749C" w:rsidRDefault="00F9257E" w:rsidP="00BF4F96">
            <w:pPr>
              <w:autoSpaceDE w:val="0"/>
              <w:autoSpaceDN w:val="0"/>
              <w:spacing w:after="0" w:line="240" w:lineRule="auto"/>
              <w:contextualSpacing/>
              <w:rPr>
                <w:rFonts w:ascii="Times New Roman" w:hAnsi="Times New Roman"/>
                <w:b/>
                <w:sz w:val="24"/>
                <w:szCs w:val="24"/>
              </w:rPr>
            </w:pPr>
            <w:r w:rsidRPr="00C0749C">
              <w:rPr>
                <w:rFonts w:ascii="Times New Roman" w:hAnsi="Times New Roman"/>
                <w:b/>
                <w:sz w:val="24"/>
                <w:szCs w:val="24"/>
              </w:rPr>
              <w:t>Sutartis</w:t>
            </w:r>
          </w:p>
        </w:tc>
        <w:tc>
          <w:tcPr>
            <w:tcW w:w="7797" w:type="dxa"/>
            <w:tcBorders>
              <w:bottom w:val="single" w:sz="4" w:space="0" w:color="000000"/>
            </w:tcBorders>
          </w:tcPr>
          <w:p w14:paraId="78B04262" w14:textId="1ABE52B3" w:rsidR="00F9257E" w:rsidRPr="00C0749C" w:rsidRDefault="00794397" w:rsidP="00BF4F96">
            <w:pPr>
              <w:spacing w:after="0" w:line="240" w:lineRule="auto"/>
              <w:jc w:val="both"/>
              <w:rPr>
                <w:rFonts w:ascii="Times New Roman" w:hAnsi="Times New Roman"/>
                <w:sz w:val="24"/>
                <w:szCs w:val="24"/>
              </w:rPr>
            </w:pPr>
            <w:r>
              <w:rPr>
                <w:rFonts w:ascii="Times New Roman" w:hAnsi="Times New Roman"/>
                <w:sz w:val="24"/>
                <w:szCs w:val="24"/>
              </w:rPr>
              <w:t>S</w:t>
            </w:r>
            <w:r w:rsidR="00F9257E" w:rsidRPr="00C0749C">
              <w:rPr>
                <w:rFonts w:ascii="Times New Roman" w:hAnsi="Times New Roman"/>
                <w:sz w:val="24"/>
                <w:szCs w:val="24"/>
              </w:rPr>
              <w:t>utartis</w:t>
            </w:r>
            <w:r>
              <w:rPr>
                <w:rFonts w:ascii="Times New Roman" w:hAnsi="Times New Roman"/>
                <w:sz w:val="24"/>
                <w:szCs w:val="24"/>
              </w:rPr>
              <w:t>,</w:t>
            </w:r>
            <w:r w:rsidR="00F9257E" w:rsidRPr="00C0749C">
              <w:rPr>
                <w:rFonts w:ascii="Times New Roman" w:hAnsi="Times New Roman"/>
                <w:sz w:val="24"/>
                <w:szCs w:val="24"/>
              </w:rPr>
              <w:t xml:space="preserve"> pasirašyta „Invegos“ su atrinktu </w:t>
            </w:r>
            <w:r w:rsidR="003F6337">
              <w:rPr>
                <w:rFonts w:ascii="Times New Roman" w:hAnsi="Times New Roman"/>
                <w:sz w:val="24"/>
                <w:szCs w:val="24"/>
              </w:rPr>
              <w:t>PGF2</w:t>
            </w:r>
            <w:r w:rsidR="00F9257E" w:rsidRPr="00C0749C">
              <w:rPr>
                <w:rFonts w:ascii="Times New Roman" w:hAnsi="Times New Roman"/>
                <w:sz w:val="24"/>
                <w:szCs w:val="24"/>
              </w:rPr>
              <w:t xml:space="preserve"> priemonės valdytoju</w:t>
            </w:r>
          </w:p>
        </w:tc>
      </w:tr>
      <w:tr w:rsidR="00F9257E" w:rsidRPr="00B751E6" w14:paraId="451F33FF" w14:textId="77777777" w:rsidTr="009F5902">
        <w:tc>
          <w:tcPr>
            <w:tcW w:w="2030" w:type="dxa"/>
            <w:tcBorders>
              <w:bottom w:val="single" w:sz="4" w:space="0" w:color="000000"/>
            </w:tcBorders>
          </w:tcPr>
          <w:p w14:paraId="2F01F03A" w14:textId="77777777" w:rsidR="00F9257E" w:rsidRPr="007E78D7"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Sutarties nuostolingumas, proc.</w:t>
            </w:r>
          </w:p>
        </w:tc>
        <w:tc>
          <w:tcPr>
            <w:tcW w:w="7797" w:type="dxa"/>
            <w:tcBorders>
              <w:bottom w:val="single" w:sz="4" w:space="0" w:color="000000"/>
            </w:tcBorders>
          </w:tcPr>
          <w:p w14:paraId="7869A002" w14:textId="77777777" w:rsidR="00F9257E" w:rsidRDefault="00F9257E" w:rsidP="00BF4F9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Sutarties nuostolingumas (proc.) skaičiuojamas kaip faktiškai </w:t>
            </w:r>
            <w:r w:rsidR="003F6337">
              <w:rPr>
                <w:rFonts w:ascii="Times New Roman" w:hAnsi="Times New Roman"/>
                <w:sz w:val="24"/>
                <w:szCs w:val="24"/>
              </w:rPr>
              <w:t>PGF2</w:t>
            </w:r>
            <w:r w:rsidR="0076040E">
              <w:rPr>
                <w:rFonts w:ascii="Times New Roman" w:hAnsi="Times New Roman"/>
                <w:sz w:val="24"/>
                <w:szCs w:val="24"/>
              </w:rPr>
              <w:t xml:space="preserve"> priemonės valdytojui </w:t>
            </w:r>
            <w:r>
              <w:rPr>
                <w:rFonts w:ascii="Times New Roman" w:hAnsi="Times New Roman"/>
                <w:sz w:val="24"/>
                <w:szCs w:val="24"/>
              </w:rPr>
              <w:t xml:space="preserve">sumokėtų </w:t>
            </w:r>
            <w:r w:rsidR="0076040E">
              <w:rPr>
                <w:rFonts w:ascii="Times New Roman" w:hAnsi="Times New Roman"/>
                <w:sz w:val="24"/>
                <w:szCs w:val="24"/>
              </w:rPr>
              <w:t>I</w:t>
            </w:r>
            <w:r>
              <w:rPr>
                <w:rFonts w:ascii="Times New Roman" w:hAnsi="Times New Roman"/>
                <w:sz w:val="24"/>
                <w:szCs w:val="24"/>
              </w:rPr>
              <w:t>šmokų</w:t>
            </w:r>
            <w:r w:rsidR="0076040E">
              <w:rPr>
                <w:rFonts w:ascii="Times New Roman" w:hAnsi="Times New Roman"/>
                <w:sz w:val="24"/>
                <w:szCs w:val="24"/>
              </w:rPr>
              <w:t xml:space="preserve"> sumos</w:t>
            </w:r>
            <w:r>
              <w:rPr>
                <w:rFonts w:ascii="Times New Roman" w:hAnsi="Times New Roman"/>
                <w:sz w:val="24"/>
                <w:szCs w:val="24"/>
              </w:rPr>
              <w:t xml:space="preserve"> </w:t>
            </w:r>
            <w:r>
              <w:rPr>
                <w:rFonts w:ascii="Times New Roman" w:hAnsi="Times New Roman"/>
                <w:bCs/>
                <w:sz w:val="24"/>
                <w:szCs w:val="24"/>
              </w:rPr>
              <w:t xml:space="preserve">ir į Portfelį faktiškai įtrauktų Faktoringo sandorių išmokėtos </w:t>
            </w:r>
            <w:r w:rsidRPr="008A0D89">
              <w:rPr>
                <w:rFonts w:ascii="Times New Roman" w:hAnsi="Times New Roman"/>
                <w:bCs/>
                <w:sz w:val="24"/>
                <w:szCs w:val="24"/>
              </w:rPr>
              <w:t>Faktoringo avansų MVĮ sum</w:t>
            </w:r>
            <w:r>
              <w:rPr>
                <w:rFonts w:ascii="Times New Roman" w:hAnsi="Times New Roman"/>
                <w:bCs/>
                <w:sz w:val="24"/>
                <w:szCs w:val="24"/>
              </w:rPr>
              <w:t>os</w:t>
            </w:r>
            <w:r w:rsidRPr="008A0D89">
              <w:rPr>
                <w:rFonts w:ascii="Times New Roman" w:hAnsi="Times New Roman"/>
                <w:bCs/>
                <w:sz w:val="24"/>
                <w:szCs w:val="24"/>
              </w:rPr>
              <w:t>, neviršijan</w:t>
            </w:r>
            <w:r>
              <w:rPr>
                <w:rFonts w:ascii="Times New Roman" w:hAnsi="Times New Roman"/>
                <w:bCs/>
                <w:sz w:val="24"/>
                <w:szCs w:val="24"/>
              </w:rPr>
              <w:t>čios</w:t>
            </w:r>
            <w:r w:rsidRPr="008A0D89">
              <w:rPr>
                <w:rFonts w:ascii="Times New Roman" w:hAnsi="Times New Roman"/>
                <w:bCs/>
                <w:sz w:val="24"/>
                <w:szCs w:val="24"/>
              </w:rPr>
              <w:t xml:space="preserve"> Faktoringo limito,</w:t>
            </w:r>
            <w:r w:rsidRPr="008A0D89">
              <w:rPr>
                <w:rFonts w:ascii="Times New Roman" w:hAnsi="Times New Roman"/>
                <w:sz w:val="24"/>
                <w:szCs w:val="24"/>
              </w:rPr>
              <w:t xml:space="preserve"> santykis p</w:t>
            </w:r>
            <w:r>
              <w:rPr>
                <w:rFonts w:ascii="Times New Roman" w:hAnsi="Times New Roman"/>
                <w:sz w:val="24"/>
                <w:szCs w:val="24"/>
              </w:rPr>
              <w:t>adaugintas iš 100</w:t>
            </w:r>
            <w:r w:rsidR="002D5666">
              <w:rPr>
                <w:rFonts w:ascii="Times New Roman" w:hAnsi="Times New Roman"/>
                <w:sz w:val="24"/>
                <w:szCs w:val="24"/>
              </w:rPr>
              <w:t xml:space="preserve"> proc</w:t>
            </w:r>
            <w:r>
              <w:rPr>
                <w:rFonts w:ascii="Times New Roman" w:hAnsi="Times New Roman"/>
                <w:sz w:val="24"/>
                <w:szCs w:val="24"/>
              </w:rPr>
              <w:t>.</w:t>
            </w:r>
          </w:p>
          <w:p w14:paraId="072C5CC0" w14:textId="77777777" w:rsidR="002D5666" w:rsidRDefault="002D5666" w:rsidP="00BF4F9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Sutarties nuostolingumas (proc.) </w:t>
            </w:r>
            <w:r w:rsidR="0089793B">
              <w:rPr>
                <w:rFonts w:ascii="Times New Roman" w:hAnsi="Times New Roman"/>
                <w:sz w:val="24"/>
                <w:szCs w:val="24"/>
              </w:rPr>
              <w:t>ap</w:t>
            </w:r>
            <w:r>
              <w:rPr>
                <w:rFonts w:ascii="Times New Roman" w:hAnsi="Times New Roman"/>
                <w:sz w:val="24"/>
                <w:szCs w:val="24"/>
              </w:rPr>
              <w:t xml:space="preserve">skaičiuojamas </w:t>
            </w:r>
            <w:r w:rsidRPr="002D5666">
              <w:rPr>
                <w:rFonts w:ascii="Times New Roman" w:hAnsi="Times New Roman"/>
                <w:sz w:val="24"/>
                <w:szCs w:val="24"/>
              </w:rPr>
              <w:t>naudojant formulę:</w:t>
            </w:r>
          </w:p>
          <w:p w14:paraId="4BEED424" w14:textId="77777777" w:rsidR="002D5666" w:rsidRPr="00565CDE" w:rsidRDefault="002D5666" w:rsidP="00BF4F96">
            <w:pPr>
              <w:autoSpaceDE w:val="0"/>
              <w:autoSpaceDN w:val="0"/>
              <w:spacing w:after="0" w:line="240" w:lineRule="auto"/>
              <w:contextualSpacing/>
              <w:jc w:val="both"/>
              <w:rPr>
                <w:rFonts w:ascii="Times New Roman" w:hAnsi="Times New Roman"/>
                <w:sz w:val="24"/>
                <w:szCs w:val="24"/>
              </w:rPr>
            </w:pPr>
            <w:r w:rsidRPr="00565CDE">
              <w:rPr>
                <w:rFonts w:ascii="Times New Roman" w:hAnsi="Times New Roman"/>
                <w:sz w:val="24"/>
                <w:szCs w:val="24"/>
              </w:rPr>
              <w:t>N = IF / AF x 100 proc.</w:t>
            </w:r>
            <w:r w:rsidR="002D7EF7" w:rsidRPr="00565CDE">
              <w:rPr>
                <w:rFonts w:ascii="Times New Roman" w:hAnsi="Times New Roman"/>
                <w:sz w:val="24"/>
                <w:szCs w:val="24"/>
              </w:rPr>
              <w:t>,</w:t>
            </w:r>
          </w:p>
          <w:p w14:paraId="244D513B" w14:textId="77777777" w:rsidR="002D5666" w:rsidRPr="00565CDE" w:rsidRDefault="002D7EF7" w:rsidP="00BF4F96">
            <w:pPr>
              <w:autoSpaceDE w:val="0"/>
              <w:autoSpaceDN w:val="0"/>
              <w:spacing w:after="0" w:line="240" w:lineRule="auto"/>
              <w:contextualSpacing/>
              <w:jc w:val="both"/>
              <w:rPr>
                <w:rFonts w:ascii="Times New Roman" w:hAnsi="Times New Roman"/>
                <w:sz w:val="24"/>
                <w:szCs w:val="24"/>
              </w:rPr>
            </w:pPr>
            <w:r w:rsidRPr="00565CDE">
              <w:rPr>
                <w:rFonts w:ascii="Times New Roman" w:hAnsi="Times New Roman"/>
                <w:sz w:val="24"/>
                <w:szCs w:val="24"/>
              </w:rPr>
              <w:t>k</w:t>
            </w:r>
            <w:r w:rsidR="002D5666" w:rsidRPr="00565CDE">
              <w:rPr>
                <w:rFonts w:ascii="Times New Roman" w:hAnsi="Times New Roman"/>
                <w:sz w:val="24"/>
                <w:szCs w:val="24"/>
              </w:rPr>
              <w:t>ur:</w:t>
            </w:r>
          </w:p>
          <w:p w14:paraId="45320A57" w14:textId="77777777" w:rsidR="002D5666" w:rsidRDefault="002D5666" w:rsidP="00BF4F96">
            <w:pPr>
              <w:autoSpaceDE w:val="0"/>
              <w:autoSpaceDN w:val="0"/>
              <w:spacing w:after="0" w:line="240" w:lineRule="auto"/>
              <w:contextualSpacing/>
              <w:jc w:val="both"/>
              <w:rPr>
                <w:rFonts w:ascii="Times New Roman" w:hAnsi="Times New Roman"/>
                <w:sz w:val="24"/>
                <w:szCs w:val="24"/>
              </w:rPr>
            </w:pPr>
            <w:r w:rsidRPr="00461CB4">
              <w:rPr>
                <w:rFonts w:ascii="Times New Roman" w:hAnsi="Times New Roman"/>
                <w:sz w:val="24"/>
                <w:szCs w:val="24"/>
              </w:rPr>
              <w:t xml:space="preserve">N – </w:t>
            </w:r>
            <w:r>
              <w:rPr>
                <w:rFonts w:ascii="Times New Roman" w:hAnsi="Times New Roman"/>
                <w:sz w:val="24"/>
                <w:szCs w:val="24"/>
              </w:rPr>
              <w:t>Sutarties nuostolingumas (proc.);</w:t>
            </w:r>
          </w:p>
          <w:p w14:paraId="2BC39781" w14:textId="77777777" w:rsidR="002D5666" w:rsidRDefault="002D5666" w:rsidP="00BF4F9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IF – </w:t>
            </w:r>
            <w:r w:rsidR="0076040E">
              <w:rPr>
                <w:rFonts w:ascii="Times New Roman" w:hAnsi="Times New Roman"/>
                <w:sz w:val="24"/>
                <w:szCs w:val="24"/>
              </w:rPr>
              <w:t xml:space="preserve">nuo Sutarties pasirašymo dienos </w:t>
            </w:r>
            <w:r w:rsidR="003F6337">
              <w:rPr>
                <w:rFonts w:ascii="Times New Roman" w:hAnsi="Times New Roman"/>
                <w:sz w:val="24"/>
                <w:szCs w:val="24"/>
              </w:rPr>
              <w:t>PGF2</w:t>
            </w:r>
            <w:r w:rsidR="0076040E">
              <w:rPr>
                <w:rFonts w:ascii="Times New Roman" w:hAnsi="Times New Roman"/>
                <w:sz w:val="24"/>
                <w:szCs w:val="24"/>
              </w:rPr>
              <w:t xml:space="preserve"> priemonės valdytojui </w:t>
            </w:r>
            <w:r>
              <w:rPr>
                <w:rFonts w:ascii="Times New Roman" w:hAnsi="Times New Roman"/>
                <w:sz w:val="24"/>
                <w:szCs w:val="24"/>
              </w:rPr>
              <w:t>faktiškai sumokėta išmokų suma;</w:t>
            </w:r>
          </w:p>
          <w:p w14:paraId="0997F8EC" w14:textId="77777777" w:rsidR="002D5666" w:rsidRPr="002D5666" w:rsidRDefault="002D5666" w:rsidP="00BF4F9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AF – </w:t>
            </w:r>
            <w:r w:rsidR="0076040E">
              <w:rPr>
                <w:rFonts w:ascii="Times New Roman" w:hAnsi="Times New Roman"/>
                <w:sz w:val="24"/>
                <w:szCs w:val="24"/>
              </w:rPr>
              <w:t xml:space="preserve">nuo Sutarties pasirašymo dienos </w:t>
            </w:r>
            <w:r w:rsidR="002D7EF7">
              <w:rPr>
                <w:rFonts w:ascii="Times New Roman" w:hAnsi="Times New Roman"/>
                <w:sz w:val="24"/>
                <w:szCs w:val="24"/>
              </w:rPr>
              <w:t xml:space="preserve">pagal </w:t>
            </w:r>
            <w:r>
              <w:rPr>
                <w:rFonts w:ascii="Times New Roman" w:hAnsi="Times New Roman"/>
                <w:bCs/>
                <w:sz w:val="24"/>
                <w:szCs w:val="24"/>
              </w:rPr>
              <w:t>į Portfelį faktiškai įtraukt</w:t>
            </w:r>
            <w:r w:rsidR="002D7EF7">
              <w:rPr>
                <w:rFonts w:ascii="Times New Roman" w:hAnsi="Times New Roman"/>
                <w:bCs/>
                <w:sz w:val="24"/>
                <w:szCs w:val="24"/>
              </w:rPr>
              <w:t>us Faktoringo sandorius išmokėta</w:t>
            </w:r>
            <w:r>
              <w:rPr>
                <w:rFonts w:ascii="Times New Roman" w:hAnsi="Times New Roman"/>
                <w:bCs/>
                <w:sz w:val="24"/>
                <w:szCs w:val="24"/>
              </w:rPr>
              <w:t xml:space="preserve"> </w:t>
            </w:r>
            <w:r w:rsidRPr="008A0D89">
              <w:rPr>
                <w:rFonts w:ascii="Times New Roman" w:hAnsi="Times New Roman"/>
                <w:bCs/>
                <w:sz w:val="24"/>
                <w:szCs w:val="24"/>
              </w:rPr>
              <w:t>Faktoringo avansų MVĮ sum</w:t>
            </w:r>
            <w:r w:rsidR="002D7EF7">
              <w:rPr>
                <w:rFonts w:ascii="Times New Roman" w:hAnsi="Times New Roman"/>
                <w:bCs/>
                <w:sz w:val="24"/>
                <w:szCs w:val="24"/>
              </w:rPr>
              <w:t>a</w:t>
            </w:r>
            <w:r w:rsidRPr="008A0D89">
              <w:rPr>
                <w:rFonts w:ascii="Times New Roman" w:hAnsi="Times New Roman"/>
                <w:bCs/>
                <w:sz w:val="24"/>
                <w:szCs w:val="24"/>
              </w:rPr>
              <w:t>, neviršijan</w:t>
            </w:r>
            <w:r w:rsidR="002D7EF7">
              <w:rPr>
                <w:rFonts w:ascii="Times New Roman" w:hAnsi="Times New Roman"/>
                <w:bCs/>
                <w:sz w:val="24"/>
                <w:szCs w:val="24"/>
              </w:rPr>
              <w:t>ti</w:t>
            </w:r>
            <w:r w:rsidRPr="008A0D89">
              <w:rPr>
                <w:rFonts w:ascii="Times New Roman" w:hAnsi="Times New Roman"/>
                <w:bCs/>
                <w:sz w:val="24"/>
                <w:szCs w:val="24"/>
              </w:rPr>
              <w:t xml:space="preserve"> Faktoringo limito</w:t>
            </w:r>
            <w:r w:rsidR="002D7EF7">
              <w:rPr>
                <w:rFonts w:ascii="Times New Roman" w:hAnsi="Times New Roman"/>
                <w:bCs/>
                <w:sz w:val="24"/>
                <w:szCs w:val="24"/>
              </w:rPr>
              <w:t>.</w:t>
            </w:r>
          </w:p>
          <w:p w14:paraId="26352D09" w14:textId="77777777" w:rsidR="00F9257E" w:rsidRDefault="00F9257E" w:rsidP="00BF4F9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Sutarties nuostolingumas praėjus vieneriems metams po Sutarties pasirašymo negali būti didesnis nei 9 proc. Tikrinimas atliekamas remiantis gautos 4 (ketvirtos) ketvirtinės ataskaitos duomenimis.</w:t>
            </w:r>
          </w:p>
          <w:p w14:paraId="610D67B1" w14:textId="77777777" w:rsidR="00F9257E" w:rsidRDefault="00F9257E" w:rsidP="00BF4F96">
            <w:pPr>
              <w:autoSpaceDE w:val="0"/>
              <w:autoSpaceDN w:val="0"/>
              <w:spacing w:after="0" w:line="240" w:lineRule="auto"/>
              <w:contextualSpacing/>
              <w:jc w:val="both"/>
              <w:rPr>
                <w:rFonts w:ascii="Times New Roman" w:hAnsi="Times New Roman"/>
                <w:sz w:val="24"/>
                <w:szCs w:val="24"/>
              </w:rPr>
            </w:pPr>
            <w:r w:rsidRPr="00763546">
              <w:rPr>
                <w:rFonts w:ascii="Times New Roman" w:hAnsi="Times New Roman"/>
                <w:sz w:val="24"/>
                <w:szCs w:val="24"/>
              </w:rPr>
              <w:t>Sutarties nuostolingumas praėjus</w:t>
            </w:r>
            <w:r>
              <w:rPr>
                <w:rFonts w:ascii="Times New Roman" w:hAnsi="Times New Roman"/>
                <w:sz w:val="24"/>
                <w:szCs w:val="24"/>
              </w:rPr>
              <w:t xml:space="preserve"> dvejiems</w:t>
            </w:r>
            <w:r w:rsidRPr="00763546">
              <w:rPr>
                <w:rFonts w:ascii="Times New Roman" w:hAnsi="Times New Roman"/>
                <w:sz w:val="24"/>
                <w:szCs w:val="24"/>
              </w:rPr>
              <w:t xml:space="preserve"> metams po </w:t>
            </w:r>
            <w:r>
              <w:rPr>
                <w:rFonts w:ascii="Times New Roman" w:hAnsi="Times New Roman"/>
                <w:sz w:val="24"/>
                <w:szCs w:val="24"/>
              </w:rPr>
              <w:t>S</w:t>
            </w:r>
            <w:r w:rsidRPr="00763546">
              <w:rPr>
                <w:rFonts w:ascii="Times New Roman" w:hAnsi="Times New Roman"/>
                <w:sz w:val="24"/>
                <w:szCs w:val="24"/>
              </w:rPr>
              <w:t>utarties pasirašym</w:t>
            </w:r>
            <w:r>
              <w:rPr>
                <w:rFonts w:ascii="Times New Roman" w:hAnsi="Times New Roman"/>
                <w:sz w:val="24"/>
                <w:szCs w:val="24"/>
              </w:rPr>
              <w:t>o</w:t>
            </w:r>
            <w:r w:rsidRPr="00763546">
              <w:rPr>
                <w:rFonts w:ascii="Times New Roman" w:hAnsi="Times New Roman"/>
                <w:sz w:val="24"/>
                <w:szCs w:val="24"/>
              </w:rPr>
              <w:t xml:space="preserve"> negali būti didesnis nei</w:t>
            </w:r>
            <w:r>
              <w:rPr>
                <w:rFonts w:ascii="Times New Roman" w:hAnsi="Times New Roman"/>
                <w:sz w:val="24"/>
                <w:szCs w:val="24"/>
              </w:rPr>
              <w:t xml:space="preserve"> 12</w:t>
            </w:r>
            <w:r w:rsidRPr="00763546">
              <w:rPr>
                <w:rFonts w:ascii="Times New Roman" w:hAnsi="Times New Roman"/>
                <w:sz w:val="24"/>
                <w:szCs w:val="24"/>
              </w:rPr>
              <w:t xml:space="preserve"> proc.</w:t>
            </w:r>
            <w:r>
              <w:rPr>
                <w:rFonts w:ascii="Times New Roman" w:hAnsi="Times New Roman"/>
                <w:sz w:val="24"/>
                <w:szCs w:val="24"/>
              </w:rPr>
              <w:t xml:space="preserve"> Tikrinimas atliekamas remiantis gautos 8 (aštuntos) ketvirtinės ataskaitos duomenimis.</w:t>
            </w:r>
          </w:p>
          <w:p w14:paraId="5A4FDEB2" w14:textId="77777777" w:rsidR="00F9257E" w:rsidRDefault="00F9257E" w:rsidP="00BF4F96">
            <w:pPr>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Jei nustatytais terminais Sutarties nuostolingumo rodiklis viršytų nustatytus dydžius, būtų stabdomas tolimesnis Faktoringo sandorių įtraukimas į Portfelį</w:t>
            </w:r>
          </w:p>
        </w:tc>
      </w:tr>
      <w:tr w:rsidR="00F9257E" w:rsidRPr="00B751E6" w14:paraId="08870714" w14:textId="77777777" w:rsidTr="009F5902">
        <w:tc>
          <w:tcPr>
            <w:tcW w:w="2030" w:type="dxa"/>
            <w:tcBorders>
              <w:bottom w:val="single" w:sz="4" w:space="0" w:color="000000"/>
            </w:tcBorders>
          </w:tcPr>
          <w:p w14:paraId="591A959A" w14:textId="77777777" w:rsidR="00F9257E" w:rsidRPr="006F3FC1" w:rsidRDefault="00F9257E" w:rsidP="00BF4F96">
            <w:pPr>
              <w:autoSpaceDE w:val="0"/>
              <w:autoSpaceDN w:val="0"/>
              <w:spacing w:after="0" w:line="240" w:lineRule="auto"/>
              <w:contextualSpacing/>
              <w:rPr>
                <w:rFonts w:ascii="Times New Roman" w:hAnsi="Times New Roman"/>
                <w:b/>
                <w:color w:val="000000"/>
                <w:sz w:val="24"/>
                <w:szCs w:val="24"/>
              </w:rPr>
            </w:pPr>
            <w:r w:rsidRPr="006F3FC1">
              <w:rPr>
                <w:rFonts w:ascii="Times New Roman" w:hAnsi="Times New Roman"/>
                <w:b/>
                <w:color w:val="000000"/>
                <w:sz w:val="24"/>
                <w:szCs w:val="24"/>
              </w:rPr>
              <w:t>Faktoringo sandorio užtikrinimo priemonės</w:t>
            </w:r>
          </w:p>
        </w:tc>
        <w:tc>
          <w:tcPr>
            <w:tcW w:w="7797" w:type="dxa"/>
            <w:tcBorders>
              <w:bottom w:val="single" w:sz="4" w:space="0" w:color="000000"/>
            </w:tcBorders>
          </w:tcPr>
          <w:p w14:paraId="6BEA1839" w14:textId="77777777" w:rsidR="00F9257E" w:rsidRDefault="00F9257E" w:rsidP="00BF4F96">
            <w:pPr>
              <w:autoSpaceDE w:val="0"/>
              <w:autoSpaceDN w:val="0"/>
              <w:spacing w:after="0" w:line="240" w:lineRule="auto"/>
              <w:contextualSpacing/>
              <w:jc w:val="both"/>
              <w:rPr>
                <w:rFonts w:ascii="Times New Roman" w:hAnsi="Times New Roman"/>
                <w:color w:val="000000"/>
                <w:sz w:val="24"/>
                <w:szCs w:val="24"/>
              </w:rPr>
            </w:pPr>
            <w:r w:rsidRPr="009E2445">
              <w:rPr>
                <w:rFonts w:ascii="Times New Roman" w:hAnsi="Times New Roman"/>
                <w:color w:val="000000"/>
                <w:sz w:val="24"/>
                <w:szCs w:val="24"/>
              </w:rPr>
              <w:t xml:space="preserve">Visi </w:t>
            </w:r>
            <w:r w:rsidR="003F6337">
              <w:rPr>
                <w:rFonts w:ascii="Times New Roman" w:hAnsi="Times New Roman"/>
                <w:color w:val="000000"/>
                <w:sz w:val="24"/>
                <w:szCs w:val="24"/>
              </w:rPr>
              <w:t>PGF2</w:t>
            </w:r>
            <w:r w:rsidRPr="009E2445">
              <w:rPr>
                <w:rFonts w:ascii="Times New Roman" w:hAnsi="Times New Roman"/>
                <w:color w:val="000000"/>
                <w:sz w:val="24"/>
                <w:szCs w:val="24"/>
              </w:rPr>
              <w:t xml:space="preserve"> priemonės valdytojo į Portfelį įtraukiami Faktoringo sandoriai turi būti su regresu į Faktoringo sandorio gavėją</w:t>
            </w:r>
            <w:r>
              <w:rPr>
                <w:rFonts w:ascii="Times New Roman" w:hAnsi="Times New Roman"/>
                <w:color w:val="000000"/>
                <w:sz w:val="24"/>
                <w:szCs w:val="24"/>
              </w:rPr>
              <w:t>.</w:t>
            </w:r>
          </w:p>
          <w:p w14:paraId="0EB03666" w14:textId="77777777" w:rsidR="00F9257E" w:rsidRDefault="00F9257E" w:rsidP="00BF4F96">
            <w:pPr>
              <w:autoSpaceDE w:val="0"/>
              <w:autoSpaceDN w:val="0"/>
              <w:spacing w:after="0" w:line="240" w:lineRule="auto"/>
              <w:contextualSpacing/>
              <w:jc w:val="both"/>
              <w:rPr>
                <w:rFonts w:ascii="Times New Roman" w:hAnsi="Times New Roman"/>
                <w:color w:val="000000"/>
                <w:sz w:val="24"/>
                <w:szCs w:val="24"/>
              </w:rPr>
            </w:pPr>
          </w:p>
          <w:p w14:paraId="1923ABEB" w14:textId="77777777" w:rsidR="00F9257E" w:rsidRPr="00F7467F" w:rsidRDefault="00F9257E" w:rsidP="00BF4F96">
            <w:pPr>
              <w:autoSpaceDE w:val="0"/>
              <w:autoSpaceDN w:val="0"/>
              <w:spacing w:after="0" w:line="240" w:lineRule="auto"/>
              <w:contextualSpacing/>
              <w:jc w:val="both"/>
              <w:rPr>
                <w:rFonts w:ascii="Times New Roman" w:hAnsi="Times New Roman"/>
                <w:i/>
                <w:color w:val="000000"/>
                <w:sz w:val="24"/>
                <w:szCs w:val="24"/>
              </w:rPr>
            </w:pPr>
            <w:r w:rsidRPr="00F7467F">
              <w:rPr>
                <w:rFonts w:ascii="Times New Roman" w:hAnsi="Times New Roman"/>
                <w:i/>
                <w:color w:val="000000"/>
                <w:sz w:val="24"/>
                <w:szCs w:val="24"/>
              </w:rPr>
              <w:t xml:space="preserve">Regresas – </w:t>
            </w:r>
            <w:r w:rsidR="003F6337">
              <w:rPr>
                <w:rFonts w:ascii="Times New Roman" w:hAnsi="Times New Roman"/>
                <w:i/>
                <w:color w:val="000000"/>
                <w:sz w:val="24"/>
                <w:szCs w:val="24"/>
              </w:rPr>
              <w:t>PGF2</w:t>
            </w:r>
            <w:r w:rsidRPr="00F7467F">
              <w:rPr>
                <w:rFonts w:ascii="Times New Roman" w:hAnsi="Times New Roman"/>
                <w:i/>
                <w:color w:val="000000"/>
                <w:sz w:val="24"/>
                <w:szCs w:val="24"/>
              </w:rPr>
              <w:t xml:space="preserve"> priemonės valdytojo teisė pagal sąskaitą</w:t>
            </w:r>
            <w:r>
              <w:rPr>
                <w:rFonts w:ascii="Times New Roman" w:hAnsi="Times New Roman"/>
                <w:sz w:val="24"/>
                <w:szCs w:val="24"/>
              </w:rPr>
              <w:t xml:space="preserve"> </w:t>
            </w:r>
            <w:r w:rsidRPr="00F7467F">
              <w:rPr>
                <w:rFonts w:ascii="Times New Roman" w:hAnsi="Times New Roman"/>
                <w:i/>
                <w:color w:val="000000"/>
                <w:sz w:val="24"/>
                <w:szCs w:val="24"/>
              </w:rPr>
              <w:t>faktūrą perimtą reikalavimą į pirkėjo įsiskolinimą grąžinti MVĮ, kuri be išlygų privalo grąžintą Reikalavimą priimti ir įvykdyti visus su Reikalavimo grąžinimu susijusius įsipareigojimus</w:t>
            </w:r>
          </w:p>
        </w:tc>
      </w:tr>
      <w:tr w:rsidR="00F9257E" w:rsidRPr="00B751E6" w14:paraId="4151C35C" w14:textId="77777777" w:rsidTr="009F5902">
        <w:tc>
          <w:tcPr>
            <w:tcW w:w="2030" w:type="dxa"/>
            <w:tcBorders>
              <w:bottom w:val="single" w:sz="4" w:space="0" w:color="000000"/>
            </w:tcBorders>
          </w:tcPr>
          <w:p w14:paraId="3F27404A" w14:textId="77777777" w:rsidR="00F9257E" w:rsidRDefault="00F9257E" w:rsidP="00BF4F96">
            <w:pPr>
              <w:autoSpaceDE w:val="0"/>
              <w:autoSpaceDN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Probleminis Faktoringo sandoris</w:t>
            </w:r>
          </w:p>
        </w:tc>
        <w:tc>
          <w:tcPr>
            <w:tcW w:w="7797" w:type="dxa"/>
            <w:tcBorders>
              <w:bottom w:val="single" w:sz="4" w:space="0" w:color="000000"/>
            </w:tcBorders>
          </w:tcPr>
          <w:p w14:paraId="5FDA2F4C" w14:textId="77777777" w:rsidR="00F9257E" w:rsidRPr="00B801F9"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Faktoringo sandoris</w:t>
            </w:r>
            <w:r w:rsidRPr="00B801F9">
              <w:rPr>
                <w:rFonts w:ascii="Times New Roman" w:hAnsi="Times New Roman"/>
                <w:sz w:val="24"/>
                <w:szCs w:val="24"/>
              </w:rPr>
              <w:t xml:space="preserve"> laikoma</w:t>
            </w:r>
            <w:r>
              <w:rPr>
                <w:rFonts w:ascii="Times New Roman" w:hAnsi="Times New Roman"/>
                <w:sz w:val="24"/>
                <w:szCs w:val="24"/>
              </w:rPr>
              <w:t>s</w:t>
            </w:r>
            <w:r w:rsidRPr="00B801F9">
              <w:rPr>
                <w:rFonts w:ascii="Times New Roman" w:hAnsi="Times New Roman"/>
                <w:sz w:val="24"/>
                <w:szCs w:val="24"/>
              </w:rPr>
              <w:t xml:space="preserve"> </w:t>
            </w:r>
            <w:r>
              <w:rPr>
                <w:rFonts w:ascii="Times New Roman" w:hAnsi="Times New Roman"/>
                <w:sz w:val="24"/>
                <w:szCs w:val="24"/>
              </w:rPr>
              <w:t>Probleminiu Faktoringo sandoriu</w:t>
            </w:r>
            <w:r w:rsidRPr="00B801F9">
              <w:rPr>
                <w:rFonts w:ascii="Times New Roman" w:hAnsi="Times New Roman"/>
                <w:sz w:val="24"/>
                <w:szCs w:val="24"/>
              </w:rPr>
              <w:t xml:space="preserve"> </w:t>
            </w:r>
            <w:r w:rsidR="00273D5A">
              <w:rPr>
                <w:rFonts w:ascii="Times New Roman" w:hAnsi="Times New Roman"/>
                <w:sz w:val="24"/>
                <w:szCs w:val="24"/>
              </w:rPr>
              <w:t>tada</w:t>
            </w:r>
            <w:r w:rsidRPr="00B801F9">
              <w:rPr>
                <w:rFonts w:ascii="Times New Roman" w:hAnsi="Times New Roman"/>
                <w:sz w:val="24"/>
                <w:szCs w:val="24"/>
              </w:rPr>
              <w:t>, kai:</w:t>
            </w:r>
          </w:p>
          <w:p w14:paraId="50555D56" w14:textId="77777777" w:rsidR="00F9257E" w:rsidRDefault="00F9257E" w:rsidP="00F9257E">
            <w:pPr>
              <w:keepNext/>
              <w:numPr>
                <w:ilvl w:val="0"/>
                <w:numId w:val="20"/>
              </w:numPr>
              <w:tabs>
                <w:tab w:val="left" w:pos="359"/>
              </w:tabs>
              <w:autoSpaceDE w:val="0"/>
              <w:autoSpaceDN w:val="0"/>
              <w:spacing w:after="0" w:line="240" w:lineRule="auto"/>
              <w:ind w:left="0" w:firstLine="0"/>
              <w:contextualSpacing/>
              <w:jc w:val="both"/>
              <w:rPr>
                <w:rFonts w:ascii="Times New Roman" w:hAnsi="Times New Roman"/>
                <w:sz w:val="24"/>
                <w:szCs w:val="24"/>
              </w:rPr>
            </w:pPr>
            <w:r w:rsidRPr="00C84EA3">
              <w:rPr>
                <w:rFonts w:ascii="Times New Roman" w:hAnsi="Times New Roman"/>
                <w:sz w:val="24"/>
                <w:szCs w:val="24"/>
              </w:rPr>
              <w:t>pirkėjui pagal sąskaitą faktūrą</w:t>
            </w:r>
            <w:r w:rsidR="00BB7A7D">
              <w:rPr>
                <w:rFonts w:ascii="Times New Roman" w:hAnsi="Times New Roman"/>
                <w:sz w:val="24"/>
                <w:szCs w:val="24"/>
              </w:rPr>
              <w:t xml:space="preserve">, pagal kurią </w:t>
            </w:r>
            <w:r w:rsidR="00BB7A7D" w:rsidRPr="00A132D6">
              <w:rPr>
                <w:rFonts w:ascii="Times New Roman" w:hAnsi="Times New Roman"/>
                <w:sz w:val="24"/>
                <w:szCs w:val="24"/>
              </w:rPr>
              <w:t xml:space="preserve">reikalavimo teisės yra perleistos </w:t>
            </w:r>
            <w:r w:rsidR="003F6337">
              <w:rPr>
                <w:rFonts w:ascii="Times New Roman" w:hAnsi="Times New Roman"/>
                <w:sz w:val="24"/>
                <w:szCs w:val="24"/>
              </w:rPr>
              <w:t>PGF2</w:t>
            </w:r>
            <w:r w:rsidR="00BB7A7D" w:rsidRPr="00A132D6">
              <w:rPr>
                <w:rFonts w:ascii="Times New Roman" w:hAnsi="Times New Roman"/>
                <w:sz w:val="24"/>
                <w:szCs w:val="24"/>
              </w:rPr>
              <w:t xml:space="preserve"> priemonės valdytojui, </w:t>
            </w:r>
            <w:r w:rsidR="00BB7A7D" w:rsidRPr="00C84EA3">
              <w:rPr>
                <w:rFonts w:ascii="Times New Roman" w:hAnsi="Times New Roman"/>
                <w:sz w:val="24"/>
                <w:szCs w:val="24"/>
              </w:rPr>
              <w:t xml:space="preserve">neatsiskaičius su </w:t>
            </w:r>
            <w:r w:rsidR="003F6337">
              <w:rPr>
                <w:rFonts w:ascii="Times New Roman" w:hAnsi="Times New Roman"/>
                <w:sz w:val="24"/>
                <w:szCs w:val="24"/>
              </w:rPr>
              <w:t>PGF2</w:t>
            </w:r>
            <w:r w:rsidR="00BB7A7D" w:rsidRPr="00C84EA3">
              <w:rPr>
                <w:rFonts w:ascii="Times New Roman" w:hAnsi="Times New Roman"/>
                <w:sz w:val="24"/>
                <w:szCs w:val="24"/>
              </w:rPr>
              <w:t xml:space="preserve"> priemonės valdytoju </w:t>
            </w:r>
            <w:r w:rsidR="00BB7A7D">
              <w:rPr>
                <w:rFonts w:ascii="Times New Roman" w:hAnsi="Times New Roman"/>
                <w:sz w:val="24"/>
                <w:szCs w:val="24"/>
              </w:rPr>
              <w:t xml:space="preserve">per </w:t>
            </w:r>
            <w:r w:rsidR="00BB7A7D" w:rsidRPr="00A132D6">
              <w:rPr>
                <w:rFonts w:ascii="Times New Roman" w:hAnsi="Times New Roman"/>
                <w:sz w:val="24"/>
                <w:szCs w:val="24"/>
              </w:rPr>
              <w:t xml:space="preserve">apmokėjimo terminą, kuris negali būti ilgesnis nei Maksimalus mokėjimo atidėjimo pirkėjams terminas, </w:t>
            </w:r>
            <w:r w:rsidRPr="00BB7A7D">
              <w:rPr>
                <w:rFonts w:ascii="Times New Roman" w:hAnsi="Times New Roman"/>
                <w:sz w:val="24"/>
                <w:szCs w:val="24"/>
              </w:rPr>
              <w:t xml:space="preserve">ir </w:t>
            </w:r>
            <w:r w:rsidR="003F6337">
              <w:rPr>
                <w:rFonts w:ascii="Times New Roman" w:hAnsi="Times New Roman"/>
                <w:sz w:val="24"/>
                <w:szCs w:val="24"/>
              </w:rPr>
              <w:t>PGF2</w:t>
            </w:r>
            <w:r w:rsidRPr="00BB7A7D">
              <w:rPr>
                <w:rFonts w:ascii="Times New Roman" w:hAnsi="Times New Roman"/>
                <w:sz w:val="24"/>
                <w:szCs w:val="24"/>
              </w:rPr>
              <w:t xml:space="preserve"> priemonės valdytojui kreipusis raštu į MVĮ dėl regreso, MVĮ neatsiskaito su </w:t>
            </w:r>
            <w:r w:rsidR="003F6337">
              <w:rPr>
                <w:rFonts w:ascii="Times New Roman" w:hAnsi="Times New Roman"/>
                <w:sz w:val="24"/>
                <w:szCs w:val="24"/>
              </w:rPr>
              <w:t>PGF2</w:t>
            </w:r>
            <w:r w:rsidR="00273D5A" w:rsidRPr="00BB7A7D">
              <w:rPr>
                <w:rFonts w:ascii="Times New Roman" w:hAnsi="Times New Roman"/>
                <w:sz w:val="24"/>
                <w:szCs w:val="24"/>
              </w:rPr>
              <w:t> </w:t>
            </w:r>
            <w:r w:rsidRPr="00BB7A7D">
              <w:rPr>
                <w:rFonts w:ascii="Times New Roman" w:hAnsi="Times New Roman"/>
                <w:sz w:val="24"/>
                <w:szCs w:val="24"/>
              </w:rPr>
              <w:t>priemonės</w:t>
            </w:r>
            <w:r w:rsidRPr="00DD7066">
              <w:rPr>
                <w:rFonts w:ascii="Times New Roman" w:hAnsi="Times New Roman"/>
                <w:sz w:val="24"/>
                <w:szCs w:val="24"/>
              </w:rPr>
              <w:t xml:space="preserve"> valdytoju per 90 kalendorinių dienų po šio kreipimosi; ir (arba)</w:t>
            </w:r>
          </w:p>
          <w:p w14:paraId="75EA8734" w14:textId="77777777" w:rsidR="00F9257E" w:rsidRPr="00DD7066" w:rsidRDefault="003F6337" w:rsidP="009F5902">
            <w:pPr>
              <w:keepNext/>
              <w:numPr>
                <w:ilvl w:val="0"/>
                <w:numId w:val="20"/>
              </w:numPr>
              <w:tabs>
                <w:tab w:val="left" w:pos="359"/>
              </w:tabs>
              <w:autoSpaceDE w:val="0"/>
              <w:autoSpaceDN w:val="0"/>
              <w:spacing w:after="0" w:line="240" w:lineRule="auto"/>
              <w:ind w:left="-45" w:firstLine="0"/>
              <w:contextualSpacing/>
              <w:jc w:val="both"/>
              <w:rPr>
                <w:rFonts w:ascii="Times New Roman" w:hAnsi="Times New Roman"/>
                <w:sz w:val="24"/>
                <w:szCs w:val="24"/>
              </w:rPr>
            </w:pPr>
            <w:r>
              <w:rPr>
                <w:rFonts w:ascii="Times New Roman" w:hAnsi="Times New Roman"/>
                <w:sz w:val="24"/>
                <w:szCs w:val="24"/>
              </w:rPr>
              <w:t>PGF2</w:t>
            </w:r>
            <w:r w:rsidR="00F9257E" w:rsidRPr="00DD7066">
              <w:rPr>
                <w:rFonts w:ascii="Times New Roman" w:hAnsi="Times New Roman"/>
                <w:sz w:val="24"/>
                <w:szCs w:val="24"/>
              </w:rPr>
              <w:t xml:space="preserve"> priemonės valdytojas, veikdamas pagal vidaus taisykles ir Faktoringo sandorio sutarties nuostatas, nustato riziką, kad MVĮ nesugebės atsiskaityti su </w:t>
            </w:r>
            <w:r>
              <w:rPr>
                <w:rFonts w:ascii="Times New Roman" w:hAnsi="Times New Roman"/>
                <w:sz w:val="24"/>
                <w:szCs w:val="24"/>
              </w:rPr>
              <w:t>PGF2</w:t>
            </w:r>
            <w:r w:rsidR="00F9257E" w:rsidRPr="00DD7066">
              <w:rPr>
                <w:rFonts w:ascii="Times New Roman" w:hAnsi="Times New Roman"/>
                <w:sz w:val="24"/>
                <w:szCs w:val="24"/>
              </w:rPr>
              <w:t xml:space="preserve"> priemonės valdytoju, ir, </w:t>
            </w:r>
            <w:r>
              <w:rPr>
                <w:rFonts w:ascii="Times New Roman" w:hAnsi="Times New Roman"/>
                <w:sz w:val="24"/>
                <w:szCs w:val="24"/>
              </w:rPr>
              <w:t>PGF2</w:t>
            </w:r>
            <w:r w:rsidR="00F9257E" w:rsidRPr="00DD7066">
              <w:rPr>
                <w:rFonts w:ascii="Times New Roman" w:hAnsi="Times New Roman"/>
                <w:sz w:val="24"/>
                <w:szCs w:val="24"/>
              </w:rPr>
              <w:t xml:space="preserve"> priemonės valdytojui raštu kreipusis į MVĮ dėl regreso, MVĮ neatsiskaito su </w:t>
            </w:r>
            <w:r>
              <w:rPr>
                <w:rFonts w:ascii="Times New Roman" w:hAnsi="Times New Roman"/>
                <w:sz w:val="24"/>
                <w:szCs w:val="24"/>
              </w:rPr>
              <w:t>PGF2</w:t>
            </w:r>
            <w:r w:rsidR="00F9257E" w:rsidRPr="00DD7066">
              <w:rPr>
                <w:rFonts w:ascii="Times New Roman" w:hAnsi="Times New Roman"/>
                <w:sz w:val="24"/>
                <w:szCs w:val="24"/>
              </w:rPr>
              <w:t xml:space="preserve"> priemonės valdytoju per 90 kalendorinių dienų po šio kreipimosi</w:t>
            </w:r>
          </w:p>
        </w:tc>
      </w:tr>
      <w:tr w:rsidR="00F9257E" w:rsidRPr="00B751E6" w14:paraId="57914144" w14:textId="77777777" w:rsidTr="009F5902">
        <w:tc>
          <w:tcPr>
            <w:tcW w:w="2030" w:type="dxa"/>
            <w:tcBorders>
              <w:bottom w:val="single" w:sz="4" w:space="0" w:color="000000"/>
            </w:tcBorders>
          </w:tcPr>
          <w:p w14:paraId="78C088CB" w14:textId="77777777" w:rsidR="00F9257E" w:rsidRPr="00F34D71" w:rsidRDefault="00F9257E" w:rsidP="00BF4F96">
            <w:pPr>
              <w:autoSpaceDE w:val="0"/>
              <w:autoSpaceDN w:val="0"/>
              <w:spacing w:after="0" w:line="240" w:lineRule="auto"/>
              <w:contextualSpacing/>
              <w:rPr>
                <w:rFonts w:ascii="Times New Roman" w:hAnsi="Times New Roman"/>
                <w:b/>
                <w:color w:val="000000"/>
                <w:sz w:val="24"/>
                <w:szCs w:val="24"/>
              </w:rPr>
            </w:pPr>
            <w:r w:rsidRPr="00F34D71">
              <w:rPr>
                <w:rFonts w:ascii="Times New Roman" w:hAnsi="Times New Roman"/>
                <w:b/>
                <w:color w:val="000000"/>
                <w:sz w:val="24"/>
                <w:szCs w:val="24"/>
              </w:rPr>
              <w:t>M</w:t>
            </w:r>
            <w:r w:rsidRPr="00F34D71">
              <w:rPr>
                <w:rFonts w:ascii="Times New Roman" w:hAnsi="Times New Roman"/>
                <w:b/>
                <w:sz w:val="24"/>
                <w:szCs w:val="24"/>
              </w:rPr>
              <w:t>aksimalus mokėjimo atidėjimo pirkėjams terminas</w:t>
            </w:r>
          </w:p>
        </w:tc>
        <w:tc>
          <w:tcPr>
            <w:tcW w:w="7797" w:type="dxa"/>
            <w:tcBorders>
              <w:bottom w:val="single" w:sz="4" w:space="0" w:color="000000"/>
            </w:tcBorders>
          </w:tcPr>
          <w:p w14:paraId="0D4CD4ED" w14:textId="77777777" w:rsidR="00F9257E"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Mokėjimo atidėjimo pirkėjui terminas ne ilgesnis </w:t>
            </w:r>
            <w:r w:rsidRPr="00246B9F">
              <w:rPr>
                <w:rFonts w:ascii="Times New Roman" w:hAnsi="Times New Roman"/>
                <w:sz w:val="24"/>
                <w:szCs w:val="24"/>
              </w:rPr>
              <w:t xml:space="preserve">kaip </w:t>
            </w:r>
            <w:r w:rsidRPr="00246B9F">
              <w:rPr>
                <w:rFonts w:ascii="Times New Roman" w:hAnsi="Times New Roman"/>
                <w:sz w:val="24"/>
              </w:rPr>
              <w:t>180 kalendorinių dienų</w:t>
            </w:r>
          </w:p>
        </w:tc>
      </w:tr>
      <w:tr w:rsidR="00F9257E" w:rsidRPr="00B751E6" w14:paraId="541C56E0" w14:textId="77777777" w:rsidTr="009F5902">
        <w:tc>
          <w:tcPr>
            <w:tcW w:w="2030" w:type="dxa"/>
            <w:tcBorders>
              <w:bottom w:val="single" w:sz="4" w:space="0" w:color="000000"/>
            </w:tcBorders>
          </w:tcPr>
          <w:p w14:paraId="7A81BE3E" w14:textId="77777777" w:rsidR="00F9257E" w:rsidRPr="00D339E6"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Išmoka</w:t>
            </w:r>
          </w:p>
        </w:tc>
        <w:tc>
          <w:tcPr>
            <w:tcW w:w="7797" w:type="dxa"/>
            <w:tcBorders>
              <w:bottom w:val="single" w:sz="4" w:space="0" w:color="000000"/>
            </w:tcBorders>
          </w:tcPr>
          <w:p w14:paraId="5E6C49FB" w14:textId="77777777" w:rsidR="00F9257E"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Pagal Probleminį Faktoringo sandorį </w:t>
            </w:r>
            <w:r w:rsidR="003F6337">
              <w:rPr>
                <w:rFonts w:ascii="Times New Roman" w:hAnsi="Times New Roman"/>
                <w:sz w:val="24"/>
                <w:szCs w:val="24"/>
              </w:rPr>
              <w:t>PGF2</w:t>
            </w:r>
            <w:r>
              <w:rPr>
                <w:rFonts w:ascii="Times New Roman" w:hAnsi="Times New Roman"/>
                <w:sz w:val="24"/>
                <w:szCs w:val="24"/>
              </w:rPr>
              <w:t xml:space="preserve"> priemonės valdytojui apskaičiuota ir išmokama garantuota </w:t>
            </w:r>
            <w:r w:rsidRPr="00B801F9">
              <w:rPr>
                <w:rFonts w:ascii="Times New Roman" w:hAnsi="Times New Roman"/>
                <w:sz w:val="24"/>
                <w:szCs w:val="24"/>
              </w:rPr>
              <w:t>Nuos</w:t>
            </w:r>
            <w:r>
              <w:rPr>
                <w:rFonts w:ascii="Times New Roman" w:hAnsi="Times New Roman"/>
                <w:sz w:val="24"/>
                <w:szCs w:val="24"/>
              </w:rPr>
              <w:t>tolio dalis.</w:t>
            </w:r>
          </w:p>
          <w:p w14:paraId="7B5F0CF4" w14:textId="77777777" w:rsidR="00F9257E" w:rsidRDefault="003F6337"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00F9257E" w:rsidRPr="009C379F">
              <w:rPr>
                <w:rFonts w:ascii="Times New Roman" w:hAnsi="Times New Roman"/>
                <w:sz w:val="24"/>
                <w:szCs w:val="24"/>
              </w:rPr>
              <w:t xml:space="preserve"> priemonės valdytojas </w:t>
            </w:r>
            <w:r w:rsidR="00F9257E">
              <w:rPr>
                <w:rFonts w:ascii="Times New Roman" w:hAnsi="Times New Roman"/>
                <w:sz w:val="24"/>
                <w:szCs w:val="24"/>
              </w:rPr>
              <w:t>dėl I</w:t>
            </w:r>
            <w:r w:rsidR="00F9257E" w:rsidRPr="009C379F">
              <w:rPr>
                <w:rFonts w:ascii="Times New Roman" w:hAnsi="Times New Roman"/>
                <w:sz w:val="24"/>
                <w:szCs w:val="24"/>
              </w:rPr>
              <w:t xml:space="preserve">šmokos gali kreiptis į „Invegą“ </w:t>
            </w:r>
            <w:r w:rsidR="00F9257E">
              <w:rPr>
                <w:rFonts w:ascii="Times New Roman" w:hAnsi="Times New Roman"/>
                <w:sz w:val="24"/>
                <w:szCs w:val="24"/>
              </w:rPr>
              <w:t>pagal</w:t>
            </w:r>
            <w:r w:rsidR="00F9257E" w:rsidRPr="009C379F">
              <w:rPr>
                <w:rFonts w:ascii="Times New Roman" w:hAnsi="Times New Roman"/>
                <w:sz w:val="24"/>
                <w:szCs w:val="24"/>
              </w:rPr>
              <w:t xml:space="preserve"> kiekvien</w:t>
            </w:r>
            <w:r w:rsidR="00F9257E">
              <w:rPr>
                <w:rFonts w:ascii="Times New Roman" w:hAnsi="Times New Roman"/>
                <w:sz w:val="24"/>
                <w:szCs w:val="24"/>
              </w:rPr>
              <w:t>ą</w:t>
            </w:r>
            <w:r w:rsidR="00F9257E" w:rsidRPr="009C379F">
              <w:rPr>
                <w:rFonts w:ascii="Times New Roman" w:hAnsi="Times New Roman"/>
                <w:sz w:val="24"/>
                <w:szCs w:val="24"/>
              </w:rPr>
              <w:t xml:space="preserve"> Problemin</w:t>
            </w:r>
            <w:r w:rsidR="00F9257E">
              <w:rPr>
                <w:rFonts w:ascii="Times New Roman" w:hAnsi="Times New Roman"/>
                <w:sz w:val="24"/>
                <w:szCs w:val="24"/>
              </w:rPr>
              <w:t>į</w:t>
            </w:r>
            <w:r w:rsidR="00F9257E" w:rsidRPr="009C379F">
              <w:rPr>
                <w:rFonts w:ascii="Times New Roman" w:hAnsi="Times New Roman"/>
                <w:sz w:val="24"/>
                <w:szCs w:val="24"/>
              </w:rPr>
              <w:t xml:space="preserve"> </w:t>
            </w:r>
            <w:r w:rsidR="00F9257E">
              <w:rPr>
                <w:rFonts w:ascii="Times New Roman" w:hAnsi="Times New Roman"/>
                <w:sz w:val="24"/>
                <w:szCs w:val="24"/>
              </w:rPr>
              <w:t xml:space="preserve">Faktoringo sandorį praėjus </w:t>
            </w:r>
            <w:r w:rsidR="00F9257E" w:rsidRPr="00ED6389">
              <w:rPr>
                <w:rFonts w:ascii="Times New Roman" w:hAnsi="Times New Roman"/>
                <w:sz w:val="24"/>
              </w:rPr>
              <w:t xml:space="preserve">90 </w:t>
            </w:r>
            <w:r w:rsidR="00F9257E">
              <w:rPr>
                <w:rFonts w:ascii="Times New Roman" w:hAnsi="Times New Roman"/>
                <w:sz w:val="24"/>
              </w:rPr>
              <w:t xml:space="preserve">kalendorinių </w:t>
            </w:r>
            <w:r w:rsidR="00F9257E">
              <w:rPr>
                <w:rFonts w:ascii="Times New Roman" w:hAnsi="Times New Roman"/>
                <w:sz w:val="24"/>
                <w:szCs w:val="24"/>
              </w:rPr>
              <w:t>dienų nuo kreipimosi raštu į MVĮ dėl skolos sumokėjimo.</w:t>
            </w:r>
          </w:p>
          <w:p w14:paraId="0880E6A1" w14:textId="12776B7B" w:rsidR="00F9257E" w:rsidRDefault="003F6337" w:rsidP="00814F90">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00F9257E" w:rsidRPr="009C379F">
              <w:rPr>
                <w:rFonts w:ascii="Times New Roman" w:hAnsi="Times New Roman"/>
                <w:sz w:val="24"/>
                <w:szCs w:val="24"/>
              </w:rPr>
              <w:t xml:space="preserve"> priemonės valdytojui pateikus prašymą mokėti išmoką, išmoka atliekama </w:t>
            </w:r>
            <w:r w:rsidR="00F9257E" w:rsidRPr="00246B9F">
              <w:rPr>
                <w:rFonts w:ascii="Times New Roman" w:hAnsi="Times New Roman"/>
                <w:sz w:val="24"/>
                <w:szCs w:val="24"/>
              </w:rPr>
              <w:t xml:space="preserve">per </w:t>
            </w:r>
            <w:r w:rsidR="00814F90" w:rsidRPr="00216161">
              <w:rPr>
                <w:rFonts w:ascii="Times New Roman" w:hAnsi="Times New Roman"/>
                <w:sz w:val="24"/>
              </w:rPr>
              <w:t>3</w:t>
            </w:r>
            <w:r w:rsidR="00F9257E" w:rsidRPr="00246B9F">
              <w:rPr>
                <w:rFonts w:ascii="Times New Roman" w:hAnsi="Times New Roman"/>
                <w:sz w:val="24"/>
              </w:rPr>
              <w:t>0 kalendorinių dienų</w:t>
            </w:r>
            <w:r w:rsidR="00F9257E" w:rsidRPr="009C379F">
              <w:rPr>
                <w:rFonts w:ascii="Times New Roman" w:hAnsi="Times New Roman"/>
                <w:sz w:val="24"/>
                <w:szCs w:val="24"/>
              </w:rPr>
              <w:t xml:space="preserve"> nuo prašymo originalo arba </w:t>
            </w:r>
            <w:r w:rsidR="00F9257E">
              <w:rPr>
                <w:rFonts w:ascii="Times New Roman" w:hAnsi="Times New Roman"/>
                <w:sz w:val="24"/>
                <w:szCs w:val="24"/>
              </w:rPr>
              <w:t xml:space="preserve">kvalifikuotu </w:t>
            </w:r>
            <w:r w:rsidR="00F9257E" w:rsidRPr="009C379F">
              <w:rPr>
                <w:rFonts w:ascii="Times New Roman" w:hAnsi="Times New Roman"/>
                <w:sz w:val="24"/>
                <w:szCs w:val="24"/>
              </w:rPr>
              <w:t>elektroniniu parašu pasirašyto ir elektroniniu paštu atsiųsto dokumento gavimo dienos „Invegoje“</w:t>
            </w:r>
            <w:r w:rsidR="00F9257E">
              <w:rPr>
                <w:rFonts w:ascii="Times New Roman" w:hAnsi="Times New Roman"/>
                <w:sz w:val="24"/>
                <w:szCs w:val="24"/>
              </w:rPr>
              <w:t xml:space="preserve"> </w:t>
            </w:r>
          </w:p>
        </w:tc>
      </w:tr>
      <w:tr w:rsidR="00F9257E" w:rsidRPr="00B751E6" w14:paraId="0CEF9BED" w14:textId="77777777" w:rsidTr="009F5902">
        <w:tc>
          <w:tcPr>
            <w:tcW w:w="2030" w:type="dxa"/>
            <w:tcBorders>
              <w:bottom w:val="single" w:sz="4" w:space="0" w:color="000000"/>
            </w:tcBorders>
          </w:tcPr>
          <w:p w14:paraId="5E3DA58B" w14:textId="77777777" w:rsidR="00F9257E" w:rsidRDefault="00F9257E" w:rsidP="00BF4F9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Didžiausia išmokų suma</w:t>
            </w:r>
          </w:p>
        </w:tc>
        <w:tc>
          <w:tcPr>
            <w:tcW w:w="7797" w:type="dxa"/>
            <w:tcBorders>
              <w:bottom w:val="single" w:sz="4" w:space="0" w:color="000000"/>
            </w:tcBorders>
          </w:tcPr>
          <w:p w14:paraId="7E049AFC" w14:textId="77777777" w:rsidR="001F7E66" w:rsidRDefault="001F7E66"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Didžiausia išmokų suma, kurią atrinktas </w:t>
            </w:r>
            <w:r w:rsidR="003F6337">
              <w:rPr>
                <w:rFonts w:ascii="Times New Roman" w:hAnsi="Times New Roman"/>
                <w:sz w:val="24"/>
                <w:szCs w:val="24"/>
              </w:rPr>
              <w:t>PGF2</w:t>
            </w:r>
            <w:r>
              <w:rPr>
                <w:rFonts w:ascii="Times New Roman" w:hAnsi="Times New Roman"/>
                <w:sz w:val="24"/>
                <w:szCs w:val="24"/>
              </w:rPr>
              <w:t xml:space="preserve"> priemonės valdytojas galėtų gauti pagal sutartį, sudarytą su „Invega“.</w:t>
            </w:r>
          </w:p>
          <w:p w14:paraId="11BABF6B"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Suma </w:t>
            </w:r>
            <w:r w:rsidR="00571F09">
              <w:rPr>
                <w:rFonts w:ascii="Times New Roman" w:hAnsi="Times New Roman"/>
                <w:sz w:val="24"/>
                <w:szCs w:val="24"/>
              </w:rPr>
              <w:t>ap</w:t>
            </w:r>
            <w:r w:rsidRPr="007E78D7">
              <w:rPr>
                <w:rFonts w:ascii="Times New Roman" w:hAnsi="Times New Roman"/>
                <w:sz w:val="24"/>
                <w:szCs w:val="24"/>
              </w:rPr>
              <w:t>skaičiuojama naudojant formulę:</w:t>
            </w:r>
          </w:p>
          <w:p w14:paraId="444E27BD"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 xml:space="preserve">I = </w:t>
            </w:r>
            <w:r>
              <w:rPr>
                <w:rFonts w:ascii="Times New Roman" w:hAnsi="Times New Roman"/>
                <w:sz w:val="24"/>
                <w:szCs w:val="24"/>
              </w:rPr>
              <w:t>A</w:t>
            </w:r>
            <w:r w:rsidRPr="007E78D7">
              <w:rPr>
                <w:rFonts w:ascii="Times New Roman" w:hAnsi="Times New Roman"/>
                <w:sz w:val="24"/>
                <w:szCs w:val="24"/>
              </w:rPr>
              <w:t xml:space="preserve"> x G x </w:t>
            </w:r>
            <w:r>
              <w:rPr>
                <w:rFonts w:ascii="Times New Roman" w:hAnsi="Times New Roman"/>
                <w:sz w:val="24"/>
                <w:szCs w:val="24"/>
              </w:rPr>
              <w:t>R</w:t>
            </w:r>
            <w:r w:rsidRPr="007E78D7">
              <w:rPr>
                <w:rFonts w:ascii="Times New Roman" w:hAnsi="Times New Roman"/>
                <w:sz w:val="24"/>
                <w:szCs w:val="24"/>
              </w:rPr>
              <w:t>, kur:</w:t>
            </w:r>
          </w:p>
          <w:p w14:paraId="05575C86"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I – Didžiausia išmokų suma;</w:t>
            </w:r>
          </w:p>
          <w:p w14:paraId="03853283" w14:textId="77777777" w:rsidR="00F9257E" w:rsidRPr="008A0D89"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A</w:t>
            </w:r>
            <w:r w:rsidRPr="007E78D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į Portfelį faktiškai įtrauktų Faktoringo sandori</w:t>
            </w:r>
            <w:r w:rsidR="0076040E">
              <w:rPr>
                <w:rFonts w:ascii="Times New Roman" w:hAnsi="Times New Roman"/>
                <w:bCs/>
                <w:sz w:val="24"/>
                <w:szCs w:val="24"/>
              </w:rPr>
              <w:t>ų</w:t>
            </w:r>
            <w:r>
              <w:rPr>
                <w:rFonts w:ascii="Times New Roman" w:hAnsi="Times New Roman"/>
                <w:bCs/>
                <w:sz w:val="24"/>
                <w:szCs w:val="24"/>
              </w:rPr>
              <w:t xml:space="preserve"> Faktoringo avansų suma, išmokėta MVĮ, neviršijanti </w:t>
            </w:r>
            <w:r w:rsidRPr="008A0D89">
              <w:rPr>
                <w:rFonts w:ascii="Times New Roman" w:hAnsi="Times New Roman"/>
                <w:bCs/>
                <w:sz w:val="24"/>
                <w:szCs w:val="24"/>
              </w:rPr>
              <w:t>Faktoringo limit</w:t>
            </w:r>
            <w:r w:rsidR="0076040E">
              <w:rPr>
                <w:rFonts w:ascii="Times New Roman" w:hAnsi="Times New Roman"/>
                <w:bCs/>
                <w:sz w:val="24"/>
                <w:szCs w:val="24"/>
              </w:rPr>
              <w:t>ų</w:t>
            </w:r>
            <w:r w:rsidRPr="008A0D89">
              <w:rPr>
                <w:rFonts w:ascii="Times New Roman" w:hAnsi="Times New Roman"/>
                <w:sz w:val="24"/>
                <w:szCs w:val="24"/>
              </w:rPr>
              <w:t>;</w:t>
            </w:r>
          </w:p>
          <w:p w14:paraId="27EF770D" w14:textId="77777777" w:rsidR="00F9257E" w:rsidRPr="007E78D7" w:rsidRDefault="00F9257E" w:rsidP="00BF4F96">
            <w:pPr>
              <w:keepNext/>
              <w:autoSpaceDE w:val="0"/>
              <w:autoSpaceDN w:val="0"/>
              <w:spacing w:after="0" w:line="240" w:lineRule="auto"/>
              <w:contextualSpacing/>
              <w:jc w:val="both"/>
              <w:rPr>
                <w:rFonts w:ascii="Times New Roman" w:hAnsi="Times New Roman"/>
                <w:sz w:val="24"/>
                <w:szCs w:val="24"/>
              </w:rPr>
            </w:pPr>
            <w:r w:rsidRPr="008A0D89">
              <w:rPr>
                <w:rFonts w:ascii="Times New Roman" w:hAnsi="Times New Roman"/>
                <w:sz w:val="24"/>
                <w:szCs w:val="24"/>
              </w:rPr>
              <w:t>G – Garantijos dydis (80 proc.);</w:t>
            </w:r>
          </w:p>
          <w:p w14:paraId="28B6EEB0" w14:textId="77777777" w:rsidR="00F9257E"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R</w:t>
            </w:r>
            <w:r w:rsidRPr="007E78D7">
              <w:rPr>
                <w:rFonts w:ascii="Times New Roman" w:hAnsi="Times New Roman"/>
                <w:sz w:val="24"/>
                <w:szCs w:val="24"/>
              </w:rPr>
              <w:t xml:space="preserve"> –</w:t>
            </w:r>
            <w:r>
              <w:rPr>
                <w:rFonts w:ascii="Times New Roman" w:hAnsi="Times New Roman"/>
                <w:sz w:val="24"/>
                <w:szCs w:val="24"/>
              </w:rPr>
              <w:t xml:space="preserve"> V</w:t>
            </w:r>
            <w:r w:rsidRPr="007E78D7">
              <w:rPr>
                <w:rFonts w:ascii="Times New Roman" w:hAnsi="Times New Roman"/>
                <w:sz w:val="24"/>
                <w:szCs w:val="24"/>
              </w:rPr>
              <w:t>iršutinės ribos norm</w:t>
            </w:r>
            <w:r>
              <w:rPr>
                <w:rFonts w:ascii="Times New Roman" w:hAnsi="Times New Roman"/>
                <w:sz w:val="24"/>
                <w:szCs w:val="24"/>
              </w:rPr>
              <w:t>os dydis (20 </w:t>
            </w:r>
            <w:r w:rsidRPr="007E78D7">
              <w:rPr>
                <w:rFonts w:ascii="Times New Roman" w:hAnsi="Times New Roman"/>
                <w:sz w:val="24"/>
                <w:szCs w:val="24"/>
              </w:rPr>
              <w:t>proc.)</w:t>
            </w:r>
          </w:p>
        </w:tc>
      </w:tr>
      <w:tr w:rsidR="00F9257E" w:rsidRPr="00B751E6" w14:paraId="6ABDF6D1" w14:textId="77777777" w:rsidTr="009F5902">
        <w:tc>
          <w:tcPr>
            <w:tcW w:w="2030" w:type="dxa"/>
            <w:tcBorders>
              <w:bottom w:val="single" w:sz="4" w:space="0" w:color="000000"/>
            </w:tcBorders>
          </w:tcPr>
          <w:p w14:paraId="5F3D793C" w14:textId="77777777" w:rsidR="00F9257E" w:rsidRPr="007E78D7" w:rsidRDefault="00F9257E" w:rsidP="00BF4F96">
            <w:pPr>
              <w:autoSpaceDE w:val="0"/>
              <w:autoSpaceDN w:val="0"/>
              <w:spacing w:after="0" w:line="240" w:lineRule="auto"/>
              <w:contextualSpacing/>
              <w:rPr>
                <w:rFonts w:ascii="Times New Roman" w:hAnsi="Times New Roman"/>
                <w:b/>
                <w:sz w:val="24"/>
                <w:szCs w:val="24"/>
              </w:rPr>
            </w:pPr>
            <w:r w:rsidRPr="007E78D7">
              <w:rPr>
                <w:rFonts w:ascii="Times New Roman" w:hAnsi="Times New Roman"/>
                <w:b/>
                <w:sz w:val="24"/>
                <w:szCs w:val="24"/>
              </w:rPr>
              <w:t>Portfelio priežiūra ir skolų išieškojimas</w:t>
            </w:r>
          </w:p>
        </w:tc>
        <w:tc>
          <w:tcPr>
            <w:tcW w:w="7797" w:type="dxa"/>
            <w:tcBorders>
              <w:bottom w:val="single" w:sz="4" w:space="0" w:color="000000"/>
            </w:tcBorders>
          </w:tcPr>
          <w:p w14:paraId="5460DE18" w14:textId="77777777" w:rsidR="00F9257E" w:rsidRPr="005771B8" w:rsidRDefault="003F6337"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PGF2</w:t>
            </w:r>
            <w:r w:rsidR="00F9257E" w:rsidRPr="007E78D7">
              <w:rPr>
                <w:rFonts w:ascii="Times New Roman" w:hAnsi="Times New Roman"/>
                <w:sz w:val="24"/>
                <w:szCs w:val="24"/>
              </w:rPr>
              <w:t xml:space="preserve"> priemonės valdytojas vykdo Portfelio priežiūrą, stebėseną ir skolų iš</w:t>
            </w:r>
            <w:r w:rsidR="00F9257E">
              <w:rPr>
                <w:rFonts w:ascii="Times New Roman" w:hAnsi="Times New Roman"/>
                <w:sz w:val="24"/>
                <w:szCs w:val="24"/>
              </w:rPr>
              <w:t xml:space="preserve">ieškojimą. Skolų išieškojimą </w:t>
            </w:r>
            <w:r>
              <w:rPr>
                <w:rFonts w:ascii="Times New Roman" w:hAnsi="Times New Roman"/>
                <w:sz w:val="24"/>
                <w:szCs w:val="24"/>
              </w:rPr>
              <w:t>PGF2</w:t>
            </w:r>
            <w:r w:rsidR="00F9257E" w:rsidRPr="007E78D7">
              <w:rPr>
                <w:rFonts w:ascii="Times New Roman" w:hAnsi="Times New Roman"/>
                <w:sz w:val="24"/>
                <w:szCs w:val="24"/>
              </w:rPr>
              <w:t xml:space="preserve"> priemonės valdytojas atlieka vadovaudamasis savo vidinėmis tvarkomis ir procedūromis.</w:t>
            </w:r>
            <w:r w:rsidR="00F9257E" w:rsidRPr="00A90B3A">
              <w:rPr>
                <w:rFonts w:ascii="Times New Roman" w:hAnsi="Times New Roman"/>
                <w:sz w:val="24"/>
                <w:szCs w:val="24"/>
              </w:rPr>
              <w:t xml:space="preserve"> </w:t>
            </w:r>
            <w:r>
              <w:rPr>
                <w:rFonts w:ascii="Times New Roman" w:hAnsi="Times New Roman"/>
                <w:sz w:val="24"/>
                <w:szCs w:val="24"/>
              </w:rPr>
              <w:t>PGF2</w:t>
            </w:r>
            <w:r w:rsidR="00F9257E" w:rsidRPr="00A90B3A">
              <w:rPr>
                <w:rFonts w:ascii="Times New Roman" w:hAnsi="Times New Roman"/>
                <w:sz w:val="24"/>
                <w:szCs w:val="24"/>
              </w:rPr>
              <w:t xml:space="preserve"> priemonės valdytojas </w:t>
            </w:r>
            <w:r w:rsidR="00F9257E">
              <w:rPr>
                <w:rFonts w:ascii="Times New Roman" w:hAnsi="Times New Roman"/>
                <w:sz w:val="24"/>
                <w:szCs w:val="24"/>
              </w:rPr>
              <w:t xml:space="preserve">pagal </w:t>
            </w:r>
            <w:r w:rsidR="00F9257E" w:rsidRPr="00EB73A9">
              <w:rPr>
                <w:rFonts w:ascii="Times New Roman" w:hAnsi="Times New Roman"/>
                <w:sz w:val="24"/>
                <w:szCs w:val="24"/>
              </w:rPr>
              <w:t xml:space="preserve">Faktoringo sandorį gavęs Išmoką, turi dėti visas pastangas susigrąžinti </w:t>
            </w:r>
            <w:r w:rsidR="00F9257E" w:rsidRPr="009A6760">
              <w:rPr>
                <w:rFonts w:ascii="Times New Roman" w:hAnsi="Times New Roman"/>
                <w:sz w:val="24"/>
                <w:szCs w:val="24"/>
              </w:rPr>
              <w:t>skolą,</w:t>
            </w:r>
            <w:r w:rsidR="00F9257E" w:rsidRPr="00997BAC">
              <w:rPr>
                <w:rFonts w:ascii="Times New Roman" w:hAnsi="Times New Roman"/>
                <w:sz w:val="24"/>
                <w:szCs w:val="24"/>
              </w:rPr>
              <w:t xml:space="preserve"> realizuojant regreso teisę </w:t>
            </w:r>
            <w:r w:rsidR="00F9257E" w:rsidRPr="00F34D71">
              <w:rPr>
                <w:rFonts w:ascii="Times New Roman" w:hAnsi="Times New Roman"/>
                <w:sz w:val="24"/>
                <w:szCs w:val="24"/>
              </w:rPr>
              <w:t xml:space="preserve">pagal Faktoringo sandorį. </w:t>
            </w:r>
            <w:r>
              <w:rPr>
                <w:rFonts w:ascii="Times New Roman" w:hAnsi="Times New Roman"/>
                <w:sz w:val="24"/>
                <w:szCs w:val="24"/>
              </w:rPr>
              <w:t>PGF2</w:t>
            </w:r>
            <w:r w:rsidR="00273D5A">
              <w:rPr>
                <w:rFonts w:ascii="Times New Roman" w:hAnsi="Times New Roman"/>
                <w:sz w:val="24"/>
                <w:szCs w:val="24"/>
              </w:rPr>
              <w:t> </w:t>
            </w:r>
            <w:r w:rsidR="00F9257E" w:rsidRPr="00F34D71">
              <w:rPr>
                <w:rFonts w:ascii="Times New Roman" w:hAnsi="Times New Roman"/>
                <w:sz w:val="24"/>
                <w:szCs w:val="24"/>
              </w:rPr>
              <w:t>priemonės valdytojas</w:t>
            </w:r>
            <w:r w:rsidR="00F9257E" w:rsidRPr="00EB73A9">
              <w:rPr>
                <w:rFonts w:ascii="Times New Roman" w:hAnsi="Times New Roman"/>
                <w:sz w:val="24"/>
                <w:szCs w:val="24"/>
              </w:rPr>
              <w:t xml:space="preserve"> vykdo išieškojimą pagal visą Probleminio Faktoringo sandorio skolą, neatsižvelgiant į gautą </w:t>
            </w:r>
            <w:r w:rsidR="0076040E">
              <w:rPr>
                <w:rFonts w:ascii="Times New Roman" w:hAnsi="Times New Roman"/>
                <w:sz w:val="24"/>
                <w:szCs w:val="24"/>
              </w:rPr>
              <w:t>I</w:t>
            </w:r>
            <w:r w:rsidR="00F9257E" w:rsidRPr="00EB73A9">
              <w:rPr>
                <w:rFonts w:ascii="Times New Roman" w:hAnsi="Times New Roman"/>
                <w:sz w:val="24"/>
                <w:szCs w:val="24"/>
              </w:rPr>
              <w:t xml:space="preserve">šmoką. </w:t>
            </w:r>
            <w:r>
              <w:rPr>
                <w:rFonts w:ascii="Times New Roman" w:hAnsi="Times New Roman"/>
                <w:sz w:val="24"/>
                <w:szCs w:val="24"/>
              </w:rPr>
              <w:t>PGF2</w:t>
            </w:r>
            <w:r w:rsidR="00F9257E" w:rsidRPr="00712477">
              <w:rPr>
                <w:rFonts w:ascii="Times New Roman" w:hAnsi="Times New Roman"/>
                <w:sz w:val="24"/>
                <w:szCs w:val="24"/>
              </w:rPr>
              <w:t xml:space="preserve"> priemonės valdytojui išieškojus skolą, pagal kurią buvo atlikta Išmoka, iš šios sumos atėmus išieškojimo išlaidas (atimamos tik </w:t>
            </w:r>
            <w:r>
              <w:rPr>
                <w:rFonts w:ascii="Times New Roman" w:hAnsi="Times New Roman"/>
                <w:sz w:val="24"/>
                <w:szCs w:val="24"/>
              </w:rPr>
              <w:t>PGF2</w:t>
            </w:r>
            <w:r w:rsidR="00F9257E" w:rsidRPr="00712477">
              <w:rPr>
                <w:rFonts w:ascii="Times New Roman" w:hAnsi="Times New Roman"/>
                <w:sz w:val="24"/>
                <w:szCs w:val="24"/>
              </w:rPr>
              <w:t xml:space="preserve"> priemonės valdytojo tretiesiems asmenims faktiškai sumokėtos išieškojimo išlaidos), </w:t>
            </w:r>
            <w:r w:rsidR="00F9257E" w:rsidRPr="0076040E">
              <w:rPr>
                <w:rFonts w:ascii="Times New Roman" w:hAnsi="Times New Roman"/>
                <w:i/>
                <w:sz w:val="24"/>
                <w:szCs w:val="24"/>
              </w:rPr>
              <w:t>pari passu</w:t>
            </w:r>
            <w:r w:rsidR="00F9257E" w:rsidRPr="00712477">
              <w:rPr>
                <w:rFonts w:ascii="Times New Roman" w:hAnsi="Times New Roman"/>
                <w:sz w:val="24"/>
                <w:szCs w:val="24"/>
              </w:rPr>
              <w:t xml:space="preserve"> principu </w:t>
            </w:r>
            <w:r>
              <w:rPr>
                <w:rFonts w:ascii="Times New Roman" w:hAnsi="Times New Roman"/>
                <w:sz w:val="24"/>
                <w:szCs w:val="24"/>
              </w:rPr>
              <w:t>PGF2</w:t>
            </w:r>
            <w:r w:rsidR="00F9257E" w:rsidRPr="00712477">
              <w:rPr>
                <w:rFonts w:ascii="Times New Roman" w:hAnsi="Times New Roman"/>
                <w:sz w:val="24"/>
                <w:szCs w:val="24"/>
              </w:rPr>
              <w:t xml:space="preserve">apskaičiuotą sumą, t. y. sumą, lygią 80 proc. nuo atgautos sumos, tačiau bet kuriuo atveju ne didesnę sumą nei „Invegos“ </w:t>
            </w:r>
            <w:r>
              <w:rPr>
                <w:rFonts w:ascii="Times New Roman" w:hAnsi="Times New Roman"/>
                <w:sz w:val="24"/>
                <w:szCs w:val="24"/>
              </w:rPr>
              <w:t>PGF2</w:t>
            </w:r>
            <w:r w:rsidR="00F9257E" w:rsidRPr="00712477">
              <w:rPr>
                <w:rFonts w:ascii="Times New Roman" w:hAnsi="Times New Roman"/>
                <w:sz w:val="24"/>
                <w:szCs w:val="24"/>
              </w:rPr>
              <w:t xml:space="preserve"> priemonės valdytojui sumokėtą Garantijos pagal konkretų Faktoringo sandorį suma, </w:t>
            </w:r>
            <w:r>
              <w:rPr>
                <w:rFonts w:ascii="Times New Roman" w:hAnsi="Times New Roman"/>
                <w:sz w:val="24"/>
                <w:szCs w:val="24"/>
              </w:rPr>
              <w:t>PGF2</w:t>
            </w:r>
            <w:r w:rsidR="00273D5A">
              <w:rPr>
                <w:rFonts w:ascii="Times New Roman" w:hAnsi="Times New Roman"/>
                <w:sz w:val="24"/>
                <w:szCs w:val="24"/>
              </w:rPr>
              <w:t> </w:t>
            </w:r>
            <w:r w:rsidR="00F9257E" w:rsidRPr="00712477">
              <w:rPr>
                <w:rFonts w:ascii="Times New Roman" w:hAnsi="Times New Roman"/>
                <w:sz w:val="24"/>
                <w:szCs w:val="24"/>
              </w:rPr>
              <w:t>priemonės valdytojas perveda šią sumą į INVEGOS fondo banko sąskaitą.</w:t>
            </w:r>
            <w:r w:rsidR="00F9257E" w:rsidRPr="005771B8">
              <w:rPr>
                <w:rFonts w:ascii="Times New Roman" w:hAnsi="Times New Roman"/>
                <w:sz w:val="24"/>
                <w:szCs w:val="24"/>
              </w:rPr>
              <w:t xml:space="preserve"> Šia suma mažinama </w:t>
            </w:r>
            <w:r>
              <w:rPr>
                <w:rFonts w:ascii="Times New Roman" w:hAnsi="Times New Roman"/>
                <w:sz w:val="24"/>
                <w:szCs w:val="24"/>
              </w:rPr>
              <w:t>PGF2</w:t>
            </w:r>
            <w:r w:rsidR="00F9257E" w:rsidRPr="005771B8">
              <w:rPr>
                <w:rFonts w:ascii="Times New Roman" w:hAnsi="Times New Roman"/>
                <w:sz w:val="24"/>
                <w:szCs w:val="24"/>
              </w:rPr>
              <w:t xml:space="preserve"> priemonės valdytojui faktiškai išmokėta Išmokų suma.</w:t>
            </w:r>
          </w:p>
          <w:p w14:paraId="23351CC1" w14:textId="77777777" w:rsidR="00F9257E" w:rsidRPr="00B70519" w:rsidRDefault="00F9257E" w:rsidP="00BF4F96">
            <w:pPr>
              <w:keepNext/>
              <w:autoSpaceDE w:val="0"/>
              <w:autoSpaceDN w:val="0"/>
              <w:spacing w:after="0" w:line="240" w:lineRule="auto"/>
              <w:contextualSpacing/>
              <w:jc w:val="both"/>
              <w:rPr>
                <w:rFonts w:ascii="Times New Roman" w:hAnsi="Times New Roman"/>
                <w:sz w:val="24"/>
                <w:szCs w:val="24"/>
              </w:rPr>
            </w:pPr>
            <w:r w:rsidRPr="009A6760">
              <w:rPr>
                <w:rFonts w:ascii="Times New Roman" w:hAnsi="Times New Roman"/>
                <w:sz w:val="24"/>
                <w:szCs w:val="24"/>
              </w:rPr>
              <w:t xml:space="preserve">Jeigu </w:t>
            </w:r>
            <w:r w:rsidRPr="00997BAC">
              <w:rPr>
                <w:rFonts w:ascii="Times New Roman" w:hAnsi="Times New Roman"/>
                <w:sz w:val="24"/>
                <w:szCs w:val="24"/>
              </w:rPr>
              <w:t>Išmoka buvo atlikta pagal Faktoringo sandorį, kurio dalis</w:t>
            </w:r>
            <w:r w:rsidRPr="00F34D71">
              <w:rPr>
                <w:rFonts w:ascii="Times New Roman" w:hAnsi="Times New Roman"/>
                <w:sz w:val="24"/>
                <w:szCs w:val="24"/>
              </w:rPr>
              <w:t xml:space="preserve"> Faktoringo </w:t>
            </w:r>
            <w:r w:rsidRPr="00F75A34">
              <w:rPr>
                <w:rFonts w:ascii="Times New Roman" w:hAnsi="Times New Roman"/>
                <w:sz w:val="24"/>
                <w:szCs w:val="24"/>
              </w:rPr>
              <w:t>avansų</w:t>
            </w:r>
            <w:r w:rsidRPr="00061105">
              <w:rPr>
                <w:rFonts w:ascii="Times New Roman" w:hAnsi="Times New Roman"/>
                <w:sz w:val="24"/>
                <w:szCs w:val="24"/>
              </w:rPr>
              <w:t xml:space="preserve"> buvo išmokėta po Faktoringo </w:t>
            </w:r>
            <w:r>
              <w:rPr>
                <w:rFonts w:ascii="Times New Roman" w:hAnsi="Times New Roman"/>
                <w:sz w:val="24"/>
                <w:szCs w:val="24"/>
              </w:rPr>
              <w:t>avansų išmokėjimo laikotarpio pabaigos,</w:t>
            </w:r>
            <w:r w:rsidRPr="00B70519">
              <w:rPr>
                <w:rFonts w:ascii="Times New Roman" w:hAnsi="Times New Roman"/>
                <w:sz w:val="24"/>
                <w:szCs w:val="24"/>
              </w:rPr>
              <w:t xml:space="preserve"> </w:t>
            </w:r>
            <w:r>
              <w:rPr>
                <w:rFonts w:ascii="Times New Roman" w:hAnsi="Times New Roman"/>
                <w:sz w:val="24"/>
                <w:szCs w:val="24"/>
              </w:rPr>
              <w:t>i</w:t>
            </w:r>
            <w:r w:rsidRPr="00B70519">
              <w:rPr>
                <w:rFonts w:ascii="Times New Roman" w:hAnsi="Times New Roman"/>
                <w:sz w:val="24"/>
                <w:szCs w:val="24"/>
              </w:rPr>
              <w:t xml:space="preserve">šieškotų </w:t>
            </w:r>
            <w:r>
              <w:rPr>
                <w:rFonts w:ascii="Times New Roman" w:hAnsi="Times New Roman"/>
                <w:sz w:val="24"/>
                <w:szCs w:val="24"/>
              </w:rPr>
              <w:t xml:space="preserve">skolų </w:t>
            </w:r>
            <w:r w:rsidRPr="00B70519">
              <w:rPr>
                <w:rFonts w:ascii="Times New Roman" w:hAnsi="Times New Roman"/>
                <w:sz w:val="24"/>
                <w:szCs w:val="24"/>
              </w:rPr>
              <w:t xml:space="preserve">procentinė dalis, kurią </w:t>
            </w:r>
            <w:r w:rsidR="003F6337">
              <w:rPr>
                <w:rFonts w:ascii="Times New Roman" w:hAnsi="Times New Roman"/>
                <w:sz w:val="24"/>
                <w:szCs w:val="24"/>
              </w:rPr>
              <w:t>PGF2</w:t>
            </w:r>
            <w:r>
              <w:rPr>
                <w:rFonts w:ascii="Times New Roman" w:hAnsi="Times New Roman"/>
                <w:sz w:val="24"/>
                <w:szCs w:val="24"/>
              </w:rPr>
              <w:t xml:space="preserve"> priemonės valdytojas turi pervesti į INVEGOS fondą, </w:t>
            </w:r>
            <w:r w:rsidR="00571F09">
              <w:rPr>
                <w:rFonts w:ascii="Times New Roman" w:hAnsi="Times New Roman"/>
                <w:sz w:val="24"/>
                <w:szCs w:val="24"/>
              </w:rPr>
              <w:t>ap</w:t>
            </w:r>
            <w:r w:rsidRPr="00B70519">
              <w:rPr>
                <w:rFonts w:ascii="Times New Roman" w:hAnsi="Times New Roman"/>
                <w:sz w:val="24"/>
                <w:szCs w:val="24"/>
              </w:rPr>
              <w:t xml:space="preserve">skaičiuojama </w:t>
            </w:r>
            <w:r>
              <w:rPr>
                <w:rFonts w:ascii="Times New Roman" w:hAnsi="Times New Roman"/>
                <w:sz w:val="24"/>
                <w:szCs w:val="24"/>
              </w:rPr>
              <w:t>naudojant</w:t>
            </w:r>
            <w:r w:rsidRPr="00B70519">
              <w:rPr>
                <w:rFonts w:ascii="Times New Roman" w:hAnsi="Times New Roman"/>
                <w:sz w:val="24"/>
                <w:szCs w:val="24"/>
              </w:rPr>
              <w:t xml:space="preserve"> formulę:</w:t>
            </w:r>
          </w:p>
          <w:p w14:paraId="479CF061" w14:textId="77777777" w:rsidR="00F9257E" w:rsidRPr="00B70519"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w:t>
            </w:r>
            <w:r w:rsidRPr="00B70519">
              <w:rPr>
                <w:rFonts w:ascii="Times New Roman" w:hAnsi="Times New Roman"/>
                <w:sz w:val="24"/>
                <w:szCs w:val="24"/>
              </w:rPr>
              <w:t xml:space="preserve"> = G * (1 – N / V) *100 </w:t>
            </w:r>
          </w:p>
          <w:p w14:paraId="6ABE9207" w14:textId="77777777" w:rsidR="00F9257E" w:rsidRPr="00B70519" w:rsidRDefault="00F9257E" w:rsidP="00BF4F96">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kur:</w:t>
            </w:r>
          </w:p>
          <w:p w14:paraId="2BF4F9C0" w14:textId="77777777" w:rsidR="00F9257E" w:rsidRPr="00B70519"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S</w:t>
            </w:r>
            <w:r w:rsidRPr="00B70519">
              <w:rPr>
                <w:rFonts w:ascii="Times New Roman" w:hAnsi="Times New Roman"/>
                <w:sz w:val="24"/>
                <w:szCs w:val="24"/>
              </w:rPr>
              <w:t xml:space="preserve"> – </w:t>
            </w:r>
            <w:r>
              <w:rPr>
                <w:rFonts w:ascii="Times New Roman" w:hAnsi="Times New Roman"/>
                <w:sz w:val="24"/>
                <w:szCs w:val="24"/>
              </w:rPr>
              <w:t>i</w:t>
            </w:r>
            <w:r w:rsidRPr="00B70519">
              <w:rPr>
                <w:rFonts w:ascii="Times New Roman" w:hAnsi="Times New Roman"/>
                <w:sz w:val="24"/>
                <w:szCs w:val="24"/>
              </w:rPr>
              <w:t xml:space="preserve">šieškotų </w:t>
            </w:r>
            <w:r>
              <w:rPr>
                <w:rFonts w:ascii="Times New Roman" w:hAnsi="Times New Roman"/>
                <w:sz w:val="24"/>
                <w:szCs w:val="24"/>
              </w:rPr>
              <w:t>skolų</w:t>
            </w:r>
            <w:r w:rsidRPr="00B70519">
              <w:rPr>
                <w:rFonts w:ascii="Times New Roman" w:hAnsi="Times New Roman"/>
                <w:sz w:val="24"/>
                <w:szCs w:val="24"/>
              </w:rPr>
              <w:t xml:space="preserve"> procentinė dalis;</w:t>
            </w:r>
          </w:p>
          <w:p w14:paraId="701E011B" w14:textId="77777777" w:rsidR="00F9257E" w:rsidRPr="00B70519" w:rsidRDefault="00F9257E" w:rsidP="00BF4F96">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G –</w:t>
            </w:r>
            <w:r>
              <w:rPr>
                <w:rFonts w:ascii="Times New Roman" w:hAnsi="Times New Roman"/>
                <w:sz w:val="24"/>
                <w:szCs w:val="24"/>
              </w:rPr>
              <w:t xml:space="preserve"> G</w:t>
            </w:r>
            <w:r w:rsidRPr="00B70519">
              <w:rPr>
                <w:rFonts w:ascii="Times New Roman" w:hAnsi="Times New Roman"/>
                <w:sz w:val="24"/>
                <w:szCs w:val="24"/>
              </w:rPr>
              <w:t>arantijos dydis (80 proc.);</w:t>
            </w:r>
          </w:p>
          <w:p w14:paraId="4A1D5827" w14:textId="77777777" w:rsidR="00F9257E" w:rsidRPr="00B70519" w:rsidRDefault="00F9257E" w:rsidP="00BF4F96">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 xml:space="preserve">N – </w:t>
            </w:r>
            <w:r>
              <w:rPr>
                <w:rFonts w:ascii="Times New Roman" w:hAnsi="Times New Roman"/>
                <w:sz w:val="24"/>
                <w:szCs w:val="24"/>
              </w:rPr>
              <w:t xml:space="preserve">Faktoringo avansų </w:t>
            </w:r>
            <w:r w:rsidRPr="00B70519">
              <w:rPr>
                <w:rFonts w:ascii="Times New Roman" w:hAnsi="Times New Roman"/>
                <w:sz w:val="24"/>
                <w:szCs w:val="24"/>
              </w:rPr>
              <w:t xml:space="preserve">suma, išmokėta po </w:t>
            </w:r>
            <w:r>
              <w:rPr>
                <w:rFonts w:ascii="Times New Roman" w:hAnsi="Times New Roman"/>
                <w:sz w:val="24"/>
                <w:szCs w:val="24"/>
              </w:rPr>
              <w:t>Faktoringo avansų išmokėjimo</w:t>
            </w:r>
            <w:r w:rsidRPr="00B70519">
              <w:rPr>
                <w:rFonts w:ascii="Times New Roman" w:hAnsi="Times New Roman"/>
                <w:sz w:val="24"/>
                <w:szCs w:val="24"/>
              </w:rPr>
              <w:t xml:space="preserve"> laikotarpio pabaigos;</w:t>
            </w:r>
          </w:p>
          <w:p w14:paraId="62CBA702" w14:textId="77777777" w:rsidR="00F9257E" w:rsidRDefault="00F9257E" w:rsidP="00BF4F96">
            <w:pPr>
              <w:keepNext/>
              <w:autoSpaceDE w:val="0"/>
              <w:autoSpaceDN w:val="0"/>
              <w:spacing w:after="0" w:line="240" w:lineRule="auto"/>
              <w:contextualSpacing/>
              <w:jc w:val="both"/>
              <w:rPr>
                <w:rFonts w:ascii="Times New Roman" w:hAnsi="Times New Roman"/>
                <w:sz w:val="24"/>
                <w:szCs w:val="24"/>
              </w:rPr>
            </w:pPr>
            <w:r w:rsidRPr="00B70519">
              <w:rPr>
                <w:rFonts w:ascii="Times New Roman" w:hAnsi="Times New Roman"/>
                <w:sz w:val="24"/>
                <w:szCs w:val="24"/>
              </w:rPr>
              <w:t xml:space="preserve">V – </w:t>
            </w:r>
            <w:r>
              <w:rPr>
                <w:rFonts w:ascii="Times New Roman" w:hAnsi="Times New Roman"/>
                <w:sz w:val="24"/>
                <w:szCs w:val="24"/>
              </w:rPr>
              <w:t>v</w:t>
            </w:r>
            <w:r w:rsidRPr="00B70519">
              <w:rPr>
                <w:rFonts w:ascii="Times New Roman" w:hAnsi="Times New Roman"/>
                <w:sz w:val="24"/>
                <w:szCs w:val="24"/>
              </w:rPr>
              <w:t xml:space="preserve">isa išmokėta </w:t>
            </w:r>
            <w:r>
              <w:rPr>
                <w:rFonts w:ascii="Times New Roman" w:hAnsi="Times New Roman"/>
                <w:sz w:val="24"/>
                <w:szCs w:val="24"/>
              </w:rPr>
              <w:t>Faktoringo avansų</w:t>
            </w:r>
            <w:r w:rsidRPr="00B70519">
              <w:rPr>
                <w:rFonts w:ascii="Times New Roman" w:hAnsi="Times New Roman"/>
                <w:sz w:val="24"/>
                <w:szCs w:val="24"/>
              </w:rPr>
              <w:t xml:space="preserve"> suma</w:t>
            </w:r>
            <w:r>
              <w:rPr>
                <w:rFonts w:ascii="Times New Roman" w:hAnsi="Times New Roman"/>
                <w:sz w:val="24"/>
                <w:szCs w:val="24"/>
              </w:rPr>
              <w:t>.</w:t>
            </w:r>
          </w:p>
          <w:p w14:paraId="39D2E592" w14:textId="77777777" w:rsidR="00F9257E" w:rsidRPr="009A24AC" w:rsidRDefault="00F9257E" w:rsidP="00BF4F96">
            <w:pPr>
              <w:keepNext/>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Pavyzdžiui, </w:t>
            </w:r>
            <w:r w:rsidR="003F6337">
              <w:rPr>
                <w:rFonts w:ascii="Times New Roman" w:hAnsi="Times New Roman"/>
                <w:sz w:val="24"/>
                <w:szCs w:val="24"/>
              </w:rPr>
              <w:t>PGF2</w:t>
            </w:r>
            <w:r>
              <w:rPr>
                <w:rFonts w:ascii="Times New Roman" w:hAnsi="Times New Roman"/>
                <w:sz w:val="24"/>
                <w:szCs w:val="24"/>
              </w:rPr>
              <w:t xml:space="preserve"> priemonės valdytojas išmokėjo MVĮ 300 Eur (</w:t>
            </w:r>
            <w:r w:rsidRPr="00B70519">
              <w:rPr>
                <w:rFonts w:ascii="Times New Roman" w:hAnsi="Times New Roman"/>
                <w:sz w:val="24"/>
                <w:szCs w:val="24"/>
              </w:rPr>
              <w:t>V</w:t>
            </w:r>
            <w:r>
              <w:rPr>
                <w:rFonts w:ascii="Times New Roman" w:hAnsi="Times New Roman"/>
                <w:sz w:val="24"/>
                <w:szCs w:val="24"/>
              </w:rPr>
              <w:t>), bet iš jų 150 Eur buvo išmokėta po Faktoringo avansų</w:t>
            </w:r>
            <w:r w:rsidRPr="00B70519">
              <w:rPr>
                <w:rFonts w:ascii="Times New Roman" w:hAnsi="Times New Roman"/>
                <w:sz w:val="24"/>
                <w:szCs w:val="24"/>
              </w:rPr>
              <w:t xml:space="preserve"> išmokėjimo laikotarpio pabaigos</w:t>
            </w:r>
            <w:r>
              <w:rPr>
                <w:rFonts w:ascii="Times New Roman" w:hAnsi="Times New Roman"/>
                <w:sz w:val="24"/>
                <w:szCs w:val="24"/>
              </w:rPr>
              <w:t xml:space="preserve"> (N), tuomet išieškotų skolų procentinė dalis (S) yra lygi </w:t>
            </w:r>
            <w:r w:rsidR="00237AA7">
              <w:rPr>
                <w:rFonts w:ascii="Times New Roman" w:hAnsi="Times New Roman"/>
                <w:sz w:val="24"/>
                <w:szCs w:val="24"/>
              </w:rPr>
              <w:br/>
            </w:r>
            <w:r w:rsidRPr="00044073">
              <w:rPr>
                <w:rFonts w:ascii="Times New Roman" w:hAnsi="Times New Roman"/>
                <w:sz w:val="24"/>
                <w:szCs w:val="24"/>
              </w:rPr>
              <w:t>80</w:t>
            </w:r>
            <w:r>
              <w:rPr>
                <w:rFonts w:ascii="Times New Roman" w:hAnsi="Times New Roman"/>
                <w:sz w:val="24"/>
                <w:szCs w:val="24"/>
              </w:rPr>
              <w:t xml:space="preserve"> proc.</w:t>
            </w:r>
            <w:r w:rsidRPr="00044073">
              <w:rPr>
                <w:rFonts w:ascii="Times New Roman" w:hAnsi="Times New Roman"/>
                <w:sz w:val="24"/>
                <w:szCs w:val="24"/>
              </w:rPr>
              <w:t>* (1-</w:t>
            </w:r>
            <w:r w:rsidR="00273D5A">
              <w:rPr>
                <w:rFonts w:ascii="Times New Roman" w:hAnsi="Times New Roman"/>
                <w:sz w:val="24"/>
                <w:szCs w:val="24"/>
              </w:rPr>
              <w:t> </w:t>
            </w:r>
            <w:r w:rsidR="00273D5A" w:rsidRPr="00044073">
              <w:rPr>
                <w:rFonts w:ascii="Times New Roman" w:hAnsi="Times New Roman"/>
                <w:sz w:val="24"/>
                <w:szCs w:val="24"/>
              </w:rPr>
              <w:t>150</w:t>
            </w:r>
            <w:r w:rsidR="00273D5A">
              <w:rPr>
                <w:rFonts w:ascii="Times New Roman" w:hAnsi="Times New Roman"/>
                <w:sz w:val="24"/>
                <w:szCs w:val="24"/>
              </w:rPr>
              <w:t> </w:t>
            </w:r>
            <w:r w:rsidRPr="00044073">
              <w:rPr>
                <w:rFonts w:ascii="Times New Roman" w:hAnsi="Times New Roman"/>
                <w:sz w:val="24"/>
                <w:szCs w:val="24"/>
              </w:rPr>
              <w:t>Eur/300 Eur)*100=40 proc.</w:t>
            </w:r>
          </w:p>
        </w:tc>
      </w:tr>
      <w:tr w:rsidR="00F9257E" w:rsidRPr="00B751E6" w14:paraId="7BA43C42" w14:textId="77777777" w:rsidTr="009F5902">
        <w:tc>
          <w:tcPr>
            <w:tcW w:w="2030" w:type="dxa"/>
            <w:tcBorders>
              <w:bottom w:val="single" w:sz="4" w:space="0" w:color="000000"/>
            </w:tcBorders>
          </w:tcPr>
          <w:p w14:paraId="14B29588" w14:textId="77777777" w:rsidR="00F9257E" w:rsidRPr="007E78D7" w:rsidRDefault="00F9257E" w:rsidP="00BF4F96">
            <w:pPr>
              <w:autoSpaceDE w:val="0"/>
              <w:autoSpaceDN w:val="0"/>
              <w:spacing w:after="0" w:line="240" w:lineRule="auto"/>
              <w:contextualSpacing/>
              <w:rPr>
                <w:rFonts w:ascii="Times New Roman" w:hAnsi="Times New Roman"/>
                <w:b/>
                <w:sz w:val="24"/>
                <w:szCs w:val="24"/>
              </w:rPr>
            </w:pPr>
            <w:r w:rsidRPr="00A90B3A">
              <w:rPr>
                <w:rFonts w:ascii="Times New Roman" w:hAnsi="Times New Roman"/>
                <w:b/>
                <w:sz w:val="24"/>
                <w:szCs w:val="24"/>
              </w:rPr>
              <w:t>Tinkamumo laikotarpis</w:t>
            </w:r>
          </w:p>
        </w:tc>
        <w:tc>
          <w:tcPr>
            <w:tcW w:w="7797" w:type="dxa"/>
            <w:tcBorders>
              <w:bottom w:val="single" w:sz="4" w:space="0" w:color="000000"/>
            </w:tcBorders>
          </w:tcPr>
          <w:p w14:paraId="221F4193" w14:textId="77777777" w:rsidR="00F9257E" w:rsidRPr="009D50F8" w:rsidRDefault="00F9257E" w:rsidP="00BF4F96">
            <w:pPr>
              <w:keepNext/>
              <w:autoSpaceDE w:val="0"/>
              <w:autoSpaceDN w:val="0"/>
              <w:spacing w:after="0" w:line="240" w:lineRule="auto"/>
              <w:contextualSpacing/>
              <w:jc w:val="both"/>
              <w:rPr>
                <w:rFonts w:ascii="Times New Roman" w:hAnsi="Times New Roman"/>
                <w:sz w:val="24"/>
                <w:szCs w:val="24"/>
              </w:rPr>
            </w:pPr>
            <w:r w:rsidRPr="009D50F8">
              <w:rPr>
                <w:rFonts w:ascii="Times New Roman" w:hAnsi="Times New Roman"/>
                <w:sz w:val="24"/>
                <w:szCs w:val="24"/>
              </w:rPr>
              <w:t xml:space="preserve">3 metai nuo </w:t>
            </w:r>
            <w:r>
              <w:rPr>
                <w:rFonts w:ascii="Times New Roman" w:hAnsi="Times New Roman"/>
                <w:sz w:val="24"/>
                <w:szCs w:val="24"/>
              </w:rPr>
              <w:t>S</w:t>
            </w:r>
            <w:r w:rsidRPr="009D50F8">
              <w:rPr>
                <w:rFonts w:ascii="Times New Roman" w:hAnsi="Times New Roman"/>
                <w:sz w:val="24"/>
                <w:szCs w:val="24"/>
              </w:rPr>
              <w:t xml:space="preserve">utarties pasirašymo </w:t>
            </w:r>
            <w:r>
              <w:rPr>
                <w:rFonts w:ascii="Times New Roman" w:hAnsi="Times New Roman"/>
                <w:sz w:val="24"/>
                <w:szCs w:val="24"/>
              </w:rPr>
              <w:t xml:space="preserve">datos </w:t>
            </w:r>
            <w:r w:rsidRPr="009D50F8">
              <w:rPr>
                <w:rFonts w:ascii="Times New Roman" w:hAnsi="Times New Roman"/>
                <w:sz w:val="24"/>
                <w:szCs w:val="24"/>
              </w:rPr>
              <w:t xml:space="preserve">(su galimybe </w:t>
            </w:r>
            <w:r>
              <w:rPr>
                <w:rFonts w:ascii="Times New Roman" w:hAnsi="Times New Roman"/>
                <w:sz w:val="24"/>
                <w:szCs w:val="24"/>
              </w:rPr>
              <w:t>T</w:t>
            </w:r>
            <w:r w:rsidRPr="009D50F8">
              <w:rPr>
                <w:rFonts w:ascii="Times New Roman" w:hAnsi="Times New Roman"/>
                <w:sz w:val="24"/>
                <w:szCs w:val="24"/>
              </w:rPr>
              <w:t xml:space="preserve">inkamumo </w:t>
            </w:r>
            <w:r>
              <w:rPr>
                <w:rFonts w:ascii="Times New Roman" w:hAnsi="Times New Roman"/>
                <w:sz w:val="24"/>
                <w:szCs w:val="24"/>
              </w:rPr>
              <w:t>laikotarpį pratęsti</w:t>
            </w:r>
            <w:r w:rsidR="004D261F">
              <w:rPr>
                <w:rFonts w:ascii="Times New Roman" w:hAnsi="Times New Roman"/>
                <w:sz w:val="24"/>
                <w:szCs w:val="24"/>
              </w:rPr>
              <w:t>, tačiau ne ilgiau nei Reglamento Nr. 1407/2013 galiojimo laikotarpiu</w:t>
            </w:r>
            <w:r>
              <w:rPr>
                <w:rFonts w:ascii="Times New Roman" w:hAnsi="Times New Roman"/>
                <w:sz w:val="24"/>
                <w:szCs w:val="24"/>
              </w:rPr>
              <w:t>).</w:t>
            </w:r>
          </w:p>
          <w:p w14:paraId="24235C9A" w14:textId="77777777" w:rsidR="00F9257E" w:rsidRDefault="00F9257E" w:rsidP="00BC3266">
            <w:pPr>
              <w:keepNext/>
              <w:autoSpaceDE w:val="0"/>
              <w:autoSpaceDN w:val="0"/>
              <w:spacing w:after="0" w:line="240" w:lineRule="auto"/>
              <w:contextualSpacing/>
              <w:jc w:val="both"/>
              <w:rPr>
                <w:rFonts w:ascii="Times New Roman" w:hAnsi="Times New Roman"/>
                <w:sz w:val="24"/>
                <w:szCs w:val="24"/>
              </w:rPr>
            </w:pPr>
            <w:r w:rsidRPr="007E78D7">
              <w:rPr>
                <w:rFonts w:ascii="Times New Roman" w:hAnsi="Times New Roman"/>
                <w:sz w:val="24"/>
                <w:szCs w:val="24"/>
              </w:rPr>
              <w:t>Per šį laikotarpį į Portfel</w:t>
            </w:r>
            <w:r>
              <w:rPr>
                <w:rFonts w:ascii="Times New Roman" w:hAnsi="Times New Roman"/>
                <w:sz w:val="24"/>
                <w:szCs w:val="24"/>
              </w:rPr>
              <w:t>į</w:t>
            </w:r>
            <w:r w:rsidRPr="007E78D7">
              <w:rPr>
                <w:rFonts w:ascii="Times New Roman" w:hAnsi="Times New Roman"/>
                <w:sz w:val="24"/>
                <w:szCs w:val="24"/>
              </w:rPr>
              <w:t xml:space="preserve"> gali būti traukiam</w:t>
            </w:r>
            <w:r>
              <w:rPr>
                <w:rFonts w:ascii="Times New Roman" w:hAnsi="Times New Roman"/>
                <w:sz w:val="24"/>
                <w:szCs w:val="24"/>
              </w:rPr>
              <w:t>i Tinkamumo sąlygas atitinkantys</w:t>
            </w:r>
            <w:r w:rsidRPr="007E78D7">
              <w:rPr>
                <w:rFonts w:ascii="Times New Roman" w:hAnsi="Times New Roman"/>
                <w:sz w:val="24"/>
                <w:szCs w:val="24"/>
              </w:rPr>
              <w:t xml:space="preserve"> </w:t>
            </w:r>
            <w:r>
              <w:rPr>
                <w:rFonts w:ascii="Times New Roman" w:hAnsi="Times New Roman"/>
                <w:sz w:val="24"/>
                <w:szCs w:val="24"/>
              </w:rPr>
              <w:t>Faktoringo sandoriai</w:t>
            </w:r>
            <w:r w:rsidRPr="007E78D7">
              <w:rPr>
                <w:rFonts w:ascii="Times New Roman" w:hAnsi="Times New Roman"/>
                <w:sz w:val="24"/>
                <w:szCs w:val="24"/>
              </w:rPr>
              <w:t xml:space="preserve">. </w:t>
            </w:r>
          </w:p>
        </w:tc>
      </w:tr>
      <w:tr w:rsidR="00F9257E" w:rsidRPr="00B751E6" w14:paraId="3A62585C" w14:textId="77777777" w:rsidTr="009F5902">
        <w:tc>
          <w:tcPr>
            <w:tcW w:w="2030" w:type="dxa"/>
            <w:tcBorders>
              <w:bottom w:val="single" w:sz="4" w:space="0" w:color="000000"/>
            </w:tcBorders>
          </w:tcPr>
          <w:p w14:paraId="66A8B8A5" w14:textId="77777777" w:rsidR="00F9257E" w:rsidRPr="008716F1" w:rsidRDefault="00F9257E" w:rsidP="00BF4F96">
            <w:pPr>
              <w:autoSpaceDE w:val="0"/>
              <w:autoSpaceDN w:val="0"/>
              <w:spacing w:after="0" w:line="240" w:lineRule="auto"/>
              <w:contextualSpacing/>
              <w:rPr>
                <w:rFonts w:ascii="Times New Roman" w:hAnsi="Times New Roman"/>
                <w:b/>
                <w:sz w:val="24"/>
                <w:szCs w:val="24"/>
              </w:rPr>
            </w:pPr>
            <w:r w:rsidRPr="008716F1">
              <w:rPr>
                <w:rFonts w:ascii="Times New Roman" w:hAnsi="Times New Roman"/>
                <w:b/>
                <w:sz w:val="24"/>
                <w:szCs w:val="24"/>
              </w:rPr>
              <w:t>Faktoringo sandori</w:t>
            </w:r>
            <w:r>
              <w:rPr>
                <w:rFonts w:ascii="Times New Roman" w:hAnsi="Times New Roman"/>
                <w:b/>
                <w:sz w:val="24"/>
                <w:szCs w:val="24"/>
              </w:rPr>
              <w:t>ai</w:t>
            </w:r>
            <w:r w:rsidRPr="008716F1">
              <w:rPr>
                <w:rFonts w:ascii="Times New Roman" w:hAnsi="Times New Roman"/>
                <w:b/>
                <w:sz w:val="24"/>
                <w:szCs w:val="24"/>
              </w:rPr>
              <w:t>, kurių negalima įtraukti į Portfel</w:t>
            </w:r>
            <w:r w:rsidRPr="00A15349">
              <w:rPr>
                <w:rFonts w:ascii="Times New Roman" w:hAnsi="Times New Roman"/>
                <w:b/>
                <w:sz w:val="24"/>
                <w:szCs w:val="24"/>
              </w:rPr>
              <w:t>į, kriterijai</w:t>
            </w:r>
          </w:p>
        </w:tc>
        <w:tc>
          <w:tcPr>
            <w:tcW w:w="7797" w:type="dxa"/>
            <w:tcBorders>
              <w:bottom w:val="single" w:sz="4" w:space="0" w:color="000000"/>
            </w:tcBorders>
          </w:tcPr>
          <w:p w14:paraId="71C077C4" w14:textId="77777777" w:rsidR="00F9257E" w:rsidRPr="008716F1" w:rsidRDefault="00F9257E" w:rsidP="00BF4F96">
            <w:pPr>
              <w:spacing w:after="0" w:line="240" w:lineRule="auto"/>
              <w:jc w:val="both"/>
              <w:rPr>
                <w:rFonts w:ascii="Times New Roman" w:hAnsi="Times New Roman"/>
                <w:sz w:val="24"/>
                <w:szCs w:val="24"/>
              </w:rPr>
            </w:pPr>
            <w:r w:rsidRPr="008716F1">
              <w:rPr>
                <w:rFonts w:ascii="Times New Roman" w:hAnsi="Times New Roman"/>
                <w:sz w:val="24"/>
                <w:szCs w:val="24"/>
              </w:rPr>
              <w:t>1. Faktoringo sandoriams, kurie skirti MVĮ, veikiantiems Reglamento (ES) Nr. 1407/2013 1 straipsnio 1 dalyje išvardytuose sektoriuose;</w:t>
            </w:r>
          </w:p>
          <w:p w14:paraId="7FBF94A2" w14:textId="77777777" w:rsidR="00F9257E" w:rsidRPr="008716F1" w:rsidRDefault="00F9257E" w:rsidP="00BF4F96">
            <w:pPr>
              <w:spacing w:after="0" w:line="240" w:lineRule="auto"/>
              <w:jc w:val="both"/>
              <w:rPr>
                <w:rFonts w:ascii="Times New Roman" w:hAnsi="Times New Roman"/>
                <w:sz w:val="24"/>
                <w:szCs w:val="24"/>
              </w:rPr>
            </w:pPr>
            <w:r>
              <w:rPr>
                <w:rFonts w:ascii="Times New Roman" w:hAnsi="Times New Roman"/>
                <w:sz w:val="24"/>
                <w:szCs w:val="24"/>
              </w:rPr>
              <w:t>2</w:t>
            </w:r>
            <w:r w:rsidRPr="008716F1">
              <w:rPr>
                <w:rFonts w:ascii="Times New Roman" w:hAnsi="Times New Roman"/>
                <w:sz w:val="24"/>
                <w:szCs w:val="24"/>
              </w:rPr>
              <w:t>. Faktoringo sandoriams, kurie skirti MVĮ, kuriems galėtų būti ir (arba) yra taikoma Reglamento (ES) Nr. 1407/2013 4 straipsnio 3 dalies a punkte nurodyta kolektyvinė nemokumo procedūra;</w:t>
            </w:r>
          </w:p>
          <w:p w14:paraId="73B6038F" w14:textId="77777777" w:rsidR="00F9257E" w:rsidRDefault="00F9257E" w:rsidP="00BF4F96">
            <w:pPr>
              <w:spacing w:after="0" w:line="240" w:lineRule="auto"/>
              <w:jc w:val="both"/>
              <w:rPr>
                <w:rFonts w:ascii="Times New Roman" w:hAnsi="Times New Roman"/>
                <w:sz w:val="24"/>
                <w:szCs w:val="24"/>
              </w:rPr>
            </w:pPr>
            <w:r>
              <w:rPr>
                <w:rFonts w:ascii="Times New Roman" w:hAnsi="Times New Roman"/>
                <w:sz w:val="24"/>
                <w:szCs w:val="24"/>
              </w:rPr>
              <w:t>3</w:t>
            </w:r>
            <w:r w:rsidRPr="008716F1">
              <w:rPr>
                <w:rFonts w:ascii="Times New Roman" w:hAnsi="Times New Roman"/>
                <w:sz w:val="24"/>
                <w:szCs w:val="24"/>
              </w:rPr>
              <w:t xml:space="preserve">. Faktoringo sandoriams, kurie skirti </w:t>
            </w:r>
            <w:r>
              <w:rPr>
                <w:rFonts w:ascii="Times New Roman" w:hAnsi="Times New Roman"/>
                <w:sz w:val="24"/>
                <w:szCs w:val="24"/>
              </w:rPr>
              <w:t xml:space="preserve">finansuoti </w:t>
            </w:r>
            <w:r w:rsidRPr="008716F1">
              <w:rPr>
                <w:rFonts w:ascii="Times New Roman" w:hAnsi="Times New Roman"/>
                <w:sz w:val="24"/>
                <w:szCs w:val="24"/>
              </w:rPr>
              <w:t>MVĮ</w:t>
            </w:r>
            <w:r>
              <w:rPr>
                <w:rFonts w:ascii="Times New Roman" w:hAnsi="Times New Roman"/>
                <w:sz w:val="24"/>
                <w:szCs w:val="24"/>
              </w:rPr>
              <w:t xml:space="preserve"> ir su MVĮ susijusių </w:t>
            </w:r>
            <w:r w:rsidR="00F24B94">
              <w:rPr>
                <w:rFonts w:ascii="Times New Roman" w:hAnsi="Times New Roman"/>
                <w:sz w:val="24"/>
                <w:szCs w:val="24"/>
              </w:rPr>
              <w:t xml:space="preserve">ir partnerinių </w:t>
            </w:r>
            <w:r>
              <w:rPr>
                <w:rFonts w:ascii="Times New Roman" w:hAnsi="Times New Roman"/>
                <w:sz w:val="24"/>
                <w:szCs w:val="24"/>
              </w:rPr>
              <w:t>įmonių, kaip jos apibrėžtos SVV įstatyme, tarpusavio prekybinius sandorius.</w:t>
            </w:r>
          </w:p>
          <w:p w14:paraId="28B376C4" w14:textId="77777777" w:rsidR="00F9257E" w:rsidRDefault="00F9257E" w:rsidP="00BF4F96">
            <w:pPr>
              <w:spacing w:after="0" w:line="240" w:lineRule="auto"/>
              <w:jc w:val="both"/>
              <w:rPr>
                <w:rFonts w:ascii="Times New Roman" w:hAnsi="Times New Roman"/>
                <w:sz w:val="24"/>
                <w:szCs w:val="24"/>
              </w:rPr>
            </w:pPr>
          </w:p>
          <w:p w14:paraId="07E013C0" w14:textId="77777777" w:rsidR="00F9257E" w:rsidRPr="00A15349" w:rsidRDefault="00F9257E" w:rsidP="00BF4F96">
            <w:pPr>
              <w:spacing w:after="0" w:line="240" w:lineRule="auto"/>
              <w:jc w:val="both"/>
              <w:rPr>
                <w:rFonts w:ascii="Times New Roman" w:hAnsi="Times New Roman"/>
                <w:sz w:val="24"/>
                <w:szCs w:val="24"/>
              </w:rPr>
            </w:pPr>
            <w:r w:rsidRPr="00712477">
              <w:rPr>
                <w:rFonts w:ascii="Times New Roman" w:hAnsi="Times New Roman"/>
                <w:sz w:val="24"/>
                <w:szCs w:val="24"/>
              </w:rPr>
              <w:t xml:space="preserve">1, ir 2, 3 punktuose nustatyti kriterijai nustatomi faktoringo suteikimo metu (faktoringo suteikimas čia ir toliau šiame dokumente suprantamas kaip procesas arba laikotarpis nuo Faktoringo sandorio gavėjo kreipimosi į </w:t>
            </w:r>
            <w:r w:rsidR="003F6337">
              <w:rPr>
                <w:rFonts w:ascii="Times New Roman" w:hAnsi="Times New Roman"/>
                <w:sz w:val="24"/>
                <w:szCs w:val="24"/>
              </w:rPr>
              <w:t>PGF2</w:t>
            </w:r>
            <w:r w:rsidR="00273D5A">
              <w:rPr>
                <w:rFonts w:ascii="Times New Roman" w:hAnsi="Times New Roman"/>
                <w:sz w:val="24"/>
                <w:szCs w:val="24"/>
              </w:rPr>
              <w:t> </w:t>
            </w:r>
            <w:r w:rsidRPr="00712477">
              <w:rPr>
                <w:rFonts w:ascii="Times New Roman" w:hAnsi="Times New Roman"/>
                <w:sz w:val="24"/>
                <w:szCs w:val="24"/>
              </w:rPr>
              <w:t>priemonės valdytoją dėl faktoringo iki Faktoringo sandorio sutarties pasirašymo dienos)</w:t>
            </w:r>
          </w:p>
        </w:tc>
      </w:tr>
      <w:tr w:rsidR="00F9257E" w:rsidRPr="00B751E6" w14:paraId="09F5E2E1" w14:textId="77777777" w:rsidTr="009F5902">
        <w:tc>
          <w:tcPr>
            <w:tcW w:w="2030" w:type="dxa"/>
            <w:tcBorders>
              <w:bottom w:val="single" w:sz="4" w:space="0" w:color="000000"/>
            </w:tcBorders>
          </w:tcPr>
          <w:p w14:paraId="69E49052" w14:textId="77777777" w:rsidR="00F9257E"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Į Portfelį traukiami</w:t>
            </w:r>
            <w:r w:rsidRPr="00785799">
              <w:rPr>
                <w:rFonts w:ascii="Times New Roman" w:hAnsi="Times New Roman"/>
                <w:b/>
                <w:sz w:val="24"/>
                <w:szCs w:val="24"/>
              </w:rPr>
              <w:t xml:space="preserve"> </w:t>
            </w:r>
            <w:r>
              <w:rPr>
                <w:rFonts w:ascii="Times New Roman" w:hAnsi="Times New Roman"/>
                <w:b/>
                <w:sz w:val="24"/>
                <w:szCs w:val="24"/>
              </w:rPr>
              <w:t>Faktoringo sandoriai, kurie</w:t>
            </w:r>
            <w:r w:rsidRPr="00785799">
              <w:rPr>
                <w:rFonts w:ascii="Times New Roman" w:hAnsi="Times New Roman"/>
                <w:b/>
                <w:sz w:val="24"/>
                <w:szCs w:val="24"/>
              </w:rPr>
              <w:t xml:space="preserve"> atitinka šias sąlygas (toliau – Tinkamumo sąlygos)</w:t>
            </w:r>
          </w:p>
        </w:tc>
        <w:tc>
          <w:tcPr>
            <w:tcW w:w="7797" w:type="dxa"/>
            <w:tcBorders>
              <w:bottom w:val="single" w:sz="4" w:space="0" w:color="000000"/>
            </w:tcBorders>
          </w:tcPr>
          <w:p w14:paraId="00817DE6" w14:textId="77777777" w:rsidR="00F9257E" w:rsidRDefault="00F9257E" w:rsidP="00BF4F96">
            <w:pPr>
              <w:pStyle w:val="ListParagraph"/>
              <w:tabs>
                <w:tab w:val="left" w:pos="286"/>
              </w:tabs>
              <w:spacing w:after="0" w:line="240" w:lineRule="auto"/>
              <w:ind w:left="0"/>
              <w:jc w:val="both"/>
              <w:rPr>
                <w:rFonts w:ascii="Times New Roman" w:hAnsi="Times New Roman"/>
                <w:sz w:val="24"/>
                <w:szCs w:val="24"/>
              </w:rPr>
            </w:pPr>
            <w:r>
              <w:rPr>
                <w:rFonts w:ascii="Times New Roman" w:hAnsi="Times New Roman"/>
                <w:sz w:val="24"/>
                <w:szCs w:val="24"/>
              </w:rPr>
              <w:t>Be kitų šioje Techninėje užduotyje nurodytų sąlygų į Portfelį traukiami Faktoringo sandoriai turi atitikti:</w:t>
            </w:r>
          </w:p>
          <w:p w14:paraId="02C78772" w14:textId="77777777" w:rsidR="00F9257E" w:rsidRPr="00D81ECA" w:rsidRDefault="00F9257E" w:rsidP="00F9257E">
            <w:pPr>
              <w:pStyle w:val="ListParagraph"/>
              <w:numPr>
                <w:ilvl w:val="0"/>
                <w:numId w:val="10"/>
              </w:numPr>
              <w:tabs>
                <w:tab w:val="left" w:pos="286"/>
              </w:tabs>
              <w:spacing w:after="0" w:line="240" w:lineRule="auto"/>
              <w:ind w:left="0" w:firstLine="35"/>
              <w:jc w:val="both"/>
              <w:rPr>
                <w:rFonts w:ascii="Times New Roman" w:hAnsi="Times New Roman"/>
                <w:sz w:val="24"/>
                <w:szCs w:val="24"/>
              </w:rPr>
            </w:pPr>
            <w:r>
              <w:rPr>
                <w:rFonts w:ascii="Times New Roman" w:hAnsi="Times New Roman"/>
                <w:sz w:val="24"/>
                <w:szCs w:val="24"/>
              </w:rPr>
              <w:t>MVĮ</w:t>
            </w:r>
            <w:r w:rsidRPr="00D81ECA">
              <w:rPr>
                <w:rFonts w:ascii="Times New Roman" w:hAnsi="Times New Roman"/>
                <w:sz w:val="24"/>
                <w:szCs w:val="24"/>
              </w:rPr>
              <w:t xml:space="preserve"> tinkamumo sąlygas</w:t>
            </w:r>
            <w:r>
              <w:rPr>
                <w:rFonts w:ascii="Times New Roman" w:hAnsi="Times New Roman"/>
                <w:sz w:val="24"/>
                <w:szCs w:val="24"/>
              </w:rPr>
              <w:t>;</w:t>
            </w:r>
          </w:p>
          <w:p w14:paraId="3BA3DE4E" w14:textId="77777777" w:rsidR="00F9257E" w:rsidRDefault="00F9257E" w:rsidP="00F9257E">
            <w:pPr>
              <w:pStyle w:val="ListParagraph"/>
              <w:numPr>
                <w:ilvl w:val="0"/>
                <w:numId w:val="10"/>
              </w:numPr>
              <w:tabs>
                <w:tab w:val="left" w:pos="286"/>
              </w:tabs>
              <w:spacing w:after="0" w:line="240" w:lineRule="auto"/>
              <w:ind w:left="0" w:firstLine="35"/>
              <w:jc w:val="both"/>
              <w:rPr>
                <w:rFonts w:ascii="Times New Roman" w:hAnsi="Times New Roman"/>
                <w:sz w:val="24"/>
                <w:szCs w:val="24"/>
              </w:rPr>
            </w:pPr>
            <w:r>
              <w:rPr>
                <w:rFonts w:ascii="Times New Roman" w:hAnsi="Times New Roman"/>
                <w:sz w:val="24"/>
                <w:szCs w:val="24"/>
              </w:rPr>
              <w:t>Faktoringo sandorių</w:t>
            </w:r>
            <w:r w:rsidRPr="00D81ECA">
              <w:rPr>
                <w:rFonts w:ascii="Times New Roman" w:hAnsi="Times New Roman"/>
                <w:sz w:val="24"/>
                <w:szCs w:val="24"/>
              </w:rPr>
              <w:t>, įtraukiamų į Portfel</w:t>
            </w:r>
            <w:r>
              <w:rPr>
                <w:rFonts w:ascii="Times New Roman" w:hAnsi="Times New Roman"/>
                <w:sz w:val="24"/>
                <w:szCs w:val="24"/>
              </w:rPr>
              <w:t>į</w:t>
            </w:r>
            <w:r w:rsidRPr="00D81ECA">
              <w:rPr>
                <w:rFonts w:ascii="Times New Roman" w:hAnsi="Times New Roman"/>
                <w:sz w:val="24"/>
                <w:szCs w:val="24"/>
              </w:rPr>
              <w:t>, tinkamumo sąlygas</w:t>
            </w:r>
            <w:r>
              <w:rPr>
                <w:rFonts w:ascii="Times New Roman" w:hAnsi="Times New Roman"/>
                <w:sz w:val="24"/>
                <w:szCs w:val="24"/>
              </w:rPr>
              <w:t>;</w:t>
            </w:r>
          </w:p>
          <w:p w14:paraId="18943D07" w14:textId="77777777" w:rsidR="00F9257E" w:rsidRPr="00785799" w:rsidRDefault="00F9257E" w:rsidP="00F9257E">
            <w:pPr>
              <w:pStyle w:val="ListParagraph"/>
              <w:numPr>
                <w:ilvl w:val="0"/>
                <w:numId w:val="10"/>
              </w:numPr>
              <w:tabs>
                <w:tab w:val="left" w:pos="286"/>
              </w:tabs>
              <w:spacing w:after="0" w:line="240" w:lineRule="auto"/>
              <w:ind w:left="0" w:firstLine="35"/>
              <w:jc w:val="both"/>
              <w:rPr>
                <w:rFonts w:ascii="Times New Roman" w:hAnsi="Times New Roman"/>
                <w:sz w:val="24"/>
                <w:szCs w:val="24"/>
              </w:rPr>
            </w:pPr>
            <w:r w:rsidRPr="00785799">
              <w:rPr>
                <w:rFonts w:ascii="Times New Roman" w:hAnsi="Times New Roman"/>
                <w:sz w:val="24"/>
                <w:szCs w:val="24"/>
              </w:rPr>
              <w:t>Portfelio tinkamumo sąlygas</w:t>
            </w:r>
          </w:p>
        </w:tc>
      </w:tr>
      <w:tr w:rsidR="00F9257E" w:rsidRPr="00B751E6" w14:paraId="62B40012" w14:textId="77777777" w:rsidTr="009F5902">
        <w:tc>
          <w:tcPr>
            <w:tcW w:w="2030" w:type="dxa"/>
            <w:tcBorders>
              <w:bottom w:val="single" w:sz="4" w:space="0" w:color="000000"/>
            </w:tcBorders>
          </w:tcPr>
          <w:p w14:paraId="390D8118" w14:textId="77777777" w:rsidR="00F9257E" w:rsidRDefault="00F9257E" w:rsidP="00BF4F96">
            <w:pPr>
              <w:autoSpaceDE w:val="0"/>
              <w:autoSpaceDN w:val="0"/>
              <w:spacing w:after="0" w:line="240" w:lineRule="auto"/>
              <w:contextualSpacing/>
              <w:rPr>
                <w:rFonts w:ascii="Times New Roman" w:hAnsi="Times New Roman"/>
                <w:b/>
                <w:sz w:val="24"/>
                <w:szCs w:val="24"/>
              </w:rPr>
            </w:pPr>
            <w:r w:rsidRPr="001A5202">
              <w:rPr>
                <w:rFonts w:ascii="Times New Roman" w:hAnsi="Times New Roman"/>
                <w:b/>
                <w:sz w:val="24"/>
                <w:szCs w:val="24"/>
              </w:rPr>
              <w:t>Tinkamumo sąlygos:</w:t>
            </w:r>
          </w:p>
        </w:tc>
        <w:tc>
          <w:tcPr>
            <w:tcW w:w="7797" w:type="dxa"/>
            <w:tcBorders>
              <w:bottom w:val="single" w:sz="4" w:space="0" w:color="000000"/>
            </w:tcBorders>
          </w:tcPr>
          <w:p w14:paraId="561E47C4" w14:textId="77777777" w:rsidR="00F9257E" w:rsidRPr="00D81ECA" w:rsidRDefault="00F9257E" w:rsidP="00BF4F96">
            <w:pPr>
              <w:pStyle w:val="ListParagraph"/>
              <w:tabs>
                <w:tab w:val="left" w:pos="286"/>
              </w:tabs>
              <w:spacing w:after="0" w:line="240" w:lineRule="auto"/>
              <w:ind w:left="0"/>
              <w:jc w:val="both"/>
              <w:rPr>
                <w:rFonts w:ascii="Times New Roman" w:hAnsi="Times New Roman"/>
                <w:sz w:val="24"/>
                <w:szCs w:val="24"/>
              </w:rPr>
            </w:pPr>
          </w:p>
        </w:tc>
      </w:tr>
      <w:tr w:rsidR="00F9257E" w:rsidRPr="00B751E6" w14:paraId="3E351A62" w14:textId="77777777" w:rsidTr="009F5902">
        <w:tc>
          <w:tcPr>
            <w:tcW w:w="2030" w:type="dxa"/>
            <w:tcBorders>
              <w:bottom w:val="single" w:sz="4" w:space="0" w:color="000000"/>
            </w:tcBorders>
          </w:tcPr>
          <w:p w14:paraId="2E739286" w14:textId="77777777" w:rsidR="00F9257E" w:rsidRPr="001A5202"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sz w:val="24"/>
                <w:szCs w:val="24"/>
              </w:rPr>
              <w:t>MVĮ</w:t>
            </w:r>
            <w:r w:rsidRPr="00142589">
              <w:rPr>
                <w:rFonts w:ascii="Times New Roman" w:hAnsi="Times New Roman"/>
                <w:sz w:val="24"/>
                <w:szCs w:val="24"/>
              </w:rPr>
              <w:t xml:space="preserve"> tinkamumo sąlyg</w:t>
            </w:r>
            <w:r>
              <w:rPr>
                <w:rFonts w:ascii="Times New Roman" w:hAnsi="Times New Roman"/>
                <w:sz w:val="24"/>
                <w:szCs w:val="24"/>
              </w:rPr>
              <w:t>os</w:t>
            </w:r>
          </w:p>
        </w:tc>
        <w:tc>
          <w:tcPr>
            <w:tcW w:w="7797" w:type="dxa"/>
            <w:tcBorders>
              <w:bottom w:val="single" w:sz="4" w:space="0" w:color="000000"/>
            </w:tcBorders>
          </w:tcPr>
          <w:p w14:paraId="22C8EC4F" w14:textId="77777777" w:rsidR="00F9257E" w:rsidRPr="00142589" w:rsidRDefault="00F9257E" w:rsidP="00BF4F96">
            <w:pPr>
              <w:pStyle w:val="ListParagraph"/>
              <w:tabs>
                <w:tab w:val="left" w:pos="319"/>
              </w:tabs>
              <w:spacing w:after="0" w:line="240" w:lineRule="auto"/>
              <w:ind w:left="0"/>
              <w:jc w:val="both"/>
              <w:rPr>
                <w:rFonts w:ascii="Times New Roman" w:hAnsi="Times New Roman"/>
                <w:sz w:val="24"/>
                <w:szCs w:val="24"/>
              </w:rPr>
            </w:pPr>
            <w:r w:rsidRPr="00176D69">
              <w:rPr>
                <w:rFonts w:ascii="Times New Roman" w:hAnsi="Times New Roman"/>
                <w:sz w:val="24"/>
                <w:szCs w:val="24"/>
              </w:rPr>
              <w:t>1.</w:t>
            </w:r>
            <w:r>
              <w:rPr>
                <w:rFonts w:ascii="Times New Roman" w:hAnsi="Times New Roman"/>
                <w:sz w:val="24"/>
                <w:szCs w:val="24"/>
              </w:rPr>
              <w:t> Faktoringo sandorio,</w:t>
            </w:r>
            <w:r w:rsidRPr="00142589">
              <w:rPr>
                <w:rFonts w:ascii="Times New Roman" w:hAnsi="Times New Roman"/>
                <w:sz w:val="24"/>
                <w:szCs w:val="24"/>
              </w:rPr>
              <w:t xml:space="preserve"> įtraukiam</w:t>
            </w:r>
            <w:r>
              <w:rPr>
                <w:rFonts w:ascii="Times New Roman" w:hAnsi="Times New Roman"/>
                <w:sz w:val="24"/>
                <w:szCs w:val="24"/>
              </w:rPr>
              <w:t>o</w:t>
            </w:r>
            <w:r w:rsidRPr="00142589">
              <w:rPr>
                <w:rFonts w:ascii="Times New Roman" w:hAnsi="Times New Roman"/>
                <w:sz w:val="24"/>
                <w:szCs w:val="24"/>
              </w:rPr>
              <w:t xml:space="preserve"> į Portfel</w:t>
            </w:r>
            <w:r>
              <w:rPr>
                <w:rFonts w:ascii="Times New Roman" w:hAnsi="Times New Roman"/>
                <w:sz w:val="24"/>
                <w:szCs w:val="24"/>
              </w:rPr>
              <w:t>į</w:t>
            </w:r>
            <w:r w:rsidRPr="00142589">
              <w:rPr>
                <w:rFonts w:ascii="Times New Roman" w:hAnsi="Times New Roman"/>
                <w:sz w:val="24"/>
                <w:szCs w:val="24"/>
              </w:rPr>
              <w:t>, gavėja</w:t>
            </w:r>
            <w:r>
              <w:rPr>
                <w:rFonts w:ascii="Times New Roman" w:hAnsi="Times New Roman"/>
                <w:sz w:val="24"/>
                <w:szCs w:val="24"/>
              </w:rPr>
              <w:t>s</w:t>
            </w:r>
            <w:r w:rsidRPr="00142589">
              <w:rPr>
                <w:rFonts w:ascii="Times New Roman" w:hAnsi="Times New Roman"/>
                <w:sz w:val="24"/>
                <w:szCs w:val="24"/>
              </w:rPr>
              <w:t xml:space="preserve"> yra </w:t>
            </w:r>
            <w:r>
              <w:rPr>
                <w:rFonts w:ascii="Times New Roman" w:hAnsi="Times New Roman"/>
                <w:sz w:val="24"/>
                <w:szCs w:val="24"/>
              </w:rPr>
              <w:t>subjektas</w:t>
            </w:r>
            <w:r w:rsidRPr="00142589">
              <w:rPr>
                <w:rFonts w:ascii="Times New Roman" w:hAnsi="Times New Roman"/>
                <w:sz w:val="24"/>
                <w:szCs w:val="24"/>
              </w:rPr>
              <w:t>, kuri</w:t>
            </w:r>
            <w:r>
              <w:rPr>
                <w:rFonts w:ascii="Times New Roman" w:hAnsi="Times New Roman"/>
                <w:sz w:val="24"/>
                <w:szCs w:val="24"/>
              </w:rPr>
              <w:t>s</w:t>
            </w:r>
            <w:r w:rsidRPr="00142589">
              <w:rPr>
                <w:rFonts w:ascii="Times New Roman" w:hAnsi="Times New Roman"/>
                <w:sz w:val="24"/>
                <w:szCs w:val="24"/>
              </w:rPr>
              <w:t xml:space="preserve"> </w:t>
            </w:r>
            <w:r>
              <w:rPr>
                <w:rFonts w:ascii="Times New Roman" w:hAnsi="Times New Roman"/>
                <w:sz w:val="24"/>
                <w:szCs w:val="24"/>
              </w:rPr>
              <w:t>pagal SVV</w:t>
            </w:r>
            <w:r w:rsidRPr="00142589">
              <w:rPr>
                <w:rFonts w:ascii="Times New Roman" w:hAnsi="Times New Roman"/>
                <w:sz w:val="24"/>
                <w:szCs w:val="24"/>
              </w:rPr>
              <w:t xml:space="preserve"> įstatym</w:t>
            </w:r>
            <w:r>
              <w:rPr>
                <w:rFonts w:ascii="Times New Roman" w:hAnsi="Times New Roman"/>
                <w:sz w:val="24"/>
                <w:szCs w:val="24"/>
              </w:rPr>
              <w:t>ą</w:t>
            </w:r>
            <w:r w:rsidRPr="00142589">
              <w:rPr>
                <w:rFonts w:ascii="Times New Roman" w:hAnsi="Times New Roman"/>
                <w:sz w:val="24"/>
                <w:szCs w:val="24"/>
              </w:rPr>
              <w:t xml:space="preserve"> priskiriam</w:t>
            </w:r>
            <w:r>
              <w:rPr>
                <w:rFonts w:ascii="Times New Roman" w:hAnsi="Times New Roman"/>
                <w:sz w:val="24"/>
                <w:szCs w:val="24"/>
              </w:rPr>
              <w:t>as</w:t>
            </w:r>
            <w:r w:rsidRPr="00142589">
              <w:rPr>
                <w:rFonts w:ascii="Times New Roman" w:hAnsi="Times New Roman"/>
                <w:sz w:val="24"/>
                <w:szCs w:val="24"/>
              </w:rPr>
              <w:t xml:space="preserve"> </w:t>
            </w:r>
            <w:r>
              <w:rPr>
                <w:rFonts w:ascii="Times New Roman" w:hAnsi="Times New Roman"/>
                <w:sz w:val="24"/>
                <w:szCs w:val="24"/>
              </w:rPr>
              <w:t>MVĮ;</w:t>
            </w:r>
          </w:p>
          <w:p w14:paraId="111E4D12" w14:textId="77777777" w:rsidR="00F9257E" w:rsidRDefault="00F9257E" w:rsidP="00BF4F96">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2. MVĮ</w:t>
            </w:r>
            <w:r w:rsidRPr="000B3CED">
              <w:rPr>
                <w:rFonts w:ascii="Times New Roman" w:hAnsi="Times New Roman"/>
                <w:sz w:val="24"/>
                <w:szCs w:val="24"/>
              </w:rPr>
              <w:t xml:space="preserve">, </w:t>
            </w:r>
            <w:r w:rsidRPr="00EA3B71">
              <w:rPr>
                <w:rFonts w:ascii="Times New Roman" w:hAnsi="Times New Roman"/>
                <w:sz w:val="24"/>
                <w:szCs w:val="24"/>
              </w:rPr>
              <w:t>kurių Faktoringo sandoriai traukiam</w:t>
            </w:r>
            <w:r w:rsidRPr="00B851EF">
              <w:rPr>
                <w:rFonts w:ascii="Times New Roman" w:hAnsi="Times New Roman"/>
                <w:sz w:val="24"/>
                <w:szCs w:val="24"/>
              </w:rPr>
              <w:t xml:space="preserve">i į </w:t>
            </w:r>
            <w:r w:rsidRPr="00044073">
              <w:rPr>
                <w:rFonts w:ascii="Times New Roman" w:hAnsi="Times New Roman"/>
                <w:sz w:val="24"/>
                <w:szCs w:val="24"/>
              </w:rPr>
              <w:t xml:space="preserve">Portfelius, </w:t>
            </w:r>
            <w:r w:rsidRPr="00044073">
              <w:rPr>
                <w:rFonts w:ascii="Times New Roman" w:hAnsi="Times New Roman"/>
                <w:sz w:val="24"/>
              </w:rPr>
              <w:t>turi veikti Lietuvos Respublikoje.</w:t>
            </w:r>
            <w:r w:rsidRPr="00044073">
              <w:rPr>
                <w:rFonts w:ascii="Times New Roman" w:hAnsi="Times New Roman"/>
                <w:sz w:val="24"/>
                <w:szCs w:val="24"/>
              </w:rPr>
              <w:t xml:space="preserve"> MVĮ laikomas veikiančiu Lietuvos Respub</w:t>
            </w:r>
            <w:r w:rsidRPr="00EA3B71">
              <w:rPr>
                <w:rFonts w:ascii="Times New Roman" w:hAnsi="Times New Roman"/>
                <w:sz w:val="24"/>
                <w:szCs w:val="24"/>
              </w:rPr>
              <w:t>likoje tuo atveju, jei jis kuria darbo vietas Lietuvos Respublikoje ir (arba) nuo savo vykdomos veiklos moka mokesčius arba Valstybinio socialinio draudimo fondo valdybos prie Socialinės apsaugos ir darbo ministerijos įmokas į Lietuvos Respublikos biudžetą</w:t>
            </w:r>
            <w:r>
              <w:rPr>
                <w:rFonts w:ascii="Times New Roman" w:hAnsi="Times New Roman"/>
                <w:sz w:val="24"/>
                <w:szCs w:val="24"/>
              </w:rPr>
              <w:t>;</w:t>
            </w:r>
          </w:p>
          <w:p w14:paraId="527F721F" w14:textId="77777777" w:rsidR="00F9257E" w:rsidRDefault="00F9257E" w:rsidP="00BF4F96">
            <w:pPr>
              <w:pStyle w:val="ListParagraph"/>
              <w:tabs>
                <w:tab w:val="left" w:pos="286"/>
              </w:tabs>
              <w:spacing w:after="0" w:line="240" w:lineRule="auto"/>
              <w:ind w:left="0"/>
              <w:jc w:val="both"/>
              <w:rPr>
                <w:rFonts w:ascii="Times New Roman" w:hAnsi="Times New Roman"/>
                <w:sz w:val="24"/>
                <w:szCs w:val="24"/>
              </w:rPr>
            </w:pPr>
            <w:r>
              <w:rPr>
                <w:rFonts w:ascii="Times New Roman" w:hAnsi="Times New Roman"/>
                <w:sz w:val="24"/>
                <w:szCs w:val="24"/>
              </w:rPr>
              <w:t>3. MVĮ finansavimo rizika patenka į priimtinos rizikos kategoriją, j</w:t>
            </w:r>
            <w:r w:rsidRPr="007F393A">
              <w:rPr>
                <w:rFonts w:ascii="Times New Roman" w:hAnsi="Times New Roman"/>
                <w:sz w:val="24"/>
                <w:szCs w:val="24"/>
              </w:rPr>
              <w:t xml:space="preserve">eigu </w:t>
            </w:r>
            <w:r w:rsidR="003F6337">
              <w:rPr>
                <w:rFonts w:ascii="Times New Roman" w:hAnsi="Times New Roman"/>
                <w:sz w:val="24"/>
                <w:szCs w:val="24"/>
              </w:rPr>
              <w:t>PGF2</w:t>
            </w:r>
            <w:r w:rsidR="0084744F">
              <w:rPr>
                <w:rFonts w:ascii="Times New Roman" w:hAnsi="Times New Roman"/>
                <w:sz w:val="24"/>
                <w:szCs w:val="24"/>
              </w:rPr>
              <w:t> </w:t>
            </w:r>
            <w:r>
              <w:rPr>
                <w:rFonts w:ascii="Times New Roman" w:hAnsi="Times New Roman"/>
                <w:sz w:val="24"/>
                <w:szCs w:val="24"/>
              </w:rPr>
              <w:t>priemonės valdytojo Faktoringo sandorio</w:t>
            </w:r>
            <w:r w:rsidRPr="007F393A">
              <w:rPr>
                <w:rFonts w:ascii="Times New Roman" w:hAnsi="Times New Roman"/>
                <w:sz w:val="24"/>
                <w:szCs w:val="24"/>
              </w:rPr>
              <w:t xml:space="preserve"> gavėjui nustatytas </w:t>
            </w:r>
            <w:r>
              <w:rPr>
                <w:rFonts w:ascii="Times New Roman" w:hAnsi="Times New Roman"/>
                <w:sz w:val="24"/>
                <w:szCs w:val="24"/>
              </w:rPr>
              <w:t>finansavimo</w:t>
            </w:r>
            <w:r w:rsidRPr="007F393A">
              <w:rPr>
                <w:rFonts w:ascii="Times New Roman" w:hAnsi="Times New Roman"/>
                <w:sz w:val="24"/>
                <w:szCs w:val="24"/>
              </w:rPr>
              <w:t xml:space="preserve"> reitingas yra ne mažesnis kaip „B-“ ar „B3“ reitingai pagal tarptautinių reitingų agentūrų (angl. Standard and Poor‘s, Fitch ir Moody‘s) naudojamą reitingavimą arba šiems reitingams prilygintas </w:t>
            </w:r>
            <w:r w:rsidR="003F6337">
              <w:rPr>
                <w:rFonts w:ascii="Times New Roman" w:hAnsi="Times New Roman"/>
                <w:sz w:val="24"/>
                <w:szCs w:val="24"/>
              </w:rPr>
              <w:t>PGF2</w:t>
            </w:r>
            <w:r>
              <w:rPr>
                <w:rFonts w:ascii="Times New Roman" w:hAnsi="Times New Roman"/>
                <w:sz w:val="24"/>
                <w:szCs w:val="24"/>
              </w:rPr>
              <w:t xml:space="preserve"> priemonės valdytojo</w:t>
            </w:r>
            <w:r w:rsidRPr="007F393A">
              <w:rPr>
                <w:rFonts w:ascii="Times New Roman" w:hAnsi="Times New Roman"/>
                <w:sz w:val="24"/>
                <w:szCs w:val="24"/>
              </w:rPr>
              <w:t xml:space="preserve"> </w:t>
            </w:r>
            <w:r>
              <w:rPr>
                <w:rFonts w:ascii="Times New Roman" w:hAnsi="Times New Roman"/>
                <w:sz w:val="24"/>
                <w:szCs w:val="24"/>
              </w:rPr>
              <w:t>Faktoringo sandorio</w:t>
            </w:r>
            <w:r w:rsidRPr="007F393A">
              <w:rPr>
                <w:rFonts w:ascii="Times New Roman" w:hAnsi="Times New Roman"/>
                <w:sz w:val="24"/>
                <w:szCs w:val="24"/>
              </w:rPr>
              <w:t xml:space="preserve"> gavėj</w:t>
            </w:r>
            <w:r>
              <w:rPr>
                <w:rFonts w:ascii="Times New Roman" w:hAnsi="Times New Roman"/>
                <w:sz w:val="24"/>
                <w:szCs w:val="24"/>
              </w:rPr>
              <w:t>ui</w:t>
            </w:r>
            <w:r w:rsidRPr="007F393A">
              <w:rPr>
                <w:rFonts w:ascii="Times New Roman" w:hAnsi="Times New Roman"/>
                <w:sz w:val="24"/>
                <w:szCs w:val="24"/>
              </w:rPr>
              <w:t xml:space="preserve"> nustatytas </w:t>
            </w:r>
            <w:r>
              <w:rPr>
                <w:rFonts w:ascii="Times New Roman" w:hAnsi="Times New Roman"/>
                <w:sz w:val="24"/>
                <w:szCs w:val="24"/>
              </w:rPr>
              <w:t>finansavimo</w:t>
            </w:r>
            <w:r w:rsidRPr="007F393A">
              <w:rPr>
                <w:rFonts w:ascii="Times New Roman" w:hAnsi="Times New Roman"/>
                <w:sz w:val="24"/>
                <w:szCs w:val="24"/>
              </w:rPr>
              <w:t xml:space="preserve"> reitingas</w:t>
            </w:r>
            <w:r>
              <w:rPr>
                <w:rFonts w:ascii="Times New Roman" w:hAnsi="Times New Roman"/>
                <w:sz w:val="24"/>
                <w:szCs w:val="24"/>
              </w:rPr>
              <w:t>.</w:t>
            </w:r>
          </w:p>
          <w:p w14:paraId="7E49ED25" w14:textId="77777777" w:rsidR="00F9257E" w:rsidRDefault="00F9257E" w:rsidP="00BF4F96">
            <w:pPr>
              <w:pStyle w:val="ListParagraph"/>
              <w:tabs>
                <w:tab w:val="left" w:pos="286"/>
              </w:tabs>
              <w:spacing w:after="0" w:line="240" w:lineRule="auto"/>
              <w:ind w:left="0"/>
              <w:jc w:val="both"/>
              <w:rPr>
                <w:rFonts w:ascii="Times New Roman" w:hAnsi="Times New Roman"/>
                <w:sz w:val="24"/>
                <w:szCs w:val="24"/>
              </w:rPr>
            </w:pPr>
          </w:p>
          <w:p w14:paraId="751B9521" w14:textId="77777777" w:rsidR="00F9257E" w:rsidRPr="00D81ECA" w:rsidRDefault="00F9257E" w:rsidP="00342F63">
            <w:pPr>
              <w:pStyle w:val="ListParagraph"/>
              <w:tabs>
                <w:tab w:val="left" w:pos="286"/>
              </w:tabs>
              <w:spacing w:after="0" w:line="240" w:lineRule="auto"/>
              <w:ind w:left="0"/>
              <w:jc w:val="both"/>
              <w:rPr>
                <w:rFonts w:ascii="Times New Roman" w:hAnsi="Times New Roman"/>
                <w:sz w:val="24"/>
                <w:szCs w:val="24"/>
              </w:rPr>
            </w:pPr>
            <w:r w:rsidRPr="00712477">
              <w:rPr>
                <w:rFonts w:ascii="Times New Roman" w:hAnsi="Times New Roman"/>
                <w:sz w:val="24"/>
                <w:szCs w:val="24"/>
              </w:rPr>
              <w:t xml:space="preserve">Tai, ar Faktoringo sandorio gavėjas atitinka </w:t>
            </w:r>
            <w:r>
              <w:rPr>
                <w:rFonts w:ascii="Times New Roman" w:hAnsi="Times New Roman"/>
                <w:sz w:val="24"/>
                <w:szCs w:val="24"/>
              </w:rPr>
              <w:t xml:space="preserve">1, 2 ir 3 punktuose nustatytas </w:t>
            </w:r>
            <w:r w:rsidRPr="00712477">
              <w:rPr>
                <w:rFonts w:ascii="Times New Roman" w:hAnsi="Times New Roman"/>
                <w:sz w:val="24"/>
                <w:szCs w:val="24"/>
              </w:rPr>
              <w:t>MVĮ tinkamumo sąlygas, faktoringo suteikimo metu</w:t>
            </w:r>
            <w:r w:rsidR="00461CB4">
              <w:rPr>
                <w:rFonts w:ascii="Times New Roman" w:hAnsi="Times New Roman"/>
                <w:sz w:val="24"/>
                <w:szCs w:val="24"/>
              </w:rPr>
              <w:t xml:space="preserve"> nustato </w:t>
            </w:r>
            <w:r w:rsidR="003F6337">
              <w:rPr>
                <w:rFonts w:ascii="Times New Roman" w:hAnsi="Times New Roman"/>
                <w:sz w:val="24"/>
                <w:szCs w:val="24"/>
              </w:rPr>
              <w:t>PGF2</w:t>
            </w:r>
            <w:r w:rsidR="00461CB4">
              <w:rPr>
                <w:rFonts w:ascii="Times New Roman" w:hAnsi="Times New Roman"/>
                <w:sz w:val="24"/>
                <w:szCs w:val="24"/>
              </w:rPr>
              <w:t xml:space="preserve"> priemonės valdytojas</w:t>
            </w:r>
          </w:p>
        </w:tc>
      </w:tr>
      <w:tr w:rsidR="00F9257E" w:rsidRPr="00B751E6" w14:paraId="5BF83EFC" w14:textId="77777777" w:rsidTr="009F5902">
        <w:tc>
          <w:tcPr>
            <w:tcW w:w="2030" w:type="dxa"/>
            <w:tcBorders>
              <w:bottom w:val="single" w:sz="4" w:space="0" w:color="000000"/>
            </w:tcBorders>
          </w:tcPr>
          <w:p w14:paraId="16420423" w14:textId="77777777" w:rsidR="00F9257E" w:rsidRPr="00142589" w:rsidRDefault="00F9257E" w:rsidP="00BF4F96">
            <w:pPr>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Faktoringo sandorių,</w:t>
            </w:r>
            <w:r w:rsidRPr="00CE04AC">
              <w:rPr>
                <w:rFonts w:ascii="Times New Roman" w:hAnsi="Times New Roman"/>
                <w:sz w:val="24"/>
                <w:szCs w:val="24"/>
              </w:rPr>
              <w:t xml:space="preserve"> įtraukiamų į Portfel</w:t>
            </w:r>
            <w:r>
              <w:rPr>
                <w:rFonts w:ascii="Times New Roman" w:hAnsi="Times New Roman"/>
                <w:sz w:val="24"/>
                <w:szCs w:val="24"/>
              </w:rPr>
              <w:t>į</w:t>
            </w:r>
            <w:r w:rsidRPr="00CE04AC">
              <w:rPr>
                <w:rFonts w:ascii="Times New Roman" w:hAnsi="Times New Roman"/>
                <w:sz w:val="24"/>
                <w:szCs w:val="24"/>
              </w:rPr>
              <w:t>, tinkamumo sąlygos</w:t>
            </w:r>
          </w:p>
        </w:tc>
        <w:tc>
          <w:tcPr>
            <w:tcW w:w="7797" w:type="dxa"/>
            <w:tcBorders>
              <w:bottom w:val="single" w:sz="4" w:space="0" w:color="000000"/>
            </w:tcBorders>
          </w:tcPr>
          <w:p w14:paraId="7DA560B8" w14:textId="77777777" w:rsidR="00F9257E" w:rsidRDefault="00F9257E" w:rsidP="00BF4F96">
            <w:pPr>
              <w:pStyle w:val="ListParagraph"/>
              <w:tabs>
                <w:tab w:val="left" w:pos="319"/>
              </w:tabs>
              <w:spacing w:after="0" w:line="240" w:lineRule="auto"/>
              <w:ind w:left="0"/>
              <w:jc w:val="both"/>
              <w:rPr>
                <w:rFonts w:ascii="Times New Roman" w:hAnsi="Times New Roman"/>
                <w:sz w:val="24"/>
                <w:szCs w:val="24"/>
              </w:rPr>
            </w:pPr>
            <w:r w:rsidRPr="00785799">
              <w:rPr>
                <w:rFonts w:ascii="Times New Roman" w:hAnsi="Times New Roman"/>
                <w:sz w:val="24"/>
                <w:szCs w:val="24"/>
              </w:rPr>
              <w:t>1.</w:t>
            </w:r>
            <w:r>
              <w:rPr>
                <w:rFonts w:ascii="Times New Roman" w:hAnsi="Times New Roman"/>
                <w:sz w:val="24"/>
                <w:szCs w:val="24"/>
              </w:rPr>
              <w:t> </w:t>
            </w:r>
            <w:r w:rsidRPr="00712477">
              <w:rPr>
                <w:rFonts w:ascii="Times New Roman" w:hAnsi="Times New Roman"/>
                <w:sz w:val="24"/>
                <w:szCs w:val="24"/>
              </w:rPr>
              <w:t xml:space="preserve">Faktoringo sandoriai gali būti sudaromi su MVĮ atsiskaityti su pirkėjais, su kuriais sudaryta prekių ir (arba) paslaugų pirkimo–pardavimo sutartis ir (ar) kurie pateikia </w:t>
            </w:r>
            <w:r w:rsidR="00496F14" w:rsidRPr="00712477">
              <w:rPr>
                <w:rFonts w:ascii="Times New Roman" w:hAnsi="Times New Roman"/>
                <w:sz w:val="24"/>
                <w:szCs w:val="24"/>
              </w:rPr>
              <w:t xml:space="preserve">prekių ir (arba) paslaugų </w:t>
            </w:r>
            <w:r w:rsidRPr="00712477">
              <w:rPr>
                <w:rFonts w:ascii="Times New Roman" w:hAnsi="Times New Roman"/>
                <w:sz w:val="24"/>
                <w:szCs w:val="24"/>
              </w:rPr>
              <w:t>užsakymų lapu</w:t>
            </w:r>
            <w:r>
              <w:rPr>
                <w:rFonts w:ascii="Times New Roman" w:hAnsi="Times New Roman"/>
                <w:sz w:val="24"/>
                <w:szCs w:val="24"/>
              </w:rPr>
              <w:t>s;</w:t>
            </w:r>
          </w:p>
          <w:p w14:paraId="4C7C60EA" w14:textId="1435E7CD" w:rsidR="00F9257E" w:rsidRPr="00785799" w:rsidRDefault="00F9257E" w:rsidP="00BF4F96">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2. Faktoringo sandoriai</w:t>
            </w:r>
            <w:r w:rsidRPr="00785799">
              <w:rPr>
                <w:rFonts w:ascii="Times New Roman" w:hAnsi="Times New Roman"/>
                <w:sz w:val="24"/>
                <w:szCs w:val="24"/>
              </w:rPr>
              <w:t xml:space="preserve"> </w:t>
            </w:r>
            <w:r w:rsidR="00932281" w:rsidRPr="00216161">
              <w:rPr>
                <w:rFonts w:ascii="Times New Roman" w:hAnsi="Times New Roman"/>
                <w:sz w:val="24"/>
                <w:szCs w:val="24"/>
              </w:rPr>
              <w:t>finansuot</w:t>
            </w:r>
            <w:r w:rsidRPr="00216161">
              <w:rPr>
                <w:rFonts w:ascii="Times New Roman" w:hAnsi="Times New Roman"/>
                <w:sz w:val="24"/>
                <w:szCs w:val="24"/>
              </w:rPr>
              <w:t xml:space="preserve">i iš </w:t>
            </w:r>
            <w:r w:rsidR="003F6337" w:rsidRPr="00216161">
              <w:rPr>
                <w:rFonts w:ascii="Times New Roman" w:hAnsi="Times New Roman"/>
                <w:sz w:val="24"/>
                <w:szCs w:val="24"/>
              </w:rPr>
              <w:t>PGF2</w:t>
            </w:r>
            <w:r w:rsidRPr="00785799">
              <w:rPr>
                <w:rFonts w:ascii="Times New Roman" w:hAnsi="Times New Roman"/>
                <w:sz w:val="24"/>
                <w:szCs w:val="24"/>
              </w:rPr>
              <w:t xml:space="preserve"> priemonės valdytoj</w:t>
            </w:r>
            <w:r>
              <w:rPr>
                <w:rFonts w:ascii="Times New Roman" w:hAnsi="Times New Roman"/>
                <w:sz w:val="24"/>
                <w:szCs w:val="24"/>
              </w:rPr>
              <w:t>o</w:t>
            </w:r>
            <w:r w:rsidRPr="00785799">
              <w:rPr>
                <w:rFonts w:ascii="Times New Roman" w:hAnsi="Times New Roman"/>
                <w:sz w:val="24"/>
                <w:szCs w:val="24"/>
              </w:rPr>
              <w:t xml:space="preserve"> </w:t>
            </w:r>
            <w:r>
              <w:rPr>
                <w:rFonts w:ascii="Times New Roman" w:hAnsi="Times New Roman"/>
                <w:sz w:val="24"/>
                <w:szCs w:val="24"/>
              </w:rPr>
              <w:t>lėšų;</w:t>
            </w:r>
          </w:p>
          <w:p w14:paraId="5A9EC467" w14:textId="77777777" w:rsidR="00F9257E" w:rsidRPr="00785799" w:rsidRDefault="00F9257E" w:rsidP="00BF4F96">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3</w:t>
            </w:r>
            <w:r w:rsidRPr="00785799">
              <w:rPr>
                <w:rFonts w:ascii="Times New Roman" w:hAnsi="Times New Roman"/>
                <w:sz w:val="24"/>
                <w:szCs w:val="24"/>
              </w:rPr>
              <w:t>.</w:t>
            </w:r>
            <w:r>
              <w:rPr>
                <w:rFonts w:ascii="Times New Roman" w:hAnsi="Times New Roman"/>
                <w:sz w:val="24"/>
                <w:szCs w:val="24"/>
              </w:rPr>
              <w:t xml:space="preserve"> Finansavimas </w:t>
            </w:r>
            <w:r w:rsidRPr="009A24AC">
              <w:rPr>
                <w:rFonts w:ascii="Times New Roman" w:hAnsi="Times New Roman"/>
                <w:sz w:val="24"/>
                <w:szCs w:val="24"/>
              </w:rPr>
              <w:t>Faktoringo sandorio forma gali būti skirtas tik potencialiai ekonomiškai gyvybingoms veikloms</w:t>
            </w:r>
            <w:r w:rsidRPr="00D263BD">
              <w:rPr>
                <w:rFonts w:ascii="Times New Roman" w:hAnsi="Times New Roman"/>
                <w:sz w:val="24"/>
                <w:szCs w:val="24"/>
              </w:rPr>
              <w:t>;</w:t>
            </w:r>
          </w:p>
          <w:p w14:paraId="17E183A1" w14:textId="77777777" w:rsidR="00F9257E" w:rsidRDefault="00F9257E" w:rsidP="00BF4F96">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4</w:t>
            </w:r>
            <w:r w:rsidRPr="00785799">
              <w:rPr>
                <w:rFonts w:ascii="Times New Roman" w:hAnsi="Times New Roman"/>
                <w:sz w:val="24"/>
                <w:szCs w:val="24"/>
              </w:rPr>
              <w:t>.</w:t>
            </w:r>
            <w:r>
              <w:rPr>
                <w:rFonts w:ascii="Times New Roman" w:hAnsi="Times New Roman"/>
                <w:sz w:val="24"/>
                <w:szCs w:val="24"/>
              </w:rPr>
              <w:t> Faktoringo sandoris turi būti</w:t>
            </w:r>
            <w:r w:rsidRPr="00785799">
              <w:rPr>
                <w:rFonts w:ascii="Times New Roman" w:hAnsi="Times New Roman"/>
                <w:sz w:val="24"/>
                <w:szCs w:val="24"/>
              </w:rPr>
              <w:t xml:space="preserve"> sudaryta</w:t>
            </w:r>
            <w:r>
              <w:rPr>
                <w:rFonts w:ascii="Times New Roman" w:hAnsi="Times New Roman"/>
                <w:sz w:val="24"/>
                <w:szCs w:val="24"/>
              </w:rPr>
              <w:t>s</w:t>
            </w:r>
            <w:r w:rsidRPr="00785799">
              <w:rPr>
                <w:rFonts w:ascii="Times New Roman" w:hAnsi="Times New Roman"/>
                <w:sz w:val="24"/>
                <w:szCs w:val="24"/>
              </w:rPr>
              <w:t xml:space="preserve"> ir į Portfelį įtraukta</w:t>
            </w:r>
            <w:r>
              <w:rPr>
                <w:rFonts w:ascii="Times New Roman" w:hAnsi="Times New Roman"/>
                <w:sz w:val="24"/>
                <w:szCs w:val="24"/>
              </w:rPr>
              <w:t>s</w:t>
            </w:r>
            <w:r w:rsidRPr="00785799">
              <w:rPr>
                <w:rFonts w:ascii="Times New Roman" w:hAnsi="Times New Roman"/>
                <w:sz w:val="24"/>
                <w:szCs w:val="24"/>
              </w:rPr>
              <w:t xml:space="preserve"> per Tinkamumo laikotarpį (</w:t>
            </w:r>
            <w:r>
              <w:rPr>
                <w:rFonts w:ascii="Times New Roman" w:hAnsi="Times New Roman"/>
                <w:sz w:val="24"/>
                <w:szCs w:val="24"/>
              </w:rPr>
              <w:t>Faktoringo sandoriai</w:t>
            </w:r>
            <w:r w:rsidRPr="00785799">
              <w:rPr>
                <w:rFonts w:ascii="Times New Roman" w:hAnsi="Times New Roman"/>
                <w:sz w:val="24"/>
                <w:szCs w:val="24"/>
              </w:rPr>
              <w:t xml:space="preserve">, </w:t>
            </w:r>
            <w:r>
              <w:rPr>
                <w:rFonts w:ascii="Times New Roman" w:hAnsi="Times New Roman"/>
                <w:sz w:val="24"/>
                <w:szCs w:val="24"/>
              </w:rPr>
              <w:t xml:space="preserve">kurie yra refinansuojami arba </w:t>
            </w:r>
            <w:r w:rsidRPr="00785799">
              <w:rPr>
                <w:rFonts w:ascii="Times New Roman" w:hAnsi="Times New Roman"/>
                <w:sz w:val="24"/>
                <w:szCs w:val="24"/>
              </w:rPr>
              <w:t>kurių tr</w:t>
            </w:r>
            <w:r>
              <w:rPr>
                <w:rFonts w:ascii="Times New Roman" w:hAnsi="Times New Roman"/>
                <w:sz w:val="24"/>
                <w:szCs w:val="24"/>
              </w:rPr>
              <w:t>ukmė yra pratęsiama, nėra laikomi naujais Faktoringo sandoriais);</w:t>
            </w:r>
          </w:p>
          <w:p w14:paraId="418373A8" w14:textId="77777777" w:rsidR="00F9257E" w:rsidRPr="000D1754" w:rsidRDefault="00F9257E" w:rsidP="00BF4F96">
            <w:pPr>
              <w:pStyle w:val="CommentText"/>
              <w:tabs>
                <w:tab w:val="left" w:pos="359"/>
              </w:tabs>
              <w:jc w:val="both"/>
              <w:rPr>
                <w:rFonts w:ascii="Times New Roman" w:hAnsi="Times New Roman"/>
                <w:sz w:val="24"/>
                <w:szCs w:val="24"/>
              </w:rPr>
            </w:pPr>
            <w:r>
              <w:rPr>
                <w:rFonts w:ascii="Times New Roman" w:hAnsi="Times New Roman"/>
                <w:sz w:val="24"/>
                <w:szCs w:val="24"/>
              </w:rPr>
              <w:t>5. </w:t>
            </w:r>
            <w:r w:rsidRPr="00FB4E3D">
              <w:rPr>
                <w:rFonts w:ascii="Times New Roman" w:hAnsi="Times New Roman"/>
                <w:sz w:val="24"/>
                <w:szCs w:val="24"/>
                <w:lang w:eastAsia="en-US"/>
              </w:rPr>
              <w:t>Faktoringo sandorio lėšomis negali būti finansuojamos sąskaitos faktūros, MVĮ išrašytos susijusioms ir partnerinėms įmonėms, kaip jos suprantamos pagal SVV įstatymą</w:t>
            </w:r>
            <w:r>
              <w:rPr>
                <w:rFonts w:ascii="Times New Roman" w:hAnsi="Times New Roman"/>
                <w:sz w:val="24"/>
                <w:szCs w:val="24"/>
                <w:lang w:eastAsia="en-US"/>
              </w:rPr>
              <w:t>;</w:t>
            </w:r>
          </w:p>
          <w:p w14:paraId="6AF8C866" w14:textId="4B6C5646" w:rsidR="00F9257E" w:rsidRDefault="00F9257E" w:rsidP="00BF4F96">
            <w:pPr>
              <w:pStyle w:val="ListParagraph"/>
              <w:tabs>
                <w:tab w:val="left" w:pos="319"/>
              </w:tabs>
              <w:spacing w:after="0" w:line="240" w:lineRule="auto"/>
              <w:ind w:left="0"/>
              <w:jc w:val="both"/>
              <w:rPr>
                <w:rFonts w:ascii="Times New Roman" w:hAnsi="Times New Roman"/>
                <w:sz w:val="24"/>
                <w:szCs w:val="24"/>
              </w:rPr>
            </w:pPr>
            <w:r w:rsidRPr="00176D69">
              <w:rPr>
                <w:rFonts w:ascii="Times New Roman" w:hAnsi="Times New Roman"/>
                <w:sz w:val="24"/>
                <w:szCs w:val="24"/>
              </w:rPr>
              <w:t>6</w:t>
            </w:r>
            <w:r w:rsidRPr="000D1754">
              <w:rPr>
                <w:rFonts w:ascii="Times New Roman" w:hAnsi="Times New Roman"/>
                <w:sz w:val="24"/>
                <w:szCs w:val="24"/>
              </w:rPr>
              <w:t>.</w:t>
            </w:r>
            <w:r>
              <w:rPr>
                <w:rFonts w:ascii="Times New Roman" w:hAnsi="Times New Roman"/>
                <w:sz w:val="24"/>
                <w:szCs w:val="24"/>
              </w:rPr>
              <w:t> </w:t>
            </w:r>
            <w:r w:rsidR="003F6337">
              <w:rPr>
                <w:rFonts w:ascii="Times New Roman" w:hAnsi="Times New Roman"/>
                <w:sz w:val="24"/>
                <w:szCs w:val="24"/>
                <w:lang w:eastAsia="lt-LT"/>
              </w:rPr>
              <w:t>PGF2</w:t>
            </w:r>
            <w:r w:rsidRPr="00121E4B">
              <w:rPr>
                <w:rFonts w:ascii="Times New Roman" w:hAnsi="Times New Roman"/>
                <w:sz w:val="24"/>
                <w:szCs w:val="24"/>
                <w:lang w:eastAsia="lt-LT"/>
              </w:rPr>
              <w:t xml:space="preserve"> priemonės valdytojas, suteikęs Faktoringo sandorį, turi turėti Faktoringo avansų išmokėjimą pagrindžiančius dokumentus, sąskaitas faktūras ir (arba) užsakymų lapus, ir (arba) kitus pirkimo–pardavimo sandorį įrodančius dokumentus</w:t>
            </w:r>
            <w:r>
              <w:rPr>
                <w:rFonts w:ascii="Times New Roman" w:hAnsi="Times New Roman"/>
                <w:sz w:val="24"/>
                <w:szCs w:val="24"/>
                <w:lang w:eastAsia="lt-LT"/>
              </w:rPr>
              <w:t xml:space="preserve">; </w:t>
            </w:r>
          </w:p>
          <w:p w14:paraId="652CDF1F" w14:textId="77777777" w:rsidR="00F9257E" w:rsidRDefault="00F9257E" w:rsidP="00BF4F96">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7</w:t>
            </w:r>
            <w:r w:rsidRPr="00785799">
              <w:rPr>
                <w:rFonts w:ascii="Times New Roman" w:hAnsi="Times New Roman"/>
                <w:sz w:val="24"/>
                <w:szCs w:val="24"/>
              </w:rPr>
              <w:t>.</w:t>
            </w:r>
            <w:r>
              <w:rPr>
                <w:rFonts w:ascii="Times New Roman" w:hAnsi="Times New Roman"/>
                <w:sz w:val="24"/>
                <w:szCs w:val="24"/>
              </w:rPr>
              <w:t> </w:t>
            </w:r>
            <w:r w:rsidRPr="00712477">
              <w:rPr>
                <w:rFonts w:ascii="Times New Roman" w:hAnsi="Times New Roman"/>
                <w:sz w:val="24"/>
                <w:szCs w:val="24"/>
              </w:rPr>
              <w:t>Faktoringo sandorių finansavimo laikotarpis</w:t>
            </w:r>
            <w:r w:rsidR="0084744F">
              <w:rPr>
                <w:rFonts w:ascii="Times New Roman" w:hAnsi="Times New Roman"/>
                <w:sz w:val="24"/>
                <w:szCs w:val="24"/>
              </w:rPr>
              <w:t xml:space="preserve"> </w:t>
            </w:r>
            <w:r w:rsidR="0084744F" w:rsidRPr="00712477">
              <w:rPr>
                <w:rFonts w:ascii="Times New Roman" w:hAnsi="Times New Roman"/>
                <w:sz w:val="24"/>
                <w:szCs w:val="24"/>
              </w:rPr>
              <w:t xml:space="preserve">– </w:t>
            </w:r>
            <w:r w:rsidRPr="00712477">
              <w:rPr>
                <w:rFonts w:ascii="Times New Roman" w:hAnsi="Times New Roman"/>
                <w:sz w:val="24"/>
                <w:szCs w:val="24"/>
              </w:rPr>
              <w:t>ne ilgesni</w:t>
            </w:r>
            <w:r w:rsidR="0084744F">
              <w:rPr>
                <w:rFonts w:ascii="Times New Roman" w:hAnsi="Times New Roman"/>
                <w:sz w:val="24"/>
                <w:szCs w:val="24"/>
              </w:rPr>
              <w:t>s</w:t>
            </w:r>
            <w:r w:rsidRPr="00712477">
              <w:rPr>
                <w:rFonts w:ascii="Times New Roman" w:hAnsi="Times New Roman"/>
                <w:sz w:val="24"/>
                <w:szCs w:val="24"/>
              </w:rPr>
              <w:t xml:space="preserve"> nei </w:t>
            </w:r>
            <w:r w:rsidR="0084744F" w:rsidRPr="00712477">
              <w:rPr>
                <w:rFonts w:ascii="Times New Roman" w:hAnsi="Times New Roman"/>
                <w:sz w:val="24"/>
                <w:szCs w:val="24"/>
              </w:rPr>
              <w:t>12</w:t>
            </w:r>
            <w:r w:rsidR="0084744F">
              <w:rPr>
                <w:rFonts w:ascii="Times New Roman" w:hAnsi="Times New Roman"/>
                <w:sz w:val="24"/>
                <w:szCs w:val="24"/>
              </w:rPr>
              <w:t> </w:t>
            </w:r>
            <w:r w:rsidRPr="00712477">
              <w:rPr>
                <w:rFonts w:ascii="Times New Roman" w:hAnsi="Times New Roman"/>
                <w:sz w:val="24"/>
                <w:szCs w:val="24"/>
              </w:rPr>
              <w:t>mėnesių laikotarpi</w:t>
            </w:r>
            <w:r w:rsidR="0084744F">
              <w:rPr>
                <w:rFonts w:ascii="Times New Roman" w:hAnsi="Times New Roman"/>
                <w:sz w:val="24"/>
                <w:szCs w:val="24"/>
              </w:rPr>
              <w:t>s</w:t>
            </w:r>
            <w:r w:rsidRPr="00712477">
              <w:rPr>
                <w:rFonts w:ascii="Times New Roman" w:hAnsi="Times New Roman"/>
                <w:sz w:val="24"/>
                <w:szCs w:val="24"/>
              </w:rPr>
              <w:t>. Jei Faktoringo sandoris sudarytas trumpesniam nei 12 mėnesių laikotarpiui, Faktoringo sandori</w:t>
            </w:r>
            <w:r w:rsidR="0084744F">
              <w:rPr>
                <w:rFonts w:ascii="Times New Roman" w:hAnsi="Times New Roman"/>
                <w:sz w:val="24"/>
                <w:szCs w:val="24"/>
              </w:rPr>
              <w:t>o</w:t>
            </w:r>
            <w:r w:rsidRPr="00712477">
              <w:rPr>
                <w:rFonts w:ascii="Times New Roman" w:hAnsi="Times New Roman"/>
                <w:sz w:val="24"/>
                <w:szCs w:val="24"/>
              </w:rPr>
              <w:t xml:space="preserve"> finansavimo laikotarpis gali būti pratęstas, tačiau bet kuriuo atveju Faktoringo sandorio finansavimo laikotarpis negali būti ilgesnis nei 12 mėn., finansavimo laikotarpį skaičiuojant nuo esamos Faktoringo sandorio sutarties sudarymo dienos</w:t>
            </w:r>
            <w:r w:rsidR="00EA2792">
              <w:rPr>
                <w:rFonts w:ascii="Times New Roman" w:hAnsi="Times New Roman"/>
                <w:sz w:val="24"/>
                <w:szCs w:val="24"/>
              </w:rPr>
              <w:t>;</w:t>
            </w:r>
            <w:r>
              <w:rPr>
                <w:rFonts w:ascii="Times New Roman" w:hAnsi="Times New Roman"/>
                <w:sz w:val="24"/>
                <w:szCs w:val="24"/>
              </w:rPr>
              <w:t>;</w:t>
            </w:r>
          </w:p>
          <w:p w14:paraId="0578A206" w14:textId="77777777" w:rsidR="00F9257E" w:rsidRPr="00785799" w:rsidRDefault="00F9257E" w:rsidP="00BF4F96">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 xml:space="preserve">8. Faktoringo sandorių </w:t>
            </w:r>
            <w:r w:rsidRPr="00785799">
              <w:rPr>
                <w:rFonts w:ascii="Times New Roman" w:hAnsi="Times New Roman"/>
                <w:sz w:val="24"/>
                <w:szCs w:val="24"/>
              </w:rPr>
              <w:t xml:space="preserve">valiuta: </w:t>
            </w:r>
            <w:r>
              <w:rPr>
                <w:rFonts w:ascii="Times New Roman" w:hAnsi="Times New Roman"/>
                <w:sz w:val="24"/>
                <w:szCs w:val="24"/>
              </w:rPr>
              <w:t xml:space="preserve">eurai. </w:t>
            </w:r>
            <w:r w:rsidRPr="005A4BD6">
              <w:rPr>
                <w:rFonts w:ascii="Times New Roman" w:hAnsi="Times New Roman"/>
                <w:sz w:val="24"/>
                <w:szCs w:val="24"/>
              </w:rPr>
              <w:t>Pasikeitus valiutai – nauja nacionaline valiuta</w:t>
            </w:r>
            <w:r>
              <w:rPr>
                <w:rFonts w:ascii="Times New Roman" w:hAnsi="Times New Roman"/>
                <w:sz w:val="24"/>
                <w:szCs w:val="24"/>
              </w:rPr>
              <w:t xml:space="preserve"> ir (arba) eurais;</w:t>
            </w:r>
          </w:p>
          <w:p w14:paraId="7FEC7A05" w14:textId="77777777" w:rsidR="00F9257E" w:rsidRDefault="00F9257E" w:rsidP="00BF4F96">
            <w:pPr>
              <w:pStyle w:val="ListParagraph"/>
              <w:tabs>
                <w:tab w:val="left" w:pos="319"/>
              </w:tabs>
              <w:spacing w:after="0" w:line="240" w:lineRule="auto"/>
              <w:ind w:left="0"/>
              <w:jc w:val="both"/>
              <w:rPr>
                <w:rFonts w:ascii="Times New Roman" w:hAnsi="Times New Roman"/>
                <w:sz w:val="24"/>
                <w:szCs w:val="24"/>
              </w:rPr>
            </w:pPr>
            <w:r>
              <w:rPr>
                <w:rFonts w:ascii="Times New Roman" w:hAnsi="Times New Roman"/>
                <w:sz w:val="24"/>
                <w:szCs w:val="24"/>
              </w:rPr>
              <w:t>9</w:t>
            </w:r>
            <w:r w:rsidRPr="00785799">
              <w:rPr>
                <w:rFonts w:ascii="Times New Roman" w:hAnsi="Times New Roman"/>
                <w:sz w:val="24"/>
                <w:szCs w:val="24"/>
              </w:rPr>
              <w:t>.</w:t>
            </w:r>
            <w:r>
              <w:rPr>
                <w:rFonts w:ascii="Times New Roman" w:hAnsi="Times New Roman"/>
                <w:sz w:val="24"/>
                <w:szCs w:val="24"/>
              </w:rPr>
              <w:t> Faktoringo sandoriai teikiami</w:t>
            </w:r>
            <w:r w:rsidRPr="00785799">
              <w:rPr>
                <w:rFonts w:ascii="Times New Roman" w:hAnsi="Times New Roman"/>
                <w:sz w:val="24"/>
                <w:szCs w:val="24"/>
              </w:rPr>
              <w:t xml:space="preserve"> pagal vidines </w:t>
            </w:r>
            <w:r w:rsidR="003F6337">
              <w:rPr>
                <w:rFonts w:ascii="Times New Roman" w:hAnsi="Times New Roman"/>
                <w:sz w:val="24"/>
                <w:szCs w:val="24"/>
              </w:rPr>
              <w:t>PGF2</w:t>
            </w:r>
            <w:r w:rsidRPr="00785799">
              <w:rPr>
                <w:rFonts w:ascii="Times New Roman" w:hAnsi="Times New Roman"/>
                <w:sz w:val="24"/>
                <w:szCs w:val="24"/>
              </w:rPr>
              <w:t xml:space="preserve"> priemonės valdytojų procedūras ir </w:t>
            </w:r>
            <w:r>
              <w:rPr>
                <w:rFonts w:ascii="Times New Roman" w:hAnsi="Times New Roman"/>
                <w:sz w:val="24"/>
                <w:szCs w:val="24"/>
              </w:rPr>
              <w:t>standartinę kreditavimo tvarką.</w:t>
            </w:r>
          </w:p>
          <w:p w14:paraId="2E121AB6" w14:textId="77777777" w:rsidR="00F9257E" w:rsidRDefault="00F9257E" w:rsidP="00BF4F96">
            <w:pPr>
              <w:pStyle w:val="ListParagraph"/>
              <w:tabs>
                <w:tab w:val="left" w:pos="319"/>
              </w:tabs>
              <w:spacing w:after="0" w:line="240" w:lineRule="auto"/>
              <w:ind w:left="0"/>
              <w:jc w:val="both"/>
              <w:rPr>
                <w:rFonts w:ascii="Times New Roman" w:hAnsi="Times New Roman"/>
                <w:sz w:val="24"/>
                <w:szCs w:val="24"/>
              </w:rPr>
            </w:pPr>
          </w:p>
          <w:p w14:paraId="07978C91" w14:textId="77777777" w:rsidR="00F9257E" w:rsidRPr="00C65FDF" w:rsidRDefault="00F9257E" w:rsidP="00BF4F96">
            <w:pPr>
              <w:pStyle w:val="ListParagraph"/>
              <w:tabs>
                <w:tab w:val="left" w:pos="319"/>
              </w:tabs>
              <w:spacing w:after="0" w:line="240" w:lineRule="auto"/>
              <w:ind w:left="0"/>
              <w:jc w:val="both"/>
              <w:rPr>
                <w:rFonts w:ascii="Times New Roman" w:hAnsi="Times New Roman"/>
                <w:sz w:val="24"/>
                <w:szCs w:val="24"/>
              </w:rPr>
            </w:pPr>
            <w:r w:rsidRPr="001C5180">
              <w:rPr>
                <w:rFonts w:ascii="Times New Roman" w:hAnsi="Times New Roman"/>
                <w:sz w:val="24"/>
                <w:szCs w:val="24"/>
              </w:rPr>
              <w:t xml:space="preserve">Pažeidus Portfelio tinkamumo sąlygas bus stabdomas </w:t>
            </w:r>
            <w:r w:rsidR="003F6337">
              <w:rPr>
                <w:rFonts w:ascii="Times New Roman" w:hAnsi="Times New Roman"/>
                <w:sz w:val="24"/>
                <w:szCs w:val="24"/>
              </w:rPr>
              <w:t>PGF2</w:t>
            </w:r>
            <w:r w:rsidRPr="001C5180">
              <w:rPr>
                <w:rFonts w:ascii="Times New Roman" w:hAnsi="Times New Roman"/>
                <w:sz w:val="24"/>
                <w:szCs w:val="24"/>
              </w:rPr>
              <w:t xml:space="preserve"> priemonės Tinkamumo laikotarpis ir atšaukiama </w:t>
            </w:r>
            <w:r w:rsidR="003F6337">
              <w:rPr>
                <w:rFonts w:ascii="Times New Roman" w:hAnsi="Times New Roman"/>
                <w:sz w:val="24"/>
                <w:szCs w:val="24"/>
              </w:rPr>
              <w:t>PGF2</w:t>
            </w:r>
            <w:r w:rsidRPr="001C5180">
              <w:rPr>
                <w:rFonts w:ascii="Times New Roman" w:hAnsi="Times New Roman"/>
                <w:sz w:val="24"/>
                <w:szCs w:val="24"/>
              </w:rPr>
              <w:t xml:space="preserve"> priemonės valdytojui nepanaudota skirta </w:t>
            </w:r>
            <w:r w:rsidR="003F6337">
              <w:rPr>
                <w:rFonts w:ascii="Times New Roman" w:hAnsi="Times New Roman"/>
                <w:sz w:val="24"/>
                <w:szCs w:val="24"/>
              </w:rPr>
              <w:t>PGF2</w:t>
            </w:r>
            <w:r w:rsidRPr="001C5180">
              <w:rPr>
                <w:rFonts w:ascii="Times New Roman" w:hAnsi="Times New Roman"/>
                <w:sz w:val="24"/>
                <w:szCs w:val="24"/>
              </w:rPr>
              <w:t xml:space="preserve"> priemonės lėšų suma</w:t>
            </w:r>
          </w:p>
        </w:tc>
      </w:tr>
      <w:tr w:rsidR="00F9257E" w:rsidRPr="00B751E6" w14:paraId="163FA615" w14:textId="77777777" w:rsidTr="009F5902">
        <w:trPr>
          <w:trHeight w:val="3910"/>
        </w:trPr>
        <w:tc>
          <w:tcPr>
            <w:tcW w:w="2030" w:type="dxa"/>
            <w:tcBorders>
              <w:bottom w:val="single" w:sz="4" w:space="0" w:color="000000"/>
            </w:tcBorders>
          </w:tcPr>
          <w:p w14:paraId="5D953F1C" w14:textId="77777777" w:rsidR="00F9257E" w:rsidRDefault="00F9257E" w:rsidP="00BF4F96">
            <w:pPr>
              <w:autoSpaceDE w:val="0"/>
              <w:autoSpaceDN w:val="0"/>
              <w:spacing w:after="0" w:line="240" w:lineRule="auto"/>
              <w:contextualSpacing/>
              <w:rPr>
                <w:rFonts w:ascii="Times New Roman" w:hAnsi="Times New Roman"/>
                <w:sz w:val="24"/>
                <w:szCs w:val="24"/>
              </w:rPr>
            </w:pPr>
            <w:r w:rsidRPr="00142589">
              <w:rPr>
                <w:rFonts w:ascii="Times New Roman" w:hAnsi="Times New Roman"/>
                <w:sz w:val="24"/>
                <w:szCs w:val="24"/>
              </w:rPr>
              <w:t>Portfelio tinkamumo sąlyg</w:t>
            </w:r>
            <w:r>
              <w:rPr>
                <w:rFonts w:ascii="Times New Roman" w:hAnsi="Times New Roman"/>
                <w:sz w:val="24"/>
                <w:szCs w:val="24"/>
              </w:rPr>
              <w:t>o</w:t>
            </w:r>
            <w:r w:rsidRPr="00142589">
              <w:rPr>
                <w:rFonts w:ascii="Times New Roman" w:hAnsi="Times New Roman"/>
                <w:sz w:val="24"/>
                <w:szCs w:val="24"/>
              </w:rPr>
              <w:t>s</w:t>
            </w:r>
          </w:p>
        </w:tc>
        <w:tc>
          <w:tcPr>
            <w:tcW w:w="7797" w:type="dxa"/>
            <w:tcBorders>
              <w:bottom w:val="single" w:sz="4" w:space="0" w:color="000000"/>
            </w:tcBorders>
          </w:tcPr>
          <w:p w14:paraId="40A12F8F" w14:textId="3086CF15" w:rsidR="00F9257E" w:rsidRPr="00237AA7" w:rsidRDefault="00F9257E" w:rsidP="00237AA7">
            <w:pPr>
              <w:pStyle w:val="ListParagraph"/>
              <w:numPr>
                <w:ilvl w:val="0"/>
                <w:numId w:val="33"/>
              </w:numPr>
              <w:tabs>
                <w:tab w:val="left" w:pos="412"/>
              </w:tabs>
              <w:spacing w:after="0" w:line="240" w:lineRule="auto"/>
              <w:ind w:left="0" w:firstLine="0"/>
              <w:jc w:val="both"/>
              <w:rPr>
                <w:rFonts w:ascii="Times New Roman" w:hAnsi="Times New Roman"/>
                <w:sz w:val="24"/>
                <w:szCs w:val="24"/>
              </w:rPr>
            </w:pPr>
            <w:r w:rsidRPr="00C33C98">
              <w:rPr>
                <w:rFonts w:ascii="Times New Roman" w:hAnsi="Times New Roman"/>
                <w:sz w:val="24"/>
                <w:szCs w:val="24"/>
              </w:rPr>
              <w:t xml:space="preserve">Faktoringo sandorių koncentracija </w:t>
            </w:r>
            <w:r w:rsidRPr="008A0D89">
              <w:rPr>
                <w:rFonts w:ascii="Times New Roman" w:hAnsi="Times New Roman"/>
                <w:sz w:val="24"/>
                <w:szCs w:val="24"/>
              </w:rPr>
              <w:t>pagal Faktoringo limitą Portfelyje</w:t>
            </w:r>
            <w:r>
              <w:rPr>
                <w:rFonts w:ascii="Times New Roman" w:hAnsi="Times New Roman"/>
                <w:sz w:val="24"/>
                <w:szCs w:val="24"/>
              </w:rPr>
              <w:t xml:space="preserve"> su v</w:t>
            </w:r>
            <w:r w:rsidRPr="00C33C98">
              <w:rPr>
                <w:rFonts w:ascii="Times New Roman" w:hAnsi="Times New Roman"/>
                <w:sz w:val="24"/>
                <w:szCs w:val="24"/>
              </w:rPr>
              <w:t>iename ūkio sektoriuje pagrindinę veiklą vykdan</w:t>
            </w:r>
            <w:r>
              <w:rPr>
                <w:rFonts w:ascii="Times New Roman" w:hAnsi="Times New Roman"/>
                <w:sz w:val="24"/>
                <w:szCs w:val="24"/>
              </w:rPr>
              <w:t>čiais</w:t>
            </w:r>
            <w:r w:rsidRPr="00C33C98">
              <w:rPr>
                <w:rFonts w:ascii="Times New Roman" w:hAnsi="Times New Roman"/>
                <w:sz w:val="24"/>
                <w:szCs w:val="24"/>
              </w:rPr>
              <w:t xml:space="preserve"> </w:t>
            </w:r>
            <w:r>
              <w:rPr>
                <w:rFonts w:ascii="Times New Roman" w:hAnsi="Times New Roman"/>
                <w:sz w:val="24"/>
                <w:szCs w:val="24"/>
              </w:rPr>
              <w:t>MVĮ</w:t>
            </w:r>
            <w:r w:rsidRPr="00237AA7">
              <w:rPr>
                <w:rFonts w:ascii="Times New Roman" w:hAnsi="Times New Roman"/>
                <w:sz w:val="24"/>
                <w:szCs w:val="24"/>
              </w:rPr>
              <w:t xml:space="preserve">, negali viršyti </w:t>
            </w:r>
            <w:r w:rsidR="008B494E" w:rsidRPr="00A02BEC">
              <w:rPr>
                <w:rFonts w:ascii="Times New Roman" w:hAnsi="Times New Roman"/>
                <w:sz w:val="24"/>
                <w:szCs w:val="24"/>
              </w:rPr>
              <w:t>4</w:t>
            </w:r>
            <w:r w:rsidRPr="00A02BEC">
              <w:rPr>
                <w:rFonts w:ascii="Times New Roman" w:hAnsi="Times New Roman"/>
                <w:sz w:val="24"/>
                <w:szCs w:val="24"/>
              </w:rPr>
              <w:t>0</w:t>
            </w:r>
            <w:r>
              <w:t> </w:t>
            </w:r>
            <w:r w:rsidRPr="00237AA7">
              <w:rPr>
                <w:rFonts w:ascii="Times New Roman" w:hAnsi="Times New Roman"/>
                <w:sz w:val="24"/>
                <w:szCs w:val="24"/>
              </w:rPr>
              <w:t xml:space="preserve">proc. Sutartyje numatyto Sutarto Portfelio dydžio sumos (pagal Ekonominės veiklos rūšių klasifikatorių (EVRK 2 redakcija) skyriaus lygmeniu). </w:t>
            </w:r>
            <w:r w:rsidR="003F6337">
              <w:rPr>
                <w:rFonts w:ascii="Times New Roman" w:hAnsi="Times New Roman"/>
                <w:sz w:val="24"/>
                <w:szCs w:val="24"/>
              </w:rPr>
              <w:t>PGF2</w:t>
            </w:r>
            <w:r w:rsidRPr="00237AA7">
              <w:rPr>
                <w:rFonts w:ascii="Times New Roman" w:hAnsi="Times New Roman"/>
                <w:sz w:val="24"/>
                <w:szCs w:val="24"/>
              </w:rPr>
              <w:t xml:space="preserve"> priemonės valdytojui kreipiantis į „Invegą“ su motyvuotu prašymu, </w:t>
            </w:r>
            <w:r w:rsidR="00042205" w:rsidRPr="00C33C98">
              <w:rPr>
                <w:rFonts w:ascii="Times New Roman" w:hAnsi="Times New Roman"/>
                <w:sz w:val="24"/>
                <w:szCs w:val="24"/>
              </w:rPr>
              <w:t xml:space="preserve">Faktoringo sandorių koncentracija </w:t>
            </w:r>
            <w:r w:rsidR="00042205" w:rsidRPr="008A0D89">
              <w:rPr>
                <w:rFonts w:ascii="Times New Roman" w:hAnsi="Times New Roman"/>
                <w:sz w:val="24"/>
                <w:szCs w:val="24"/>
              </w:rPr>
              <w:t>pagal Faktoringo limitą Portfelyje</w:t>
            </w:r>
            <w:r w:rsidR="00042205">
              <w:rPr>
                <w:rFonts w:ascii="Times New Roman" w:hAnsi="Times New Roman"/>
                <w:sz w:val="24"/>
                <w:szCs w:val="24"/>
              </w:rPr>
              <w:t xml:space="preserve"> su v</w:t>
            </w:r>
            <w:r w:rsidR="00042205" w:rsidRPr="00C33C98">
              <w:rPr>
                <w:rFonts w:ascii="Times New Roman" w:hAnsi="Times New Roman"/>
                <w:sz w:val="24"/>
                <w:szCs w:val="24"/>
              </w:rPr>
              <w:t>iename ūkio sektoriuje pagrindinę veiklą vykdan</w:t>
            </w:r>
            <w:r w:rsidR="00042205">
              <w:rPr>
                <w:rFonts w:ascii="Times New Roman" w:hAnsi="Times New Roman"/>
                <w:sz w:val="24"/>
                <w:szCs w:val="24"/>
              </w:rPr>
              <w:t>čiais</w:t>
            </w:r>
            <w:r w:rsidR="00042205" w:rsidRPr="00C33C98">
              <w:rPr>
                <w:rFonts w:ascii="Times New Roman" w:hAnsi="Times New Roman"/>
                <w:sz w:val="24"/>
                <w:szCs w:val="24"/>
              </w:rPr>
              <w:t xml:space="preserve"> </w:t>
            </w:r>
            <w:r w:rsidR="00042205">
              <w:rPr>
                <w:rFonts w:ascii="Times New Roman" w:hAnsi="Times New Roman"/>
                <w:sz w:val="24"/>
                <w:szCs w:val="24"/>
              </w:rPr>
              <w:t>MVĮ</w:t>
            </w:r>
            <w:r w:rsidRPr="00237AA7">
              <w:rPr>
                <w:rFonts w:ascii="Times New Roman" w:hAnsi="Times New Roman"/>
                <w:sz w:val="24"/>
                <w:szCs w:val="24"/>
              </w:rPr>
              <w:t xml:space="preserve"> gali būti padidinta;</w:t>
            </w:r>
          </w:p>
          <w:p w14:paraId="02AA4E0E" w14:textId="3EC33338" w:rsidR="00F9257E" w:rsidRPr="008623BD" w:rsidRDefault="00F9257E" w:rsidP="00F9257E">
            <w:pPr>
              <w:pStyle w:val="ListParagraph"/>
              <w:numPr>
                <w:ilvl w:val="0"/>
                <w:numId w:val="33"/>
              </w:numPr>
              <w:tabs>
                <w:tab w:val="left" w:pos="412"/>
              </w:tabs>
              <w:spacing w:after="0" w:line="240" w:lineRule="auto"/>
              <w:ind w:left="0" w:firstLine="0"/>
              <w:jc w:val="both"/>
              <w:rPr>
                <w:rFonts w:ascii="Times New Roman" w:hAnsi="Times New Roman"/>
                <w:sz w:val="24"/>
                <w:szCs w:val="24"/>
              </w:rPr>
            </w:pPr>
            <w:r w:rsidRPr="00C33C98">
              <w:rPr>
                <w:rFonts w:ascii="Times New Roman" w:hAnsi="Times New Roman"/>
                <w:sz w:val="24"/>
                <w:szCs w:val="24"/>
              </w:rPr>
              <w:t xml:space="preserve">Faktoringo sandorių, kur </w:t>
            </w:r>
            <w:r>
              <w:rPr>
                <w:rFonts w:ascii="Times New Roman" w:hAnsi="Times New Roman"/>
                <w:sz w:val="24"/>
                <w:szCs w:val="24"/>
              </w:rPr>
              <w:t>MVĮ</w:t>
            </w:r>
            <w:r w:rsidRPr="00C33C98">
              <w:rPr>
                <w:rFonts w:ascii="Times New Roman" w:hAnsi="Times New Roman"/>
                <w:sz w:val="24"/>
                <w:szCs w:val="24"/>
              </w:rPr>
              <w:t xml:space="preserve"> vertinami „B-“ ar „B3“ (*) reitingu koncentracija pagal </w:t>
            </w:r>
            <w:r w:rsidRPr="008A0D89">
              <w:rPr>
                <w:rFonts w:ascii="Times New Roman" w:hAnsi="Times New Roman"/>
                <w:sz w:val="24"/>
                <w:szCs w:val="24"/>
              </w:rPr>
              <w:t>Faktoringo li</w:t>
            </w:r>
            <w:r>
              <w:rPr>
                <w:rFonts w:ascii="Times New Roman" w:hAnsi="Times New Roman"/>
                <w:sz w:val="24"/>
                <w:szCs w:val="24"/>
              </w:rPr>
              <w:t>mitą</w:t>
            </w:r>
            <w:r w:rsidRPr="00C33C98">
              <w:rPr>
                <w:rFonts w:ascii="Times New Roman" w:hAnsi="Times New Roman"/>
                <w:sz w:val="24"/>
                <w:szCs w:val="24"/>
              </w:rPr>
              <w:t xml:space="preserve"> </w:t>
            </w:r>
            <w:r>
              <w:rPr>
                <w:rFonts w:ascii="Times New Roman" w:hAnsi="Times New Roman"/>
                <w:sz w:val="24"/>
                <w:szCs w:val="24"/>
              </w:rPr>
              <w:t>Po</w:t>
            </w:r>
            <w:r w:rsidRPr="00C33C98">
              <w:rPr>
                <w:rFonts w:ascii="Times New Roman" w:hAnsi="Times New Roman"/>
                <w:sz w:val="24"/>
                <w:szCs w:val="24"/>
              </w:rPr>
              <w:t xml:space="preserve">rtfelyje negali būti didesnė kaip </w:t>
            </w:r>
            <w:r w:rsidR="00814F90" w:rsidRPr="00216161">
              <w:rPr>
                <w:rFonts w:ascii="Times New Roman" w:hAnsi="Times New Roman"/>
                <w:sz w:val="24"/>
                <w:szCs w:val="24"/>
              </w:rPr>
              <w:t>5</w:t>
            </w:r>
            <w:r w:rsidRPr="00A02BEC">
              <w:rPr>
                <w:rFonts w:ascii="Times New Roman" w:hAnsi="Times New Roman"/>
                <w:sz w:val="24"/>
                <w:szCs w:val="24"/>
              </w:rPr>
              <w:t>0</w:t>
            </w:r>
            <w:r>
              <w:rPr>
                <w:rFonts w:ascii="Times New Roman" w:hAnsi="Times New Roman"/>
                <w:sz w:val="24"/>
                <w:szCs w:val="24"/>
              </w:rPr>
              <w:t> </w:t>
            </w:r>
            <w:r w:rsidRPr="00C33C98">
              <w:rPr>
                <w:rFonts w:ascii="Times New Roman" w:hAnsi="Times New Roman"/>
                <w:sz w:val="24"/>
                <w:szCs w:val="24"/>
              </w:rPr>
              <w:t xml:space="preserve">proc. </w:t>
            </w:r>
            <w:r>
              <w:rPr>
                <w:rFonts w:ascii="Times New Roman" w:hAnsi="Times New Roman"/>
                <w:sz w:val="24"/>
                <w:szCs w:val="24"/>
              </w:rPr>
              <w:t>S</w:t>
            </w:r>
            <w:r w:rsidRPr="00C33C98">
              <w:rPr>
                <w:rFonts w:ascii="Times New Roman" w:hAnsi="Times New Roman"/>
                <w:sz w:val="24"/>
                <w:szCs w:val="24"/>
              </w:rPr>
              <w:t xml:space="preserve">utartyje numatyto Sutarto </w:t>
            </w:r>
            <w:r>
              <w:rPr>
                <w:rFonts w:ascii="Times New Roman" w:hAnsi="Times New Roman"/>
                <w:sz w:val="24"/>
                <w:szCs w:val="24"/>
              </w:rPr>
              <w:t>P</w:t>
            </w:r>
            <w:r w:rsidRPr="00C33C98">
              <w:rPr>
                <w:rFonts w:ascii="Times New Roman" w:hAnsi="Times New Roman"/>
                <w:sz w:val="24"/>
                <w:szCs w:val="24"/>
              </w:rPr>
              <w:t xml:space="preserve">ortfelio </w:t>
            </w:r>
            <w:r>
              <w:rPr>
                <w:rFonts w:ascii="Times New Roman" w:hAnsi="Times New Roman"/>
                <w:sz w:val="24"/>
                <w:szCs w:val="24"/>
              </w:rPr>
              <w:t>sumos</w:t>
            </w:r>
            <w:r w:rsidRPr="00C33C98">
              <w:rPr>
                <w:rFonts w:ascii="Times New Roman" w:hAnsi="Times New Roman"/>
                <w:sz w:val="24"/>
                <w:szCs w:val="24"/>
              </w:rPr>
              <w:t xml:space="preserve">. Esant poreikiui ir (arba) </w:t>
            </w:r>
            <w:r>
              <w:rPr>
                <w:rFonts w:ascii="Times New Roman" w:hAnsi="Times New Roman"/>
                <w:sz w:val="24"/>
                <w:szCs w:val="24"/>
              </w:rPr>
              <w:t>pateikus pagrindimą</w:t>
            </w:r>
            <w:r w:rsidRPr="00C33C98">
              <w:rPr>
                <w:rFonts w:ascii="Times New Roman" w:hAnsi="Times New Roman"/>
                <w:sz w:val="24"/>
                <w:szCs w:val="24"/>
              </w:rPr>
              <w:t xml:space="preserve">, taip pat </w:t>
            </w:r>
            <w:r w:rsidR="003F6337">
              <w:rPr>
                <w:rFonts w:ascii="Times New Roman" w:hAnsi="Times New Roman"/>
                <w:sz w:val="24"/>
                <w:szCs w:val="24"/>
              </w:rPr>
              <w:t>PGF2</w:t>
            </w:r>
            <w:r w:rsidRPr="00C33C98">
              <w:rPr>
                <w:rFonts w:ascii="Times New Roman" w:hAnsi="Times New Roman"/>
                <w:sz w:val="24"/>
                <w:szCs w:val="24"/>
              </w:rPr>
              <w:t xml:space="preserve"> priemonės valdytojui kreipiantis į „Invegą“ su motyvuotu prašymu, </w:t>
            </w:r>
            <w:r w:rsidR="00CB20C7">
              <w:rPr>
                <w:rFonts w:ascii="Times New Roman" w:hAnsi="Times New Roman"/>
                <w:sz w:val="24"/>
                <w:szCs w:val="24"/>
              </w:rPr>
              <w:t xml:space="preserve">ši </w:t>
            </w:r>
            <w:r w:rsidRPr="00C33C98">
              <w:rPr>
                <w:rFonts w:ascii="Times New Roman" w:hAnsi="Times New Roman"/>
                <w:sz w:val="24"/>
                <w:szCs w:val="24"/>
              </w:rPr>
              <w:t xml:space="preserve">koncentracija </w:t>
            </w:r>
            <w:r>
              <w:rPr>
                <w:rFonts w:ascii="Times New Roman" w:hAnsi="Times New Roman"/>
                <w:sz w:val="24"/>
                <w:szCs w:val="24"/>
              </w:rPr>
              <w:t>P</w:t>
            </w:r>
            <w:r w:rsidRPr="00C33C98">
              <w:rPr>
                <w:rFonts w:ascii="Times New Roman" w:hAnsi="Times New Roman"/>
                <w:sz w:val="24"/>
                <w:szCs w:val="24"/>
              </w:rPr>
              <w:t>ortfelyje gali būti padidinta</w:t>
            </w:r>
            <w:r>
              <w:rPr>
                <w:rFonts w:ascii="Times New Roman" w:hAnsi="Times New Roman"/>
                <w:sz w:val="24"/>
                <w:szCs w:val="24"/>
              </w:rPr>
              <w:t>.</w:t>
            </w:r>
          </w:p>
          <w:p w14:paraId="5A811F0A" w14:textId="77777777" w:rsidR="00F9257E" w:rsidRDefault="00F9257E" w:rsidP="00BF4F96">
            <w:pPr>
              <w:pStyle w:val="ListParagraph"/>
              <w:tabs>
                <w:tab w:val="left" w:pos="412"/>
              </w:tabs>
              <w:spacing w:after="0" w:line="240" w:lineRule="auto"/>
              <w:jc w:val="both"/>
              <w:rPr>
                <w:rFonts w:ascii="Times New Roman" w:hAnsi="Times New Roman"/>
                <w:sz w:val="24"/>
                <w:szCs w:val="24"/>
              </w:rPr>
            </w:pPr>
          </w:p>
          <w:p w14:paraId="2690A611" w14:textId="77777777" w:rsidR="00F9257E" w:rsidRPr="006850C7" w:rsidRDefault="00F9257E" w:rsidP="00BF4F96">
            <w:pPr>
              <w:pStyle w:val="ListParagraph"/>
              <w:tabs>
                <w:tab w:val="left" w:pos="412"/>
              </w:tabs>
              <w:spacing w:after="0" w:line="240" w:lineRule="auto"/>
              <w:ind w:left="0"/>
              <w:jc w:val="both"/>
              <w:rPr>
                <w:rFonts w:ascii="Times New Roman" w:hAnsi="Times New Roman"/>
                <w:i/>
                <w:sz w:val="24"/>
                <w:szCs w:val="24"/>
              </w:rPr>
            </w:pPr>
            <w:r w:rsidRPr="006850C7">
              <w:rPr>
                <w:rFonts w:ascii="Times New Roman" w:hAnsi="Times New Roman"/>
                <w:i/>
                <w:sz w:val="24"/>
                <w:szCs w:val="24"/>
              </w:rPr>
              <w:t xml:space="preserve">(*)„B-“ ar „B3“ reitingai pagal tarptautinių reitingų agentūrų (angl. Standart and Poor's, Fitch, ir Moody's) naudojamą reitingavimą arba šiems reitingams prilygintas </w:t>
            </w:r>
            <w:r w:rsidR="003F6337">
              <w:rPr>
                <w:rFonts w:ascii="Times New Roman" w:hAnsi="Times New Roman"/>
                <w:i/>
                <w:sz w:val="24"/>
                <w:szCs w:val="24"/>
              </w:rPr>
              <w:t>PGF2</w:t>
            </w:r>
            <w:r w:rsidRPr="006850C7">
              <w:rPr>
                <w:rFonts w:ascii="Times New Roman" w:hAnsi="Times New Roman"/>
                <w:i/>
                <w:sz w:val="24"/>
                <w:szCs w:val="24"/>
              </w:rPr>
              <w:t xml:space="preserve"> priemonės valdytojų </w:t>
            </w:r>
            <w:r>
              <w:rPr>
                <w:rFonts w:ascii="Times New Roman" w:hAnsi="Times New Roman"/>
                <w:i/>
                <w:sz w:val="24"/>
                <w:szCs w:val="24"/>
              </w:rPr>
              <w:t>Faktoringo sandorio</w:t>
            </w:r>
            <w:r w:rsidRPr="006850C7">
              <w:rPr>
                <w:rFonts w:ascii="Times New Roman" w:hAnsi="Times New Roman"/>
                <w:i/>
                <w:sz w:val="24"/>
                <w:szCs w:val="24"/>
              </w:rPr>
              <w:t xml:space="preserve"> gavėjui nustatytas reitingas</w:t>
            </w:r>
          </w:p>
        </w:tc>
      </w:tr>
      <w:tr w:rsidR="00F9257E" w:rsidRPr="00B751E6" w14:paraId="5A24C680" w14:textId="77777777" w:rsidTr="009F5902">
        <w:trPr>
          <w:trHeight w:val="139"/>
        </w:trPr>
        <w:tc>
          <w:tcPr>
            <w:tcW w:w="2030" w:type="dxa"/>
            <w:tcBorders>
              <w:bottom w:val="single" w:sz="4" w:space="0" w:color="000000"/>
            </w:tcBorders>
          </w:tcPr>
          <w:p w14:paraId="22D3272F" w14:textId="77777777" w:rsidR="00F9257E" w:rsidRPr="00DE2FE6" w:rsidRDefault="00F9257E" w:rsidP="00BF4F96">
            <w:pPr>
              <w:autoSpaceDE w:val="0"/>
              <w:autoSpaceDN w:val="0"/>
              <w:spacing w:after="0" w:line="240" w:lineRule="auto"/>
              <w:contextualSpacing/>
              <w:rPr>
                <w:rFonts w:ascii="Times New Roman" w:hAnsi="Times New Roman"/>
                <w:b/>
                <w:sz w:val="24"/>
                <w:szCs w:val="24"/>
              </w:rPr>
            </w:pPr>
            <w:r w:rsidRPr="00DE2FE6">
              <w:rPr>
                <w:rFonts w:ascii="Times New Roman" w:hAnsi="Times New Roman"/>
                <w:b/>
              </w:rPr>
              <w:t xml:space="preserve">Valstybės pagalba </w:t>
            </w:r>
          </w:p>
        </w:tc>
        <w:tc>
          <w:tcPr>
            <w:tcW w:w="7797" w:type="dxa"/>
            <w:tcBorders>
              <w:bottom w:val="single" w:sz="4" w:space="0" w:color="000000"/>
            </w:tcBorders>
          </w:tcPr>
          <w:p w14:paraId="1992E85B" w14:textId="77777777" w:rsidR="00F9257E" w:rsidRPr="00DE2FE6" w:rsidRDefault="00F9257E" w:rsidP="00BF4F96">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MVĮ finansavimas pagal g</w:t>
            </w:r>
            <w:r w:rsidRPr="00DE2FE6">
              <w:rPr>
                <w:rFonts w:ascii="Times New Roman" w:hAnsi="Times New Roman"/>
                <w:sz w:val="24"/>
                <w:szCs w:val="24"/>
              </w:rPr>
              <w:t>arantuot</w:t>
            </w:r>
            <w:r>
              <w:rPr>
                <w:rFonts w:ascii="Times New Roman" w:hAnsi="Times New Roman"/>
                <w:sz w:val="24"/>
                <w:szCs w:val="24"/>
              </w:rPr>
              <w:t>us</w:t>
            </w:r>
            <w:r w:rsidRPr="00DE2FE6">
              <w:rPr>
                <w:rFonts w:ascii="Times New Roman" w:hAnsi="Times New Roman"/>
                <w:sz w:val="24"/>
                <w:szCs w:val="24"/>
              </w:rPr>
              <w:t xml:space="preserve"> </w:t>
            </w:r>
            <w:r w:rsidR="003F6337">
              <w:rPr>
                <w:rFonts w:ascii="Times New Roman" w:hAnsi="Times New Roman"/>
                <w:sz w:val="24"/>
                <w:szCs w:val="24"/>
              </w:rPr>
              <w:t>PGF2</w:t>
            </w:r>
            <w:r>
              <w:rPr>
                <w:rFonts w:ascii="Times New Roman" w:hAnsi="Times New Roman"/>
                <w:sz w:val="24"/>
                <w:szCs w:val="24"/>
              </w:rPr>
              <w:t xml:space="preserve"> priemonės Faktoringo sandorius</w:t>
            </w:r>
            <w:r w:rsidRPr="00DE2FE6">
              <w:rPr>
                <w:rFonts w:ascii="Times New Roman" w:hAnsi="Times New Roman"/>
                <w:sz w:val="24"/>
                <w:szCs w:val="24"/>
              </w:rPr>
              <w:t xml:space="preserve"> yra </w:t>
            </w:r>
            <w:r w:rsidRPr="00DE2FE6">
              <w:rPr>
                <w:rFonts w:ascii="Times New Roman" w:hAnsi="Times New Roman"/>
                <w:i/>
                <w:sz w:val="24"/>
                <w:szCs w:val="24"/>
              </w:rPr>
              <w:t>de</w:t>
            </w:r>
            <w:r>
              <w:rPr>
                <w:rFonts w:ascii="Times New Roman" w:hAnsi="Times New Roman"/>
                <w:i/>
                <w:sz w:val="24"/>
                <w:szCs w:val="24"/>
              </w:rPr>
              <w:t> </w:t>
            </w:r>
            <w:r w:rsidRPr="00DE2FE6">
              <w:rPr>
                <w:rFonts w:ascii="Times New Roman" w:hAnsi="Times New Roman"/>
                <w:i/>
                <w:sz w:val="24"/>
                <w:szCs w:val="24"/>
              </w:rPr>
              <w:t>minimis</w:t>
            </w:r>
            <w:r w:rsidRPr="00DE2FE6">
              <w:rPr>
                <w:rFonts w:ascii="Times New Roman" w:hAnsi="Times New Roman"/>
                <w:sz w:val="24"/>
                <w:szCs w:val="24"/>
              </w:rPr>
              <w:t xml:space="preserve"> pagalba </w:t>
            </w:r>
            <w:r>
              <w:rPr>
                <w:rFonts w:ascii="Times New Roman" w:hAnsi="Times New Roman"/>
                <w:sz w:val="24"/>
                <w:szCs w:val="24"/>
              </w:rPr>
              <w:t>MVĮ</w:t>
            </w:r>
            <w:r w:rsidRPr="00DE2FE6">
              <w:rPr>
                <w:rFonts w:ascii="Times New Roman" w:hAnsi="Times New Roman"/>
                <w:sz w:val="24"/>
                <w:szCs w:val="24"/>
              </w:rPr>
              <w:t>, kuri tei</w:t>
            </w:r>
            <w:r>
              <w:rPr>
                <w:rFonts w:ascii="Times New Roman" w:hAnsi="Times New Roman"/>
                <w:sz w:val="24"/>
                <w:szCs w:val="24"/>
              </w:rPr>
              <w:t xml:space="preserve">kiama pagal Reglamentą (ES) Nr. 1407/2013 ir </w:t>
            </w:r>
            <w:r w:rsidR="003F6337">
              <w:rPr>
                <w:rFonts w:ascii="Times New Roman" w:hAnsi="Times New Roman"/>
                <w:sz w:val="24"/>
                <w:szCs w:val="24"/>
              </w:rPr>
              <w:t>PGF2</w:t>
            </w:r>
            <w:r w:rsidRPr="00DE2FE6">
              <w:rPr>
                <w:rFonts w:ascii="Times New Roman" w:hAnsi="Times New Roman"/>
                <w:sz w:val="24"/>
                <w:szCs w:val="24"/>
              </w:rPr>
              <w:t xml:space="preserve"> priemonės schemą. </w:t>
            </w:r>
            <w:r w:rsidR="003F6337">
              <w:rPr>
                <w:rFonts w:ascii="Times New Roman" w:hAnsi="Times New Roman"/>
                <w:sz w:val="24"/>
                <w:szCs w:val="24"/>
              </w:rPr>
              <w:t>PGF2</w:t>
            </w:r>
            <w:r w:rsidRPr="00DE2FE6">
              <w:rPr>
                <w:rFonts w:ascii="Times New Roman" w:hAnsi="Times New Roman"/>
                <w:sz w:val="24"/>
                <w:szCs w:val="24"/>
              </w:rPr>
              <w:t xml:space="preserve"> priemonės valdytoja</w:t>
            </w:r>
            <w:r>
              <w:rPr>
                <w:rFonts w:ascii="Times New Roman" w:hAnsi="Times New Roman"/>
                <w:sz w:val="24"/>
                <w:szCs w:val="24"/>
              </w:rPr>
              <w:t>s</w:t>
            </w:r>
            <w:r w:rsidRPr="00DE2FE6">
              <w:rPr>
                <w:rFonts w:ascii="Times New Roman" w:hAnsi="Times New Roman"/>
                <w:sz w:val="24"/>
                <w:szCs w:val="24"/>
              </w:rPr>
              <w:t xml:space="preserve"> yra atsaking</w:t>
            </w:r>
            <w:r>
              <w:rPr>
                <w:rFonts w:ascii="Times New Roman" w:hAnsi="Times New Roman"/>
                <w:sz w:val="24"/>
                <w:szCs w:val="24"/>
              </w:rPr>
              <w:t>as</w:t>
            </w:r>
            <w:r w:rsidRPr="00DE2FE6">
              <w:rPr>
                <w:rFonts w:ascii="Times New Roman" w:hAnsi="Times New Roman"/>
                <w:sz w:val="24"/>
                <w:szCs w:val="24"/>
              </w:rPr>
              <w:t xml:space="preserve"> </w:t>
            </w:r>
            <w:r>
              <w:rPr>
                <w:rFonts w:ascii="Times New Roman" w:hAnsi="Times New Roman"/>
                <w:sz w:val="24"/>
                <w:szCs w:val="24"/>
              </w:rPr>
              <w:t>už tai, kad į Portfelį įtraukiami Faktoringo sandoriai būtų suteikiami</w:t>
            </w:r>
            <w:r w:rsidRPr="00DE2FE6">
              <w:rPr>
                <w:rFonts w:ascii="Times New Roman" w:hAnsi="Times New Roman"/>
                <w:sz w:val="24"/>
                <w:szCs w:val="24"/>
              </w:rPr>
              <w:t xml:space="preserve"> atsi</w:t>
            </w:r>
            <w:r>
              <w:rPr>
                <w:rFonts w:ascii="Times New Roman" w:hAnsi="Times New Roman"/>
                <w:sz w:val="24"/>
                <w:szCs w:val="24"/>
              </w:rPr>
              <w:t>žvelgiant į Reglamentą (ES) Nr. </w:t>
            </w:r>
            <w:r w:rsidRPr="00DE2FE6">
              <w:rPr>
                <w:rFonts w:ascii="Times New Roman" w:hAnsi="Times New Roman"/>
                <w:sz w:val="24"/>
                <w:szCs w:val="24"/>
              </w:rPr>
              <w:t xml:space="preserve">1407/2013 ir į </w:t>
            </w:r>
            <w:r w:rsidR="003F6337">
              <w:rPr>
                <w:rFonts w:ascii="Times New Roman" w:hAnsi="Times New Roman"/>
                <w:sz w:val="24"/>
                <w:szCs w:val="24"/>
              </w:rPr>
              <w:t>PGF2</w:t>
            </w:r>
            <w:r w:rsidRPr="00DE2FE6">
              <w:rPr>
                <w:rFonts w:ascii="Times New Roman" w:hAnsi="Times New Roman"/>
                <w:sz w:val="24"/>
                <w:szCs w:val="24"/>
              </w:rPr>
              <w:t xml:space="preserve"> priemonės schemą. </w:t>
            </w:r>
          </w:p>
          <w:p w14:paraId="33E899F7" w14:textId="77777777" w:rsidR="00D70DCD" w:rsidRDefault="003F6337" w:rsidP="00D70DCD">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00F9257E" w:rsidRPr="00DE2FE6">
              <w:rPr>
                <w:rFonts w:ascii="Times New Roman" w:hAnsi="Times New Roman"/>
                <w:sz w:val="24"/>
                <w:szCs w:val="24"/>
              </w:rPr>
              <w:t xml:space="preserve"> priemonės valdytojas atsakingas už </w:t>
            </w:r>
            <w:r w:rsidR="00F9257E" w:rsidRPr="00DE2FE6">
              <w:rPr>
                <w:rFonts w:ascii="Times New Roman" w:hAnsi="Times New Roman"/>
                <w:i/>
                <w:sz w:val="24"/>
                <w:szCs w:val="24"/>
              </w:rPr>
              <w:t>de minimis</w:t>
            </w:r>
            <w:r w:rsidR="00F9257E" w:rsidRPr="00DE2FE6">
              <w:rPr>
                <w:rFonts w:ascii="Times New Roman" w:hAnsi="Times New Roman"/>
                <w:sz w:val="24"/>
                <w:szCs w:val="24"/>
              </w:rPr>
              <w:t xml:space="preserve"> pagalbos </w:t>
            </w:r>
            <w:r w:rsidR="00F9257E">
              <w:rPr>
                <w:rFonts w:ascii="Times New Roman" w:hAnsi="Times New Roman"/>
                <w:sz w:val="24"/>
                <w:szCs w:val="24"/>
              </w:rPr>
              <w:t>MVĮ</w:t>
            </w:r>
            <w:r w:rsidR="00F9257E" w:rsidRPr="00DE2FE6">
              <w:rPr>
                <w:rFonts w:ascii="Times New Roman" w:hAnsi="Times New Roman"/>
                <w:sz w:val="24"/>
                <w:szCs w:val="24"/>
              </w:rPr>
              <w:t xml:space="preserve"> skaičiavimą ir registravimą</w:t>
            </w:r>
            <w:r w:rsidR="00F9257E">
              <w:rPr>
                <w:rFonts w:ascii="Times New Roman" w:hAnsi="Times New Roman"/>
                <w:sz w:val="24"/>
                <w:szCs w:val="24"/>
              </w:rPr>
              <w:t xml:space="preserve"> </w:t>
            </w:r>
            <w:r w:rsidR="00F9257E" w:rsidRPr="00B00C47">
              <w:rPr>
                <w:rFonts w:ascii="Times New Roman" w:hAnsi="Times New Roman"/>
                <w:sz w:val="24"/>
              </w:rPr>
              <w:t>Suteiktos valstybės pagalbos</w:t>
            </w:r>
            <w:r w:rsidR="000E1534" w:rsidRPr="00B00C47">
              <w:rPr>
                <w:rFonts w:ascii="Times New Roman" w:hAnsi="Times New Roman"/>
                <w:sz w:val="24"/>
              </w:rPr>
              <w:t xml:space="preserve"> </w:t>
            </w:r>
            <w:r w:rsidR="000E1534">
              <w:rPr>
                <w:rFonts w:ascii="Times New Roman" w:hAnsi="Times New Roman"/>
                <w:sz w:val="24"/>
                <w:szCs w:val="24"/>
              </w:rPr>
              <w:t>ir nereikšmingos (</w:t>
            </w:r>
            <w:r w:rsidR="000E1534" w:rsidRPr="000E1534">
              <w:rPr>
                <w:rFonts w:ascii="Times New Roman" w:hAnsi="Times New Roman"/>
                <w:i/>
                <w:sz w:val="24"/>
                <w:szCs w:val="24"/>
              </w:rPr>
              <w:t>de</w:t>
            </w:r>
            <w:r w:rsidR="000E1534">
              <w:rPr>
                <w:rFonts w:ascii="Times New Roman" w:hAnsi="Times New Roman"/>
                <w:i/>
                <w:sz w:val="24"/>
                <w:szCs w:val="24"/>
              </w:rPr>
              <w:t> </w:t>
            </w:r>
            <w:r w:rsidR="000E1534" w:rsidRPr="000E1534">
              <w:rPr>
                <w:rFonts w:ascii="Times New Roman" w:hAnsi="Times New Roman"/>
                <w:i/>
                <w:sz w:val="24"/>
                <w:szCs w:val="24"/>
              </w:rPr>
              <w:t>minimis</w:t>
            </w:r>
            <w:r w:rsidR="000E1534">
              <w:rPr>
                <w:rFonts w:ascii="Times New Roman" w:hAnsi="Times New Roman"/>
                <w:sz w:val="24"/>
                <w:szCs w:val="24"/>
              </w:rPr>
              <w:t>) pagalbos</w:t>
            </w:r>
            <w:r w:rsidR="00F9257E" w:rsidRPr="00DD7066">
              <w:rPr>
                <w:rFonts w:ascii="Times New Roman" w:hAnsi="Times New Roman"/>
                <w:sz w:val="24"/>
                <w:szCs w:val="24"/>
              </w:rPr>
              <w:t xml:space="preserve"> registre</w:t>
            </w:r>
            <w:r w:rsidR="00F9257E" w:rsidRPr="00DE2FE6">
              <w:rPr>
                <w:rFonts w:ascii="Times New Roman" w:hAnsi="Times New Roman"/>
                <w:sz w:val="24"/>
                <w:szCs w:val="24"/>
              </w:rPr>
              <w:t>.</w:t>
            </w:r>
            <w:r w:rsidR="00D70DCD">
              <w:rPr>
                <w:rFonts w:ascii="Times New Roman" w:hAnsi="Times New Roman"/>
                <w:sz w:val="24"/>
                <w:szCs w:val="24"/>
              </w:rPr>
              <w:t xml:space="preserve"> </w:t>
            </w:r>
            <w:r w:rsidR="00D70DCD" w:rsidRPr="00D70DCD">
              <w:rPr>
                <w:rFonts w:ascii="Times New Roman" w:hAnsi="Times New Roman"/>
                <w:i/>
                <w:sz w:val="24"/>
                <w:szCs w:val="24"/>
              </w:rPr>
              <w:t>De minimis</w:t>
            </w:r>
            <w:r w:rsidR="00D70DCD">
              <w:rPr>
                <w:rFonts w:ascii="Times New Roman" w:hAnsi="Times New Roman"/>
                <w:sz w:val="24"/>
                <w:szCs w:val="24"/>
              </w:rPr>
              <w:t xml:space="preserve"> pagalba sumuojama, kaip tai nustatyta Reglamento Nr. 1407/2013 5 straipsnyje.</w:t>
            </w:r>
          </w:p>
          <w:p w14:paraId="7D676754" w14:textId="77777777" w:rsidR="00F9257E" w:rsidRDefault="00F9257E" w:rsidP="00BF4F96">
            <w:pPr>
              <w:pStyle w:val="ListParagraph"/>
              <w:tabs>
                <w:tab w:val="left" w:pos="412"/>
              </w:tabs>
              <w:spacing w:after="0" w:line="240" w:lineRule="auto"/>
              <w:ind w:left="0"/>
              <w:jc w:val="both"/>
              <w:rPr>
                <w:rFonts w:ascii="Times New Roman" w:hAnsi="Times New Roman"/>
                <w:sz w:val="24"/>
                <w:szCs w:val="24"/>
              </w:rPr>
            </w:pPr>
          </w:p>
          <w:p w14:paraId="02F3F01D" w14:textId="77777777" w:rsidR="00F9257E" w:rsidRDefault="00F9257E" w:rsidP="00BF4F96">
            <w:pPr>
              <w:pStyle w:val="ListParagraph"/>
              <w:tabs>
                <w:tab w:val="left" w:pos="412"/>
              </w:tabs>
              <w:spacing w:after="0" w:line="240" w:lineRule="auto"/>
              <w:ind w:left="0"/>
              <w:jc w:val="both"/>
              <w:rPr>
                <w:rFonts w:ascii="Times New Roman" w:hAnsi="Times New Roman"/>
                <w:sz w:val="24"/>
                <w:szCs w:val="24"/>
              </w:rPr>
            </w:pPr>
            <w:r w:rsidRPr="00DD7066">
              <w:rPr>
                <w:rFonts w:ascii="Times New Roman" w:hAnsi="Times New Roman"/>
                <w:i/>
                <w:sz w:val="24"/>
                <w:szCs w:val="24"/>
              </w:rPr>
              <w:t>De minimis</w:t>
            </w:r>
            <w:r>
              <w:rPr>
                <w:rFonts w:ascii="Times New Roman" w:hAnsi="Times New Roman"/>
                <w:sz w:val="24"/>
                <w:szCs w:val="24"/>
              </w:rPr>
              <w:t xml:space="preserve"> pagalbos</w:t>
            </w:r>
            <w:r w:rsidR="000E1534">
              <w:rPr>
                <w:rFonts w:ascii="Times New Roman" w:hAnsi="Times New Roman"/>
                <w:sz w:val="24"/>
                <w:szCs w:val="24"/>
              </w:rPr>
              <w:t>, suteikiamos MVĮ,</w:t>
            </w:r>
            <w:r>
              <w:rPr>
                <w:rFonts w:ascii="Times New Roman" w:hAnsi="Times New Roman"/>
                <w:sz w:val="24"/>
                <w:szCs w:val="24"/>
              </w:rPr>
              <w:t xml:space="preserve"> dydis apskaičiuojama</w:t>
            </w:r>
            <w:r w:rsidR="000E1534">
              <w:rPr>
                <w:rFonts w:ascii="Times New Roman" w:hAnsi="Times New Roman"/>
                <w:sz w:val="24"/>
                <w:szCs w:val="24"/>
              </w:rPr>
              <w:t>s</w:t>
            </w:r>
            <w:r>
              <w:rPr>
                <w:rFonts w:ascii="Times New Roman" w:hAnsi="Times New Roman"/>
                <w:sz w:val="24"/>
                <w:szCs w:val="24"/>
              </w:rPr>
              <w:t xml:space="preserve"> pagal formulę:</w:t>
            </w:r>
          </w:p>
          <w:p w14:paraId="634F3FE8" w14:textId="77777777" w:rsidR="00F9257E" w:rsidRDefault="00F9257E" w:rsidP="00BF4F96">
            <w:pPr>
              <w:pStyle w:val="ListParagraph"/>
              <w:tabs>
                <w:tab w:val="left" w:pos="412"/>
              </w:tabs>
              <w:spacing w:after="0" w:line="240" w:lineRule="auto"/>
              <w:ind w:left="0"/>
              <w:jc w:val="both"/>
              <w:rPr>
                <w:rFonts w:ascii="Times New Roman" w:hAnsi="Times New Roman"/>
                <w:sz w:val="24"/>
                <w:szCs w:val="24"/>
              </w:rPr>
            </w:pPr>
          </w:p>
          <w:p w14:paraId="72538A09" w14:textId="77777777" w:rsidR="00F9257E" w:rsidRPr="00DD7066" w:rsidRDefault="00F9257E" w:rsidP="00BF4F96">
            <w:pPr>
              <w:tabs>
                <w:tab w:val="left" w:pos="412"/>
              </w:tabs>
              <w:spacing w:after="0" w:line="240" w:lineRule="auto"/>
              <w:rPr>
                <w:rFonts w:ascii="Times New Roman" w:hAnsi="Times New Roman"/>
                <w:sz w:val="24"/>
                <w:szCs w:val="24"/>
              </w:rPr>
            </w:pPr>
            <w:r>
              <w:rPr>
                <w:rFonts w:ascii="Times New Roman" w:hAnsi="Times New Roman"/>
                <w:sz w:val="24"/>
                <w:szCs w:val="24"/>
              </w:rPr>
              <w:t>D =</w:t>
            </w:r>
            <w:r w:rsidR="00CB20C7">
              <w:rPr>
                <w:rFonts w:ascii="Times New Roman" w:hAnsi="Times New Roman"/>
                <w:sz w:val="24"/>
                <w:szCs w:val="24"/>
              </w:rPr>
              <w:t xml:space="preserve"> </w:t>
            </w:r>
            <w:r>
              <w:rPr>
                <w:rFonts w:ascii="Times New Roman" w:hAnsi="Times New Roman"/>
                <w:sz w:val="24"/>
                <w:szCs w:val="24"/>
              </w:rPr>
              <w:t>(</w:t>
            </w:r>
            <w:r w:rsidR="000E1534">
              <w:rPr>
                <w:rFonts w:ascii="Times New Roman" w:hAnsi="Times New Roman"/>
                <w:sz w:val="24"/>
                <w:szCs w:val="24"/>
              </w:rPr>
              <w:t>FL</w:t>
            </w:r>
            <w:r>
              <w:rPr>
                <w:rFonts w:ascii="Times New Roman" w:hAnsi="Times New Roman"/>
                <w:sz w:val="24"/>
                <w:szCs w:val="24"/>
              </w:rPr>
              <w:t xml:space="preserve"> x G x T)/450</w:t>
            </w:r>
            <w:r w:rsidRPr="00DD7066">
              <w:rPr>
                <w:rFonts w:ascii="Times New Roman" w:hAnsi="Times New Roman"/>
                <w:sz w:val="24"/>
                <w:szCs w:val="24"/>
              </w:rPr>
              <w:t>, kur:</w:t>
            </w:r>
          </w:p>
          <w:p w14:paraId="09E37B8D" w14:textId="77777777" w:rsidR="00F9257E" w:rsidRPr="00DD7066" w:rsidRDefault="00F9257E" w:rsidP="00BF4F96">
            <w:pPr>
              <w:pStyle w:val="ListParagraph"/>
              <w:tabs>
                <w:tab w:val="left" w:pos="412"/>
              </w:tabs>
              <w:spacing w:after="0" w:line="240" w:lineRule="auto"/>
              <w:rPr>
                <w:rFonts w:ascii="Times New Roman" w:hAnsi="Times New Roman"/>
                <w:sz w:val="24"/>
                <w:szCs w:val="24"/>
              </w:rPr>
            </w:pPr>
          </w:p>
          <w:p w14:paraId="7707827F" w14:textId="77777777" w:rsidR="00F9257E" w:rsidRPr="00DD7066" w:rsidRDefault="00F9257E" w:rsidP="00BF4F96">
            <w:pPr>
              <w:tabs>
                <w:tab w:val="left" w:pos="412"/>
              </w:tabs>
              <w:spacing w:after="0" w:line="240" w:lineRule="auto"/>
              <w:rPr>
                <w:rFonts w:ascii="Times New Roman" w:hAnsi="Times New Roman"/>
                <w:sz w:val="24"/>
                <w:szCs w:val="24"/>
              </w:rPr>
            </w:pPr>
            <w:r w:rsidRPr="00DD7066">
              <w:rPr>
                <w:rFonts w:ascii="Times New Roman" w:hAnsi="Times New Roman"/>
                <w:sz w:val="24"/>
                <w:szCs w:val="24"/>
              </w:rPr>
              <w:t xml:space="preserve">D – </w:t>
            </w:r>
            <w:r w:rsidRPr="000E1534">
              <w:rPr>
                <w:rFonts w:ascii="Times New Roman" w:hAnsi="Times New Roman"/>
                <w:i/>
                <w:sz w:val="24"/>
                <w:szCs w:val="24"/>
              </w:rPr>
              <w:t>de</w:t>
            </w:r>
            <w:r w:rsidR="000E1534" w:rsidRPr="000E1534">
              <w:rPr>
                <w:rFonts w:ascii="Times New Roman" w:hAnsi="Times New Roman"/>
                <w:i/>
                <w:sz w:val="24"/>
                <w:szCs w:val="24"/>
              </w:rPr>
              <w:t> </w:t>
            </w:r>
            <w:r w:rsidRPr="000E1534">
              <w:rPr>
                <w:rFonts w:ascii="Times New Roman" w:hAnsi="Times New Roman"/>
                <w:i/>
                <w:sz w:val="24"/>
                <w:szCs w:val="24"/>
              </w:rPr>
              <w:t>minimis</w:t>
            </w:r>
            <w:r w:rsidRPr="00DD7066">
              <w:rPr>
                <w:rFonts w:ascii="Times New Roman" w:hAnsi="Times New Roman"/>
                <w:sz w:val="24"/>
                <w:szCs w:val="24"/>
              </w:rPr>
              <w:t xml:space="preserve"> pagalbos dydis;</w:t>
            </w:r>
          </w:p>
          <w:p w14:paraId="76263DC4" w14:textId="77777777" w:rsidR="00F9257E" w:rsidRPr="00DD7066" w:rsidRDefault="000E1534" w:rsidP="00BF4F96">
            <w:pPr>
              <w:tabs>
                <w:tab w:val="left" w:pos="412"/>
              </w:tabs>
              <w:spacing w:after="0" w:line="240" w:lineRule="auto"/>
              <w:rPr>
                <w:rFonts w:ascii="Times New Roman" w:hAnsi="Times New Roman"/>
                <w:sz w:val="24"/>
                <w:szCs w:val="24"/>
              </w:rPr>
            </w:pPr>
            <w:r>
              <w:rPr>
                <w:rFonts w:ascii="Times New Roman" w:hAnsi="Times New Roman"/>
                <w:sz w:val="24"/>
                <w:szCs w:val="24"/>
              </w:rPr>
              <w:t>FL</w:t>
            </w:r>
            <w:r w:rsidR="00F9257E" w:rsidRPr="00DD7066">
              <w:rPr>
                <w:rFonts w:ascii="Times New Roman" w:hAnsi="Times New Roman"/>
                <w:sz w:val="24"/>
                <w:szCs w:val="24"/>
              </w:rPr>
              <w:t xml:space="preserve"> – įsipareigojimų (</w:t>
            </w:r>
            <w:r w:rsidR="00702D5F">
              <w:rPr>
                <w:rFonts w:ascii="Times New Roman" w:hAnsi="Times New Roman"/>
                <w:sz w:val="24"/>
                <w:szCs w:val="24"/>
              </w:rPr>
              <w:t>F</w:t>
            </w:r>
            <w:r w:rsidR="00F9257E" w:rsidRPr="00DD7066">
              <w:rPr>
                <w:rFonts w:ascii="Times New Roman" w:hAnsi="Times New Roman"/>
                <w:sz w:val="24"/>
                <w:szCs w:val="24"/>
              </w:rPr>
              <w:t>aktoringo limito) suma;</w:t>
            </w:r>
          </w:p>
          <w:p w14:paraId="341C7D51" w14:textId="77777777" w:rsidR="00F9257E" w:rsidRPr="00DD7066" w:rsidRDefault="00F9257E" w:rsidP="00BF4F96">
            <w:pPr>
              <w:tabs>
                <w:tab w:val="left" w:pos="412"/>
              </w:tabs>
              <w:spacing w:after="0" w:line="240" w:lineRule="auto"/>
              <w:rPr>
                <w:rFonts w:ascii="Times New Roman" w:hAnsi="Times New Roman"/>
                <w:sz w:val="24"/>
                <w:szCs w:val="24"/>
              </w:rPr>
            </w:pPr>
            <w:r w:rsidRPr="00DD7066">
              <w:rPr>
                <w:rFonts w:ascii="Times New Roman" w:hAnsi="Times New Roman"/>
                <w:sz w:val="24"/>
                <w:szCs w:val="24"/>
              </w:rPr>
              <w:t>G – garantijos dydis (proc.)</w:t>
            </w:r>
            <w:r w:rsidR="00042205">
              <w:rPr>
                <w:rFonts w:ascii="Times New Roman" w:hAnsi="Times New Roman"/>
                <w:sz w:val="24"/>
                <w:szCs w:val="24"/>
              </w:rPr>
              <w:t>, t. y. 80 proc.</w:t>
            </w:r>
            <w:r w:rsidRPr="00DD7066">
              <w:rPr>
                <w:rFonts w:ascii="Times New Roman" w:hAnsi="Times New Roman"/>
                <w:sz w:val="24"/>
                <w:szCs w:val="24"/>
              </w:rPr>
              <w:t>;</w:t>
            </w:r>
          </w:p>
          <w:p w14:paraId="440062AB" w14:textId="77777777" w:rsidR="00F9257E" w:rsidRDefault="00F9257E" w:rsidP="00BF4F96">
            <w:pPr>
              <w:pStyle w:val="ListParagraph"/>
              <w:tabs>
                <w:tab w:val="left" w:pos="412"/>
              </w:tabs>
              <w:spacing w:after="0" w:line="240" w:lineRule="auto"/>
              <w:ind w:left="0"/>
              <w:rPr>
                <w:rFonts w:ascii="Times New Roman" w:hAnsi="Times New Roman"/>
                <w:sz w:val="24"/>
                <w:szCs w:val="24"/>
              </w:rPr>
            </w:pPr>
            <w:r w:rsidRPr="00DD7066">
              <w:rPr>
                <w:rFonts w:ascii="Times New Roman" w:hAnsi="Times New Roman"/>
                <w:sz w:val="24"/>
                <w:szCs w:val="24"/>
              </w:rPr>
              <w:t>T – garantijos trukmė (mėnesiais)</w:t>
            </w:r>
            <w:r>
              <w:rPr>
                <w:rFonts w:ascii="Times New Roman" w:hAnsi="Times New Roman"/>
                <w:sz w:val="24"/>
                <w:szCs w:val="24"/>
              </w:rPr>
              <w:t>.</w:t>
            </w:r>
          </w:p>
          <w:p w14:paraId="5DD61695" w14:textId="77777777" w:rsidR="00F9257E" w:rsidRDefault="00F9257E" w:rsidP="00BF4F96">
            <w:pPr>
              <w:pStyle w:val="ListParagraph"/>
              <w:tabs>
                <w:tab w:val="left" w:pos="412"/>
              </w:tabs>
              <w:spacing w:after="0" w:line="240" w:lineRule="auto"/>
              <w:ind w:left="0"/>
              <w:rPr>
                <w:rFonts w:ascii="Times New Roman" w:hAnsi="Times New Roman"/>
                <w:sz w:val="24"/>
                <w:szCs w:val="24"/>
              </w:rPr>
            </w:pPr>
          </w:p>
          <w:p w14:paraId="792D3182" w14:textId="77777777" w:rsidR="004415E8" w:rsidRDefault="004415E8" w:rsidP="004415E8">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Garantijos trukmė apskaičiuojama prie Faktoringo sutartyje nu</w:t>
            </w:r>
            <w:r w:rsidR="0025411A">
              <w:rPr>
                <w:rFonts w:ascii="Times New Roman" w:hAnsi="Times New Roman"/>
                <w:sz w:val="24"/>
                <w:szCs w:val="24"/>
              </w:rPr>
              <w:t>st</w:t>
            </w:r>
            <w:r>
              <w:rPr>
                <w:rFonts w:ascii="Times New Roman" w:hAnsi="Times New Roman"/>
                <w:sz w:val="24"/>
                <w:szCs w:val="24"/>
              </w:rPr>
              <w:t>atyto Faktoringo sandorio finansavimo laikotarpio (mėnesiais) pridedant ilgiausią Faktoringo sutartyje nu</w:t>
            </w:r>
            <w:r w:rsidR="0025411A">
              <w:rPr>
                <w:rFonts w:ascii="Times New Roman" w:hAnsi="Times New Roman"/>
                <w:sz w:val="24"/>
                <w:szCs w:val="24"/>
              </w:rPr>
              <w:t>st</w:t>
            </w:r>
            <w:r>
              <w:rPr>
                <w:rFonts w:ascii="Times New Roman" w:hAnsi="Times New Roman"/>
                <w:sz w:val="24"/>
                <w:szCs w:val="24"/>
              </w:rPr>
              <w:t>atytą Maksimalų mokėjimo atidėjimo pirkėjui terminą.</w:t>
            </w:r>
          </w:p>
          <w:p w14:paraId="55D15132" w14:textId="77777777" w:rsidR="00F9257E" w:rsidRPr="00142589" w:rsidRDefault="003F6337" w:rsidP="00BF4F96">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00F9257E" w:rsidRPr="00180766">
              <w:rPr>
                <w:rFonts w:ascii="Times New Roman" w:hAnsi="Times New Roman"/>
                <w:sz w:val="24"/>
                <w:szCs w:val="24"/>
              </w:rPr>
              <w:t xml:space="preserve"> priemonės valdytojo</w:t>
            </w:r>
            <w:r w:rsidR="00F9257E">
              <w:rPr>
                <w:rFonts w:ascii="Times New Roman" w:hAnsi="Times New Roman"/>
                <w:sz w:val="24"/>
                <w:szCs w:val="24"/>
              </w:rPr>
              <w:t xml:space="preserve"> su Faktoringo sandorio gavėju</w:t>
            </w:r>
            <w:r w:rsidR="00F9257E" w:rsidRPr="00180766">
              <w:rPr>
                <w:rFonts w:ascii="Times New Roman" w:hAnsi="Times New Roman"/>
                <w:sz w:val="24"/>
                <w:szCs w:val="24"/>
              </w:rPr>
              <w:t xml:space="preserve"> sudaromose </w:t>
            </w:r>
            <w:r w:rsidR="00F9257E">
              <w:rPr>
                <w:rFonts w:ascii="Times New Roman" w:hAnsi="Times New Roman"/>
                <w:sz w:val="24"/>
                <w:szCs w:val="24"/>
              </w:rPr>
              <w:t>Faktoringo sandorio</w:t>
            </w:r>
            <w:r w:rsidR="00F9257E" w:rsidRPr="00180766">
              <w:rPr>
                <w:rFonts w:ascii="Times New Roman" w:hAnsi="Times New Roman"/>
                <w:sz w:val="24"/>
                <w:szCs w:val="24"/>
              </w:rPr>
              <w:t xml:space="preserve"> sutartyse turi būti </w:t>
            </w:r>
            <w:r w:rsidR="00F9257E">
              <w:rPr>
                <w:rFonts w:ascii="Times New Roman" w:hAnsi="Times New Roman"/>
                <w:sz w:val="24"/>
                <w:szCs w:val="24"/>
              </w:rPr>
              <w:t xml:space="preserve">nuostata, informuojanti Faktoringo sandorio gavėją, kad finansavimas pagal šį Faktoringo sandorį yra </w:t>
            </w:r>
            <w:r w:rsidR="00F9257E" w:rsidRPr="00336B78">
              <w:rPr>
                <w:rFonts w:ascii="Times New Roman" w:hAnsi="Times New Roman"/>
                <w:i/>
                <w:sz w:val="24"/>
                <w:szCs w:val="24"/>
              </w:rPr>
              <w:t>de</w:t>
            </w:r>
            <w:r w:rsidR="00F9257E">
              <w:rPr>
                <w:rFonts w:ascii="Times New Roman" w:hAnsi="Times New Roman"/>
                <w:i/>
                <w:sz w:val="24"/>
                <w:szCs w:val="24"/>
              </w:rPr>
              <w:t> </w:t>
            </w:r>
            <w:r w:rsidR="00F9257E" w:rsidRPr="00336B78">
              <w:rPr>
                <w:rFonts w:ascii="Times New Roman" w:hAnsi="Times New Roman"/>
                <w:i/>
                <w:sz w:val="24"/>
                <w:szCs w:val="24"/>
              </w:rPr>
              <w:t>minimis</w:t>
            </w:r>
            <w:r w:rsidR="00F9257E">
              <w:rPr>
                <w:rFonts w:ascii="Times New Roman" w:hAnsi="Times New Roman"/>
                <w:sz w:val="24"/>
                <w:szCs w:val="24"/>
              </w:rPr>
              <w:t xml:space="preserve"> pagalba</w:t>
            </w:r>
          </w:p>
        </w:tc>
      </w:tr>
      <w:tr w:rsidR="00F9257E" w:rsidRPr="00B751E6" w14:paraId="40CD5EE5" w14:textId="77777777" w:rsidTr="009F5902">
        <w:tc>
          <w:tcPr>
            <w:tcW w:w="2030" w:type="dxa"/>
            <w:tcBorders>
              <w:bottom w:val="single" w:sz="4" w:space="0" w:color="000000"/>
            </w:tcBorders>
          </w:tcPr>
          <w:p w14:paraId="4FE00673" w14:textId="77777777" w:rsidR="00F9257E" w:rsidRPr="002E6B01" w:rsidRDefault="00F9257E" w:rsidP="00BF4F96">
            <w:pPr>
              <w:autoSpaceDE w:val="0"/>
              <w:autoSpaceDN w:val="0"/>
              <w:spacing w:after="0" w:line="240" w:lineRule="auto"/>
              <w:contextualSpacing/>
              <w:rPr>
                <w:rFonts w:ascii="Times New Roman" w:hAnsi="Times New Roman"/>
                <w:b/>
                <w:sz w:val="24"/>
                <w:szCs w:val="24"/>
              </w:rPr>
            </w:pPr>
            <w:r>
              <w:rPr>
                <w:rFonts w:ascii="Times New Roman" w:hAnsi="Times New Roman"/>
                <w:b/>
                <w:sz w:val="24"/>
                <w:szCs w:val="24"/>
              </w:rPr>
              <w:t>Viešinimas</w:t>
            </w:r>
          </w:p>
        </w:tc>
        <w:tc>
          <w:tcPr>
            <w:tcW w:w="7797" w:type="dxa"/>
            <w:tcBorders>
              <w:bottom w:val="single" w:sz="4" w:space="0" w:color="000000"/>
            </w:tcBorders>
          </w:tcPr>
          <w:p w14:paraId="60643D78" w14:textId="77777777" w:rsidR="00F9257E" w:rsidRPr="0035051C" w:rsidRDefault="003F6337" w:rsidP="00BF4F96">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00F9257E" w:rsidRPr="0035051C">
              <w:rPr>
                <w:rFonts w:ascii="Times New Roman" w:hAnsi="Times New Roman"/>
                <w:sz w:val="24"/>
                <w:szCs w:val="24"/>
              </w:rPr>
              <w:t xml:space="preserve"> priemonės </w:t>
            </w:r>
            <w:r w:rsidR="00F9257E">
              <w:rPr>
                <w:rFonts w:ascii="Times New Roman" w:hAnsi="Times New Roman"/>
                <w:sz w:val="24"/>
                <w:szCs w:val="24"/>
              </w:rPr>
              <w:t>valdytojas</w:t>
            </w:r>
            <w:r w:rsidR="00F9257E" w:rsidRPr="0035051C">
              <w:rPr>
                <w:rFonts w:ascii="Times New Roman" w:hAnsi="Times New Roman"/>
                <w:sz w:val="24"/>
                <w:szCs w:val="24"/>
              </w:rPr>
              <w:t xml:space="preserve"> informaciją apie </w:t>
            </w:r>
            <w:r>
              <w:rPr>
                <w:rFonts w:ascii="Times New Roman" w:hAnsi="Times New Roman"/>
                <w:sz w:val="24"/>
                <w:szCs w:val="24"/>
              </w:rPr>
              <w:t>PGF2</w:t>
            </w:r>
            <w:r w:rsidR="00F9257E" w:rsidRPr="0035051C">
              <w:rPr>
                <w:rFonts w:ascii="Times New Roman" w:hAnsi="Times New Roman"/>
                <w:sz w:val="24"/>
                <w:szCs w:val="24"/>
              </w:rPr>
              <w:t xml:space="preserve"> priemonės</w:t>
            </w:r>
            <w:r w:rsidR="00F9257E">
              <w:rPr>
                <w:rFonts w:ascii="Times New Roman" w:hAnsi="Times New Roman"/>
                <w:sz w:val="24"/>
                <w:szCs w:val="24"/>
              </w:rPr>
              <w:t>, finansuojamos iš INVEGOS fondo lėšų,</w:t>
            </w:r>
            <w:r w:rsidR="00F9257E" w:rsidRPr="0035051C">
              <w:rPr>
                <w:rFonts w:ascii="Times New Roman" w:hAnsi="Times New Roman"/>
                <w:sz w:val="24"/>
                <w:szCs w:val="24"/>
              </w:rPr>
              <w:t xml:space="preserve"> sąlygas privalo paskelbti savo interneto svetainėje, o taip pat, savo iniciatyva, taikyti ir kitas viešinimo priemones.</w:t>
            </w:r>
          </w:p>
          <w:p w14:paraId="009720AE" w14:textId="77777777" w:rsidR="00F9257E" w:rsidRPr="0035051C" w:rsidRDefault="00F9257E" w:rsidP="00BF4F96">
            <w:pPr>
              <w:pStyle w:val="ListParagraph"/>
              <w:tabs>
                <w:tab w:val="left" w:pos="412"/>
              </w:tabs>
              <w:spacing w:after="0" w:line="240" w:lineRule="auto"/>
              <w:ind w:left="0"/>
              <w:jc w:val="both"/>
              <w:rPr>
                <w:rFonts w:ascii="Times New Roman" w:hAnsi="Times New Roman"/>
                <w:sz w:val="24"/>
                <w:szCs w:val="24"/>
              </w:rPr>
            </w:pPr>
            <w:r w:rsidRPr="0035051C">
              <w:rPr>
                <w:rFonts w:ascii="Times New Roman" w:hAnsi="Times New Roman"/>
                <w:sz w:val="24"/>
                <w:szCs w:val="24"/>
              </w:rPr>
              <w:t xml:space="preserve">Sudarant </w:t>
            </w:r>
            <w:r>
              <w:rPr>
                <w:rFonts w:ascii="Times New Roman" w:hAnsi="Times New Roman"/>
                <w:sz w:val="24"/>
                <w:szCs w:val="24"/>
              </w:rPr>
              <w:t>Faktoringo sandorius</w:t>
            </w:r>
            <w:r w:rsidRPr="0035051C">
              <w:rPr>
                <w:rFonts w:ascii="Times New Roman" w:hAnsi="Times New Roman"/>
                <w:sz w:val="24"/>
                <w:szCs w:val="24"/>
              </w:rPr>
              <w:t xml:space="preserve"> su </w:t>
            </w:r>
            <w:r>
              <w:rPr>
                <w:rFonts w:ascii="Times New Roman" w:hAnsi="Times New Roman"/>
                <w:sz w:val="24"/>
                <w:szCs w:val="24"/>
              </w:rPr>
              <w:t>Faktoringo</w:t>
            </w:r>
            <w:r w:rsidRPr="0035051C">
              <w:rPr>
                <w:rFonts w:ascii="Times New Roman" w:hAnsi="Times New Roman"/>
                <w:sz w:val="24"/>
                <w:szCs w:val="24"/>
              </w:rPr>
              <w:t xml:space="preserve"> </w:t>
            </w:r>
            <w:r>
              <w:rPr>
                <w:rFonts w:ascii="Times New Roman" w:hAnsi="Times New Roman"/>
                <w:sz w:val="24"/>
                <w:szCs w:val="24"/>
              </w:rPr>
              <w:t xml:space="preserve">sandorių </w:t>
            </w:r>
            <w:r w:rsidRPr="0035051C">
              <w:rPr>
                <w:rFonts w:ascii="Times New Roman" w:hAnsi="Times New Roman"/>
                <w:sz w:val="24"/>
                <w:szCs w:val="24"/>
              </w:rPr>
              <w:t xml:space="preserve">gavėjais, </w:t>
            </w:r>
            <w:r w:rsidR="003F6337">
              <w:rPr>
                <w:rFonts w:ascii="Times New Roman" w:hAnsi="Times New Roman"/>
                <w:sz w:val="24"/>
                <w:szCs w:val="24"/>
              </w:rPr>
              <w:t>PGF2</w:t>
            </w:r>
            <w:r w:rsidR="00CB20C7">
              <w:rPr>
                <w:rFonts w:ascii="Times New Roman" w:hAnsi="Times New Roman"/>
                <w:sz w:val="24"/>
                <w:szCs w:val="24"/>
              </w:rPr>
              <w:t> </w:t>
            </w:r>
            <w:r>
              <w:rPr>
                <w:rFonts w:ascii="Times New Roman" w:hAnsi="Times New Roman"/>
                <w:sz w:val="24"/>
                <w:szCs w:val="24"/>
              </w:rPr>
              <w:t>priemonės valdytoja</w:t>
            </w:r>
            <w:r w:rsidR="00CB20C7">
              <w:rPr>
                <w:rFonts w:ascii="Times New Roman" w:hAnsi="Times New Roman"/>
                <w:sz w:val="24"/>
                <w:szCs w:val="24"/>
              </w:rPr>
              <w:t>s</w:t>
            </w:r>
            <w:r>
              <w:rPr>
                <w:rFonts w:ascii="Times New Roman" w:hAnsi="Times New Roman"/>
                <w:sz w:val="24"/>
                <w:szCs w:val="24"/>
              </w:rPr>
              <w:t xml:space="preserve"> į Faktoringo sandori</w:t>
            </w:r>
            <w:r w:rsidR="00CB20C7">
              <w:rPr>
                <w:rFonts w:ascii="Times New Roman" w:hAnsi="Times New Roman"/>
                <w:sz w:val="24"/>
                <w:szCs w:val="24"/>
              </w:rPr>
              <w:t>o</w:t>
            </w:r>
            <w:r w:rsidRPr="0035051C">
              <w:rPr>
                <w:rFonts w:ascii="Times New Roman" w:hAnsi="Times New Roman"/>
                <w:sz w:val="24"/>
                <w:szCs w:val="24"/>
              </w:rPr>
              <w:t xml:space="preserve"> sutart</w:t>
            </w:r>
            <w:r w:rsidR="00CB20C7">
              <w:rPr>
                <w:rFonts w:ascii="Times New Roman" w:hAnsi="Times New Roman"/>
                <w:sz w:val="24"/>
                <w:szCs w:val="24"/>
              </w:rPr>
              <w:t>į</w:t>
            </w:r>
            <w:r w:rsidRPr="0035051C">
              <w:rPr>
                <w:rFonts w:ascii="Times New Roman" w:hAnsi="Times New Roman"/>
                <w:sz w:val="24"/>
                <w:szCs w:val="24"/>
              </w:rPr>
              <w:t xml:space="preserve"> privalo įtraukti nuostatą, kad </w:t>
            </w:r>
            <w:r>
              <w:rPr>
                <w:rFonts w:ascii="Times New Roman" w:hAnsi="Times New Roman"/>
                <w:sz w:val="24"/>
                <w:szCs w:val="24"/>
              </w:rPr>
              <w:t>Faktoringo sandoris</w:t>
            </w:r>
            <w:r w:rsidRPr="0035051C">
              <w:rPr>
                <w:rFonts w:ascii="Times New Roman" w:hAnsi="Times New Roman"/>
                <w:sz w:val="24"/>
                <w:szCs w:val="24"/>
              </w:rPr>
              <w:t xml:space="preserve"> yra garantuojama</w:t>
            </w:r>
            <w:r>
              <w:rPr>
                <w:rFonts w:ascii="Times New Roman" w:hAnsi="Times New Roman"/>
                <w:sz w:val="24"/>
                <w:szCs w:val="24"/>
              </w:rPr>
              <w:t>s</w:t>
            </w:r>
            <w:r w:rsidRPr="0035051C">
              <w:rPr>
                <w:rFonts w:ascii="Times New Roman" w:hAnsi="Times New Roman"/>
                <w:sz w:val="24"/>
                <w:szCs w:val="24"/>
              </w:rPr>
              <w:t xml:space="preserve"> </w:t>
            </w:r>
            <w:r>
              <w:rPr>
                <w:rFonts w:ascii="Times New Roman" w:hAnsi="Times New Roman"/>
                <w:sz w:val="24"/>
                <w:szCs w:val="24"/>
              </w:rPr>
              <w:t xml:space="preserve">pagal </w:t>
            </w:r>
            <w:r w:rsidR="003F6337">
              <w:rPr>
                <w:rFonts w:ascii="Times New Roman" w:hAnsi="Times New Roman"/>
                <w:sz w:val="24"/>
                <w:szCs w:val="24"/>
              </w:rPr>
              <w:t>PGF2</w:t>
            </w:r>
            <w:r w:rsidR="00CB20C7">
              <w:rPr>
                <w:rFonts w:ascii="Times New Roman" w:hAnsi="Times New Roman"/>
                <w:sz w:val="24"/>
                <w:szCs w:val="24"/>
              </w:rPr>
              <w:t> </w:t>
            </w:r>
            <w:r>
              <w:rPr>
                <w:rFonts w:ascii="Times New Roman" w:hAnsi="Times New Roman"/>
                <w:sz w:val="24"/>
                <w:szCs w:val="24"/>
              </w:rPr>
              <w:t>priemonės sąlygas ir iš INVEGOS fondo lėšų</w:t>
            </w:r>
            <w:r w:rsidRPr="0035051C">
              <w:rPr>
                <w:rFonts w:ascii="Times New Roman" w:hAnsi="Times New Roman"/>
                <w:sz w:val="24"/>
                <w:szCs w:val="24"/>
              </w:rPr>
              <w:t xml:space="preserve">. Teikiant konsultacijas ir viešinant </w:t>
            </w:r>
            <w:r w:rsidR="003F6337">
              <w:rPr>
                <w:rFonts w:ascii="Times New Roman" w:hAnsi="Times New Roman"/>
                <w:sz w:val="24"/>
                <w:szCs w:val="24"/>
              </w:rPr>
              <w:t>PGF2</w:t>
            </w:r>
            <w:r w:rsidR="00CB20C7">
              <w:rPr>
                <w:rFonts w:ascii="Times New Roman" w:hAnsi="Times New Roman"/>
                <w:sz w:val="24"/>
                <w:szCs w:val="24"/>
              </w:rPr>
              <w:t> </w:t>
            </w:r>
            <w:r w:rsidRPr="0035051C">
              <w:rPr>
                <w:rFonts w:ascii="Times New Roman" w:hAnsi="Times New Roman"/>
                <w:sz w:val="24"/>
                <w:szCs w:val="24"/>
              </w:rPr>
              <w:t>priemonę ki</w:t>
            </w:r>
            <w:r>
              <w:rPr>
                <w:rFonts w:ascii="Times New Roman" w:hAnsi="Times New Roman"/>
                <w:sz w:val="24"/>
                <w:szCs w:val="24"/>
              </w:rPr>
              <w:t xml:space="preserve">tomis viešinimo priemonėmis, </w:t>
            </w:r>
            <w:r w:rsidR="003F6337">
              <w:rPr>
                <w:rFonts w:ascii="Times New Roman" w:hAnsi="Times New Roman"/>
                <w:sz w:val="24"/>
                <w:szCs w:val="24"/>
              </w:rPr>
              <w:t>PGF2</w:t>
            </w:r>
            <w:r w:rsidRPr="0035051C">
              <w:rPr>
                <w:rFonts w:ascii="Times New Roman" w:hAnsi="Times New Roman"/>
                <w:sz w:val="24"/>
                <w:szCs w:val="24"/>
              </w:rPr>
              <w:t xml:space="preserve"> priemonės valdytojas privalo </w:t>
            </w:r>
            <w:r>
              <w:rPr>
                <w:rFonts w:ascii="Times New Roman" w:hAnsi="Times New Roman"/>
                <w:sz w:val="24"/>
                <w:szCs w:val="24"/>
              </w:rPr>
              <w:t xml:space="preserve">informuoti, kad </w:t>
            </w:r>
            <w:r w:rsidR="003F6337">
              <w:rPr>
                <w:rFonts w:ascii="Times New Roman" w:hAnsi="Times New Roman"/>
                <w:sz w:val="24"/>
                <w:szCs w:val="24"/>
              </w:rPr>
              <w:t>PGF2</w:t>
            </w:r>
            <w:r>
              <w:rPr>
                <w:rFonts w:ascii="Times New Roman" w:hAnsi="Times New Roman"/>
                <w:sz w:val="24"/>
                <w:szCs w:val="24"/>
              </w:rPr>
              <w:t xml:space="preserve"> priemonė yra finansuojama INVEGOS fondo lėšomis</w:t>
            </w:r>
          </w:p>
        </w:tc>
      </w:tr>
      <w:tr w:rsidR="00F9257E" w:rsidRPr="00B751E6" w14:paraId="3D9E06B2" w14:textId="77777777" w:rsidTr="009F5902">
        <w:tc>
          <w:tcPr>
            <w:tcW w:w="2030" w:type="dxa"/>
            <w:tcBorders>
              <w:bottom w:val="single" w:sz="4" w:space="0" w:color="000000"/>
            </w:tcBorders>
          </w:tcPr>
          <w:p w14:paraId="21BE4D10" w14:textId="77777777" w:rsidR="00F9257E" w:rsidRPr="00142589" w:rsidRDefault="00F9257E" w:rsidP="00BF4F96">
            <w:pPr>
              <w:autoSpaceDE w:val="0"/>
              <w:autoSpaceDN w:val="0"/>
              <w:spacing w:after="0" w:line="240" w:lineRule="auto"/>
              <w:contextualSpacing/>
              <w:rPr>
                <w:rFonts w:ascii="Times New Roman" w:hAnsi="Times New Roman"/>
                <w:sz w:val="24"/>
                <w:szCs w:val="24"/>
              </w:rPr>
            </w:pPr>
            <w:r w:rsidRPr="00C65FDF">
              <w:rPr>
                <w:rFonts w:ascii="Times New Roman" w:hAnsi="Times New Roman"/>
                <w:b/>
                <w:sz w:val="24"/>
                <w:szCs w:val="24"/>
              </w:rPr>
              <w:t>Audito reikalavimai</w:t>
            </w:r>
          </w:p>
        </w:tc>
        <w:tc>
          <w:tcPr>
            <w:tcW w:w="7797" w:type="dxa"/>
            <w:tcBorders>
              <w:bottom w:val="single" w:sz="4" w:space="0" w:color="000000"/>
            </w:tcBorders>
          </w:tcPr>
          <w:p w14:paraId="1C9F23E6" w14:textId="6190B5F8" w:rsidR="00F9257E" w:rsidRDefault="003F6337" w:rsidP="00BF4F96">
            <w:pPr>
              <w:spacing w:after="0" w:line="240" w:lineRule="auto"/>
              <w:jc w:val="both"/>
              <w:rPr>
                <w:rFonts w:ascii="Times New Roman" w:hAnsi="Times New Roman"/>
                <w:sz w:val="24"/>
                <w:szCs w:val="24"/>
              </w:rPr>
            </w:pPr>
            <w:r>
              <w:rPr>
                <w:rFonts w:ascii="Times New Roman" w:hAnsi="Times New Roman"/>
                <w:sz w:val="24"/>
                <w:szCs w:val="24"/>
              </w:rPr>
              <w:t>PGF2</w:t>
            </w:r>
            <w:r w:rsidR="00F9257E">
              <w:rPr>
                <w:rFonts w:ascii="Times New Roman" w:hAnsi="Times New Roman"/>
                <w:sz w:val="24"/>
                <w:szCs w:val="24"/>
              </w:rPr>
              <w:t xml:space="preserve"> p</w:t>
            </w:r>
            <w:r w:rsidR="00F9257E" w:rsidRPr="006E0E86">
              <w:rPr>
                <w:rFonts w:ascii="Times New Roman" w:hAnsi="Times New Roman"/>
                <w:sz w:val="24"/>
                <w:szCs w:val="24"/>
              </w:rPr>
              <w:t>riemonės valdytojas įsipareigoja įsileisti „Invegos“, F</w:t>
            </w:r>
            <w:r w:rsidR="00002A52">
              <w:rPr>
                <w:rFonts w:ascii="Times New Roman" w:hAnsi="Times New Roman"/>
                <w:sz w:val="24"/>
                <w:szCs w:val="24"/>
              </w:rPr>
              <w:t>inansų ministerijos</w:t>
            </w:r>
            <w:r w:rsidR="00F9257E" w:rsidRPr="006E0E86">
              <w:rPr>
                <w:rFonts w:ascii="Times New Roman" w:hAnsi="Times New Roman"/>
                <w:sz w:val="24"/>
                <w:szCs w:val="24"/>
              </w:rPr>
              <w:t xml:space="preserve">, </w:t>
            </w:r>
            <w:r w:rsidR="004415E8">
              <w:rPr>
                <w:rFonts w:ascii="Times New Roman" w:hAnsi="Times New Roman"/>
                <w:sz w:val="24"/>
                <w:szCs w:val="24"/>
              </w:rPr>
              <w:t>Ekonomikos ir inovacijų ministerijos</w:t>
            </w:r>
            <w:r w:rsidR="00F9257E" w:rsidRPr="006E0E86">
              <w:rPr>
                <w:rFonts w:ascii="Times New Roman" w:hAnsi="Times New Roman"/>
                <w:sz w:val="24"/>
                <w:szCs w:val="24"/>
              </w:rPr>
              <w:t>, Lietuvos Respublikos valstybės kontrolės, Finansinių nusikaltimų tyrimo tarnybos prie Vidaus reikalų ministerijos,</w:t>
            </w:r>
            <w:r w:rsidR="00F9257E">
              <w:rPr>
                <w:rFonts w:ascii="Times New Roman" w:hAnsi="Times New Roman"/>
                <w:sz w:val="24"/>
                <w:szCs w:val="24"/>
              </w:rPr>
              <w:t xml:space="preserve"> </w:t>
            </w:r>
            <w:r w:rsidR="00F9257E" w:rsidRPr="006F2AAE">
              <w:rPr>
                <w:rFonts w:ascii="Times New Roman" w:hAnsi="Times New Roman"/>
                <w:sz w:val="24"/>
                <w:szCs w:val="24"/>
              </w:rPr>
              <w:t>Lietuvos Respublikos specialiųjų tyrimų tarnybos</w:t>
            </w:r>
            <w:r w:rsidR="00F9257E">
              <w:rPr>
                <w:rFonts w:ascii="Times New Roman" w:hAnsi="Times New Roman"/>
                <w:sz w:val="24"/>
                <w:szCs w:val="24"/>
              </w:rPr>
              <w:t>,</w:t>
            </w:r>
            <w:r w:rsidR="00F9257E" w:rsidRPr="006E0E86">
              <w:rPr>
                <w:rFonts w:ascii="Times New Roman" w:hAnsi="Times New Roman"/>
                <w:sz w:val="24"/>
                <w:szCs w:val="24"/>
              </w:rPr>
              <w:t xml:space="preserve"> Konkurencijos tarybos įgaliotus atstovus, tinkamai įgaliotų nacionalinių subjektų, turinčių teisę tikrinti, kaip panaudojamos </w:t>
            </w:r>
            <w:r w:rsidR="00F9257E">
              <w:rPr>
                <w:rFonts w:ascii="Times New Roman" w:hAnsi="Times New Roman"/>
                <w:sz w:val="24"/>
                <w:szCs w:val="24"/>
              </w:rPr>
              <w:t>INVEGOS fondo</w:t>
            </w:r>
            <w:r w:rsidR="00F9257E" w:rsidRPr="006E0E86">
              <w:rPr>
                <w:rFonts w:ascii="Times New Roman" w:hAnsi="Times New Roman"/>
                <w:sz w:val="24"/>
                <w:szCs w:val="24"/>
              </w:rPr>
              <w:t xml:space="preserve"> lėšos (toliau – audito institucijos) atstovus atlikti </w:t>
            </w:r>
            <w:r>
              <w:rPr>
                <w:rFonts w:ascii="Times New Roman" w:hAnsi="Times New Roman"/>
                <w:sz w:val="24"/>
                <w:szCs w:val="24"/>
              </w:rPr>
              <w:t>PGF2</w:t>
            </w:r>
            <w:r w:rsidR="00F9257E">
              <w:rPr>
                <w:rFonts w:ascii="Times New Roman" w:hAnsi="Times New Roman"/>
                <w:sz w:val="24"/>
                <w:szCs w:val="24"/>
              </w:rPr>
              <w:t xml:space="preserve"> </w:t>
            </w:r>
            <w:r w:rsidR="00F9257E" w:rsidRPr="006E0E86">
              <w:rPr>
                <w:rFonts w:ascii="Times New Roman" w:hAnsi="Times New Roman"/>
                <w:sz w:val="24"/>
                <w:szCs w:val="24"/>
              </w:rPr>
              <w:t>priemonės audi</w:t>
            </w:r>
            <w:r w:rsidR="00F9257E">
              <w:rPr>
                <w:rFonts w:ascii="Times New Roman" w:hAnsi="Times New Roman"/>
                <w:sz w:val="24"/>
                <w:szCs w:val="24"/>
              </w:rPr>
              <w:t>tą ir (arba) patikrinimą iki Faktoringo</w:t>
            </w:r>
            <w:r w:rsidR="00F9257E" w:rsidRPr="006E0E86">
              <w:rPr>
                <w:rFonts w:ascii="Times New Roman" w:hAnsi="Times New Roman"/>
                <w:sz w:val="24"/>
                <w:szCs w:val="24"/>
              </w:rPr>
              <w:t xml:space="preserve"> gavėjo lygmens. </w:t>
            </w:r>
            <w:r>
              <w:rPr>
                <w:rFonts w:ascii="Times New Roman" w:hAnsi="Times New Roman"/>
                <w:sz w:val="24"/>
                <w:szCs w:val="24"/>
              </w:rPr>
              <w:t>PGF2</w:t>
            </w:r>
            <w:r w:rsidR="00F9257E" w:rsidRPr="006E0E86">
              <w:rPr>
                <w:rFonts w:ascii="Times New Roman" w:hAnsi="Times New Roman"/>
                <w:sz w:val="24"/>
                <w:szCs w:val="24"/>
              </w:rPr>
              <w:t xml:space="preserve"> priemonės valdytojo sudaromose </w:t>
            </w:r>
            <w:r w:rsidR="00F9257E">
              <w:rPr>
                <w:rFonts w:ascii="Times New Roman" w:hAnsi="Times New Roman"/>
                <w:sz w:val="24"/>
                <w:szCs w:val="24"/>
              </w:rPr>
              <w:t>Faktoringo sandorių</w:t>
            </w:r>
            <w:r w:rsidR="00F9257E" w:rsidRPr="006E0E86">
              <w:rPr>
                <w:rFonts w:ascii="Times New Roman" w:hAnsi="Times New Roman"/>
                <w:sz w:val="24"/>
                <w:szCs w:val="24"/>
              </w:rPr>
              <w:t xml:space="preserve"> sutartyse turi būti nustatyta analogiška pareiga </w:t>
            </w:r>
            <w:r w:rsidR="00F9257E">
              <w:rPr>
                <w:rFonts w:ascii="Times New Roman" w:hAnsi="Times New Roman"/>
                <w:sz w:val="24"/>
                <w:szCs w:val="24"/>
              </w:rPr>
              <w:t>Faktoringo</w:t>
            </w:r>
            <w:r w:rsidR="00F9257E" w:rsidRPr="006E0E86">
              <w:rPr>
                <w:rFonts w:ascii="Times New Roman" w:hAnsi="Times New Roman"/>
                <w:sz w:val="24"/>
                <w:szCs w:val="24"/>
              </w:rPr>
              <w:t xml:space="preserve"> gavėjui. </w:t>
            </w:r>
          </w:p>
          <w:p w14:paraId="2030F42A" w14:textId="77777777" w:rsidR="00F9257E" w:rsidRDefault="003F6337" w:rsidP="00BF4F96">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00F9257E" w:rsidRPr="006E0E86">
              <w:rPr>
                <w:rFonts w:ascii="Times New Roman" w:hAnsi="Times New Roman"/>
                <w:sz w:val="24"/>
                <w:szCs w:val="24"/>
              </w:rPr>
              <w:t xml:space="preserve"> priemonės valdytojas</w:t>
            </w:r>
            <w:r w:rsidR="00F9257E">
              <w:rPr>
                <w:rFonts w:ascii="Times New Roman" w:hAnsi="Times New Roman"/>
                <w:sz w:val="24"/>
                <w:szCs w:val="24"/>
              </w:rPr>
              <w:t xml:space="preserve"> </w:t>
            </w:r>
            <w:r w:rsidR="00F9257E" w:rsidRPr="006E0E86">
              <w:rPr>
                <w:rFonts w:ascii="Times New Roman" w:hAnsi="Times New Roman"/>
                <w:sz w:val="24"/>
                <w:szCs w:val="24"/>
              </w:rPr>
              <w:t xml:space="preserve">privalo saugoti visus su </w:t>
            </w:r>
            <w:r w:rsidR="00F9257E">
              <w:rPr>
                <w:rFonts w:ascii="Times New Roman" w:hAnsi="Times New Roman"/>
                <w:sz w:val="24"/>
                <w:szCs w:val="24"/>
              </w:rPr>
              <w:t>Faktoringo sandoriais</w:t>
            </w:r>
            <w:r w:rsidR="00F9257E" w:rsidRPr="006E0E86">
              <w:rPr>
                <w:rFonts w:ascii="Times New Roman" w:hAnsi="Times New Roman"/>
                <w:sz w:val="24"/>
                <w:szCs w:val="24"/>
              </w:rPr>
              <w:t xml:space="preserve"> ir </w:t>
            </w:r>
            <w:r w:rsidR="00F9257E">
              <w:rPr>
                <w:rFonts w:ascii="Times New Roman" w:hAnsi="Times New Roman"/>
                <w:sz w:val="24"/>
                <w:szCs w:val="24"/>
              </w:rPr>
              <w:t>Faktoringo</w:t>
            </w:r>
            <w:r w:rsidR="00F9257E" w:rsidRPr="006E0E86">
              <w:rPr>
                <w:rFonts w:ascii="Times New Roman" w:hAnsi="Times New Roman"/>
                <w:sz w:val="24"/>
                <w:szCs w:val="24"/>
              </w:rPr>
              <w:t xml:space="preserve"> gavėjais susijusius dokumentus</w:t>
            </w:r>
            <w:r w:rsidR="00F9257E" w:rsidRPr="00E9337D">
              <w:rPr>
                <w:rFonts w:ascii="Times New Roman" w:hAnsi="Times New Roman"/>
                <w:sz w:val="24"/>
                <w:szCs w:val="24"/>
              </w:rPr>
              <w:t xml:space="preserve"> ne trumpesniu nei 1 metų laikotarpiu po </w:t>
            </w:r>
            <w:r>
              <w:rPr>
                <w:rFonts w:ascii="Times New Roman" w:hAnsi="Times New Roman"/>
                <w:sz w:val="24"/>
                <w:szCs w:val="24"/>
              </w:rPr>
              <w:t>PGF2</w:t>
            </w:r>
            <w:r w:rsidR="00F9257E">
              <w:rPr>
                <w:rFonts w:ascii="Times New Roman" w:hAnsi="Times New Roman"/>
                <w:sz w:val="24"/>
                <w:szCs w:val="24"/>
              </w:rPr>
              <w:t xml:space="preserve"> priemonės uždarymo ir ne trumpesniu kaip </w:t>
            </w:r>
            <w:r w:rsidR="00F9257E">
              <w:rPr>
                <w:rFonts w:ascii="Times New Roman" w:eastAsia="Times New Roman" w:hAnsi="Times New Roman"/>
                <w:sz w:val="24"/>
                <w:szCs w:val="24"/>
              </w:rPr>
              <w:t>Reglamento (ES) Nr. 1407/2013 6 str. 4 d. nustatytu laikotarpiu.</w:t>
            </w:r>
          </w:p>
          <w:p w14:paraId="1113BF49" w14:textId="77777777" w:rsidR="00F9257E" w:rsidRPr="00142589" w:rsidRDefault="003F6337" w:rsidP="00BF4F96">
            <w:pPr>
              <w:pStyle w:val="ListParagraph"/>
              <w:tabs>
                <w:tab w:val="left" w:pos="412"/>
              </w:tabs>
              <w:spacing w:after="0" w:line="240" w:lineRule="auto"/>
              <w:ind w:left="0"/>
              <w:jc w:val="both"/>
              <w:rPr>
                <w:rFonts w:ascii="Times New Roman" w:hAnsi="Times New Roman"/>
                <w:sz w:val="24"/>
                <w:szCs w:val="24"/>
              </w:rPr>
            </w:pPr>
            <w:r>
              <w:rPr>
                <w:rFonts w:ascii="Times New Roman" w:hAnsi="Times New Roman"/>
                <w:sz w:val="24"/>
                <w:szCs w:val="24"/>
              </w:rPr>
              <w:t>PGF2</w:t>
            </w:r>
            <w:r w:rsidR="00F9257E">
              <w:rPr>
                <w:rFonts w:ascii="Times New Roman" w:hAnsi="Times New Roman"/>
                <w:sz w:val="24"/>
                <w:szCs w:val="24"/>
              </w:rPr>
              <w:t xml:space="preserve"> priemonės valdytojas dokumentus reikalingus atlikti auditui ar patikroms teikia neatlygintinai</w:t>
            </w:r>
          </w:p>
        </w:tc>
      </w:tr>
      <w:tr w:rsidR="00F9257E" w:rsidRPr="00B751E6" w14:paraId="30082047" w14:textId="77777777" w:rsidTr="009F5902">
        <w:tc>
          <w:tcPr>
            <w:tcW w:w="2030" w:type="dxa"/>
            <w:tcBorders>
              <w:bottom w:val="single" w:sz="4" w:space="0" w:color="000000"/>
            </w:tcBorders>
          </w:tcPr>
          <w:p w14:paraId="7273B6D3" w14:textId="77777777" w:rsidR="00F9257E" w:rsidRPr="00C65FDF" w:rsidRDefault="00F9257E" w:rsidP="00BF4F96">
            <w:pPr>
              <w:autoSpaceDE w:val="0"/>
              <w:autoSpaceDN w:val="0"/>
              <w:spacing w:after="0" w:line="240" w:lineRule="auto"/>
              <w:contextualSpacing/>
              <w:rPr>
                <w:rFonts w:ascii="Times New Roman" w:hAnsi="Times New Roman"/>
                <w:b/>
                <w:sz w:val="24"/>
                <w:szCs w:val="24"/>
              </w:rPr>
            </w:pPr>
            <w:r w:rsidRPr="00C65FDF">
              <w:rPr>
                <w:rFonts w:ascii="Times New Roman" w:hAnsi="Times New Roman"/>
                <w:b/>
                <w:sz w:val="24"/>
                <w:szCs w:val="24"/>
              </w:rPr>
              <w:t>Kitos sąlygos</w:t>
            </w:r>
          </w:p>
        </w:tc>
        <w:tc>
          <w:tcPr>
            <w:tcW w:w="7797" w:type="dxa"/>
            <w:tcBorders>
              <w:bottom w:val="single" w:sz="4" w:space="0" w:color="000000"/>
            </w:tcBorders>
          </w:tcPr>
          <w:p w14:paraId="5C39A686" w14:textId="77777777" w:rsidR="00F9257E" w:rsidRDefault="00F9257E" w:rsidP="00BF4F96">
            <w:pPr>
              <w:spacing w:after="0" w:line="240" w:lineRule="auto"/>
              <w:jc w:val="both"/>
              <w:rPr>
                <w:rFonts w:ascii="Times New Roman" w:hAnsi="Times New Roman"/>
                <w:sz w:val="24"/>
                <w:szCs w:val="24"/>
              </w:rPr>
            </w:pPr>
            <w:r w:rsidRPr="00886CC7">
              <w:rPr>
                <w:rFonts w:ascii="Times New Roman" w:hAnsi="Times New Roman"/>
                <w:sz w:val="24"/>
                <w:szCs w:val="24"/>
              </w:rPr>
              <w:t xml:space="preserve">Be kitų nuostatų, </w:t>
            </w:r>
            <w:r>
              <w:rPr>
                <w:rFonts w:ascii="Times New Roman" w:hAnsi="Times New Roman"/>
                <w:sz w:val="24"/>
                <w:szCs w:val="24"/>
              </w:rPr>
              <w:t>S</w:t>
            </w:r>
            <w:r w:rsidRPr="00886CC7">
              <w:rPr>
                <w:rFonts w:ascii="Times New Roman" w:hAnsi="Times New Roman"/>
                <w:sz w:val="24"/>
                <w:szCs w:val="24"/>
              </w:rPr>
              <w:t xml:space="preserve">utartyse nustatomos kitos sąlygos: </w:t>
            </w:r>
            <w:r>
              <w:rPr>
                <w:rFonts w:ascii="Times New Roman" w:hAnsi="Times New Roman"/>
                <w:sz w:val="24"/>
                <w:szCs w:val="24"/>
              </w:rPr>
              <w:t>Faktoringo sandorių</w:t>
            </w:r>
            <w:r w:rsidRPr="00886CC7">
              <w:rPr>
                <w:rFonts w:ascii="Times New Roman" w:hAnsi="Times New Roman"/>
                <w:sz w:val="24"/>
                <w:szCs w:val="24"/>
              </w:rPr>
              <w:t xml:space="preserve"> įtraukimo ir išėmimo iš Portfeli</w:t>
            </w:r>
            <w:r>
              <w:rPr>
                <w:rFonts w:ascii="Times New Roman" w:hAnsi="Times New Roman"/>
                <w:sz w:val="24"/>
                <w:szCs w:val="24"/>
              </w:rPr>
              <w:t>o</w:t>
            </w:r>
            <w:r w:rsidRPr="00886CC7">
              <w:rPr>
                <w:rFonts w:ascii="Times New Roman" w:hAnsi="Times New Roman"/>
                <w:sz w:val="24"/>
                <w:szCs w:val="24"/>
              </w:rPr>
              <w:t xml:space="preserve"> tvarka, Portfeli</w:t>
            </w:r>
            <w:r>
              <w:rPr>
                <w:rFonts w:ascii="Times New Roman" w:hAnsi="Times New Roman"/>
                <w:sz w:val="24"/>
                <w:szCs w:val="24"/>
              </w:rPr>
              <w:t>o</w:t>
            </w:r>
            <w:r w:rsidRPr="00886CC7">
              <w:rPr>
                <w:rFonts w:ascii="Times New Roman" w:hAnsi="Times New Roman"/>
                <w:sz w:val="24"/>
                <w:szCs w:val="24"/>
              </w:rPr>
              <w:t xml:space="preserve"> dydžio koregavimo tvarka,</w:t>
            </w:r>
            <w:r>
              <w:rPr>
                <w:rFonts w:ascii="Times New Roman" w:hAnsi="Times New Roman"/>
                <w:sz w:val="24"/>
                <w:szCs w:val="24"/>
              </w:rPr>
              <w:t xml:space="preserve"> </w:t>
            </w:r>
            <w:r w:rsidR="00702D5F">
              <w:rPr>
                <w:rFonts w:ascii="Times New Roman" w:hAnsi="Times New Roman"/>
                <w:sz w:val="24"/>
                <w:szCs w:val="24"/>
              </w:rPr>
              <w:t>G</w:t>
            </w:r>
            <w:r>
              <w:rPr>
                <w:rFonts w:ascii="Times New Roman" w:hAnsi="Times New Roman"/>
                <w:sz w:val="24"/>
                <w:szCs w:val="24"/>
              </w:rPr>
              <w:t>arantijos mokesčio mokėjimo tvarka,</w:t>
            </w:r>
            <w:r w:rsidRPr="00886CC7">
              <w:rPr>
                <w:rFonts w:ascii="Times New Roman" w:hAnsi="Times New Roman"/>
                <w:sz w:val="24"/>
                <w:szCs w:val="24"/>
              </w:rPr>
              <w:t xml:space="preserve"> </w:t>
            </w:r>
            <w:r>
              <w:rPr>
                <w:rFonts w:ascii="Times New Roman" w:hAnsi="Times New Roman"/>
                <w:sz w:val="24"/>
                <w:szCs w:val="24"/>
              </w:rPr>
              <w:t>I</w:t>
            </w:r>
            <w:r w:rsidRPr="00886CC7">
              <w:rPr>
                <w:rFonts w:ascii="Times New Roman" w:hAnsi="Times New Roman"/>
                <w:sz w:val="24"/>
                <w:szCs w:val="24"/>
              </w:rPr>
              <w:t xml:space="preserve">šmokų mokėjimo tvarka, išieškotų skolų grąžinimo </w:t>
            </w:r>
            <w:r>
              <w:rPr>
                <w:rFonts w:ascii="Times New Roman" w:hAnsi="Times New Roman"/>
                <w:sz w:val="24"/>
                <w:szCs w:val="24"/>
              </w:rPr>
              <w:t xml:space="preserve">INVEGOS </w:t>
            </w:r>
            <w:r w:rsidRPr="00886CC7">
              <w:rPr>
                <w:rFonts w:ascii="Times New Roman" w:hAnsi="Times New Roman"/>
                <w:sz w:val="24"/>
                <w:szCs w:val="24"/>
              </w:rPr>
              <w:t xml:space="preserve">fondui tvarka, </w:t>
            </w:r>
            <w:r w:rsidRPr="00145126">
              <w:rPr>
                <w:rFonts w:ascii="Times New Roman" w:hAnsi="Times New Roman"/>
                <w:sz w:val="24"/>
                <w:szCs w:val="24"/>
              </w:rPr>
              <w:t>pagrindžiančių dokumentų saugojimo</w:t>
            </w:r>
            <w:r>
              <w:rPr>
                <w:rFonts w:ascii="Times New Roman" w:hAnsi="Times New Roman"/>
                <w:sz w:val="24"/>
                <w:szCs w:val="24"/>
              </w:rPr>
              <w:t xml:space="preserve"> tvarka,</w:t>
            </w:r>
            <w:r w:rsidRPr="00886CC7">
              <w:rPr>
                <w:rFonts w:ascii="Times New Roman" w:hAnsi="Times New Roman"/>
                <w:sz w:val="24"/>
                <w:szCs w:val="24"/>
              </w:rPr>
              <w:t xml:space="preserve"> </w:t>
            </w:r>
            <w:r>
              <w:rPr>
                <w:rFonts w:ascii="Times New Roman" w:hAnsi="Times New Roman"/>
                <w:sz w:val="24"/>
                <w:szCs w:val="24"/>
              </w:rPr>
              <w:t>S</w:t>
            </w:r>
            <w:r w:rsidRPr="00886CC7">
              <w:rPr>
                <w:rFonts w:ascii="Times New Roman" w:hAnsi="Times New Roman"/>
                <w:sz w:val="24"/>
                <w:szCs w:val="24"/>
              </w:rPr>
              <w:t xml:space="preserve">utarties šalių teisės ir pareigos, ataskaitų </w:t>
            </w:r>
            <w:r>
              <w:rPr>
                <w:rFonts w:ascii="Times New Roman" w:hAnsi="Times New Roman"/>
                <w:sz w:val="24"/>
                <w:szCs w:val="24"/>
              </w:rPr>
              <w:t xml:space="preserve">formos ir jų pateikimo </w:t>
            </w:r>
            <w:r w:rsidRPr="00886CC7">
              <w:rPr>
                <w:rFonts w:ascii="Times New Roman" w:hAnsi="Times New Roman"/>
                <w:sz w:val="24"/>
                <w:szCs w:val="24"/>
              </w:rPr>
              <w:t xml:space="preserve">tvarka, </w:t>
            </w:r>
            <w:r>
              <w:rPr>
                <w:rFonts w:ascii="Times New Roman" w:hAnsi="Times New Roman"/>
                <w:sz w:val="24"/>
                <w:szCs w:val="24"/>
              </w:rPr>
              <w:t>S</w:t>
            </w:r>
            <w:r w:rsidRPr="00145126">
              <w:rPr>
                <w:rFonts w:ascii="Times New Roman" w:hAnsi="Times New Roman"/>
                <w:sz w:val="24"/>
                <w:szCs w:val="24"/>
              </w:rPr>
              <w:t xml:space="preserve">utarties sąlygų keitimo galimi atvejai ir tvarka </w:t>
            </w:r>
            <w:r w:rsidRPr="00886CC7">
              <w:rPr>
                <w:rFonts w:ascii="Times New Roman" w:hAnsi="Times New Roman"/>
                <w:sz w:val="24"/>
                <w:szCs w:val="24"/>
              </w:rPr>
              <w:t>bei kitos sąlygos.</w:t>
            </w:r>
          </w:p>
          <w:p w14:paraId="2AB655D9" w14:textId="77777777" w:rsidR="00F9257E" w:rsidRPr="006E0E86" w:rsidRDefault="00F9257E" w:rsidP="00BF4F96">
            <w:pPr>
              <w:spacing w:after="0" w:line="240" w:lineRule="auto"/>
              <w:jc w:val="both"/>
              <w:rPr>
                <w:rFonts w:ascii="Times New Roman" w:hAnsi="Times New Roman"/>
                <w:sz w:val="24"/>
                <w:szCs w:val="24"/>
              </w:rPr>
            </w:pPr>
            <w:r>
              <w:rPr>
                <w:rFonts w:ascii="Times New Roman" w:hAnsi="Times New Roman"/>
                <w:sz w:val="24"/>
                <w:szCs w:val="24"/>
              </w:rPr>
              <w:t>Sutarties vykdymo laikotarpiu pasikeitus taikytiniems teisės aktams, direktyvoms, taisyklėms ar gairėms, Sutarties šalims bus taikomos aktualios ir galiojančios nuostatos</w:t>
            </w:r>
          </w:p>
        </w:tc>
      </w:tr>
    </w:tbl>
    <w:p w14:paraId="42CB1158" w14:textId="77777777" w:rsidR="0050732A" w:rsidRDefault="0050732A" w:rsidP="0050732A">
      <w:pPr>
        <w:keepNext/>
        <w:autoSpaceDE w:val="0"/>
        <w:autoSpaceDN w:val="0"/>
        <w:adjustRightInd w:val="0"/>
        <w:spacing w:after="0" w:line="240" w:lineRule="auto"/>
        <w:jc w:val="center"/>
        <w:rPr>
          <w:rFonts w:ascii="Times New Roman" w:hAnsi="Times New Roman"/>
          <w:sz w:val="24"/>
          <w:szCs w:val="24"/>
        </w:rPr>
      </w:pPr>
    </w:p>
    <w:p w14:paraId="036536BD" w14:textId="77777777" w:rsidR="00203635" w:rsidRPr="00342F63" w:rsidRDefault="0050732A" w:rsidP="0050732A">
      <w:pPr>
        <w:spacing w:after="0" w:line="240" w:lineRule="auto"/>
        <w:rPr>
          <w:rFonts w:ascii="Times New Roman" w:hAnsi="Times New Roman"/>
          <w:sz w:val="24"/>
          <w:szCs w:val="24"/>
        </w:rPr>
      </w:pPr>
      <w:r>
        <w:rPr>
          <w:rFonts w:ascii="Times New Roman" w:hAnsi="Times New Roman"/>
          <w:sz w:val="24"/>
          <w:szCs w:val="24"/>
        </w:rPr>
        <w:br w:type="page"/>
      </w:r>
    </w:p>
    <w:sectPr w:rsidR="00203635" w:rsidRPr="00342F63" w:rsidSect="006968FD">
      <w:footerReference w:type="default" r:id="rId9"/>
      <w:pgSz w:w="11906" w:h="16838"/>
      <w:pgMar w:top="993" w:right="709" w:bottom="851" w:left="1701" w:header="45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4A06A" w16cid:durableId="221E70C9"/>
  <w16cid:commentId w16cid:paraId="6A884EF7" w16cid:durableId="221CA113"/>
  <w16cid:commentId w16cid:paraId="2EA53E4B" w16cid:durableId="221CDD0E"/>
  <w16cid:commentId w16cid:paraId="03A5C0EE" w16cid:durableId="221E6FE6"/>
  <w16cid:commentId w16cid:paraId="31AFE9F2" w16cid:durableId="221E713D"/>
  <w16cid:commentId w16cid:paraId="305AF2A9" w16cid:durableId="221E76FE"/>
  <w16cid:commentId w16cid:paraId="4D320052" w16cid:durableId="221CDE4C"/>
  <w16cid:commentId w16cid:paraId="6FB15BDF" w16cid:durableId="221E6FE8"/>
  <w16cid:commentId w16cid:paraId="1AB076DE" w16cid:durableId="221E778A"/>
  <w16cid:commentId w16cid:paraId="04A8AEBC" w16cid:durableId="221CB141"/>
  <w16cid:commentId w16cid:paraId="0F093EFF" w16cid:durableId="221CDEC8"/>
  <w16cid:commentId w16cid:paraId="3000A84D" w16cid:durableId="221E7921"/>
  <w16cid:commentId w16cid:paraId="4853C918" w16cid:durableId="221CB3C5"/>
  <w16cid:commentId w16cid:paraId="35E4CAB2" w16cid:durableId="221E6FEC"/>
  <w16cid:commentId w16cid:paraId="571CA1EA" w16cid:durableId="221CA114"/>
  <w16cid:commentId w16cid:paraId="72F7F92B" w16cid:durableId="221CB502"/>
  <w16cid:commentId w16cid:paraId="0AFFA8CE" w16cid:durableId="221E7C7A"/>
  <w16cid:commentId w16cid:paraId="768F8F55" w16cid:durableId="221E6FEF"/>
  <w16cid:commentId w16cid:paraId="57B076EE" w16cid:durableId="221E7D2E"/>
  <w16cid:commentId w16cid:paraId="2C42B7A1" w16cid:durableId="221CB618"/>
  <w16cid:commentId w16cid:paraId="717E2A0D" w16cid:durableId="221E6FF1"/>
  <w16cid:commentId w16cid:paraId="7CEA65E6" w16cid:durableId="221E7DDF"/>
  <w16cid:commentId w16cid:paraId="007A15EB" w16cid:durableId="221CA115"/>
  <w16cid:commentId w16cid:paraId="2AC74734" w16cid:durableId="221E7EFF"/>
  <w16cid:commentId w16cid:paraId="08C2A894" w16cid:durableId="221CA116"/>
  <w16cid:commentId w16cid:paraId="46698BDC" w16cid:durableId="221E7F7D"/>
  <w16cid:commentId w16cid:paraId="1018A19F" w16cid:durableId="221E6FF4"/>
  <w16cid:commentId w16cid:paraId="70E87356" w16cid:durableId="221E7FAD"/>
  <w16cid:commentId w16cid:paraId="63E6198B" w16cid:durableId="221CA117"/>
  <w16cid:commentId w16cid:paraId="72A55FAA" w16cid:durableId="221CB942"/>
  <w16cid:commentId w16cid:paraId="5532AFA0" w16cid:durableId="221E8291"/>
  <w16cid:commentId w16cid:paraId="14D76549" w16cid:durableId="221E6FF7"/>
  <w16cid:commentId w16cid:paraId="4314C50F" w16cid:durableId="221E82D2"/>
  <w16cid:commentId w16cid:paraId="35546A60" w16cid:durableId="221E6FF8"/>
  <w16cid:commentId w16cid:paraId="42324CB8" w16cid:durableId="221E838C"/>
  <w16cid:commentId w16cid:paraId="097CD333" w16cid:durableId="221CE151"/>
  <w16cid:commentId w16cid:paraId="3C4D97E7" w16cid:durableId="221E6FFA"/>
  <w16cid:commentId w16cid:paraId="6CEEA996" w16cid:durableId="221E83AC"/>
  <w16cid:commentId w16cid:paraId="29DD7E9E" w16cid:durableId="221E6FFB"/>
  <w16cid:commentId w16cid:paraId="7D2E47DA" w16cid:durableId="221CA119"/>
  <w16cid:commentId w16cid:paraId="3F0FF094" w16cid:durableId="221CE1EC"/>
  <w16cid:commentId w16cid:paraId="0C6EE373" w16cid:durableId="221E6FFE"/>
  <w16cid:commentId w16cid:paraId="06A5DF8E" w16cid:durableId="221E84B4"/>
  <w16cid:commentId w16cid:paraId="6A73B8F5" w16cid:durableId="221E8514"/>
  <w16cid:commentId w16cid:paraId="692BEDF1" w16cid:durableId="221DAFAD"/>
  <w16cid:commentId w16cid:paraId="02203C0A" w16cid:durableId="221CBB60"/>
  <w16cid:commentId w16cid:paraId="4E4B195D" w16cid:durableId="221CBC27"/>
  <w16cid:commentId w16cid:paraId="5C340310" w16cid:durableId="221CBC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7FEA" w14:textId="77777777" w:rsidR="00DE12C9" w:rsidRDefault="00DE12C9" w:rsidP="004F3A32">
      <w:pPr>
        <w:spacing w:after="0" w:line="240" w:lineRule="auto"/>
      </w:pPr>
      <w:r>
        <w:separator/>
      </w:r>
    </w:p>
  </w:endnote>
  <w:endnote w:type="continuationSeparator" w:id="0">
    <w:p w14:paraId="4FC3656F" w14:textId="77777777" w:rsidR="00DE12C9" w:rsidRDefault="00DE12C9" w:rsidP="004F3A32">
      <w:pPr>
        <w:spacing w:after="0" w:line="240" w:lineRule="auto"/>
      </w:pPr>
      <w:r>
        <w:continuationSeparator/>
      </w:r>
    </w:p>
  </w:endnote>
  <w:endnote w:type="continuationNotice" w:id="1">
    <w:p w14:paraId="10ED644A" w14:textId="77777777" w:rsidR="00DE12C9" w:rsidRDefault="00DE1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26EA" w14:textId="77846AC8" w:rsidR="00D51BF3" w:rsidRPr="008218C1" w:rsidRDefault="00D51BF3">
    <w:pPr>
      <w:pStyle w:val="Footer"/>
      <w:jc w:val="center"/>
      <w:rPr>
        <w:rFonts w:ascii="Times New Roman" w:hAnsi="Times New Roman"/>
        <w:sz w:val="24"/>
      </w:rPr>
    </w:pPr>
    <w:r w:rsidRPr="008218C1">
      <w:rPr>
        <w:rFonts w:ascii="Times New Roman" w:hAnsi="Times New Roman"/>
        <w:sz w:val="24"/>
      </w:rPr>
      <w:fldChar w:fldCharType="begin"/>
    </w:r>
    <w:r w:rsidRPr="008218C1">
      <w:rPr>
        <w:rFonts w:ascii="Times New Roman" w:hAnsi="Times New Roman"/>
        <w:sz w:val="24"/>
      </w:rPr>
      <w:instrText xml:space="preserve"> PAGE   \* MERGEFORMAT </w:instrText>
    </w:r>
    <w:r w:rsidRPr="008218C1">
      <w:rPr>
        <w:rFonts w:ascii="Times New Roman" w:hAnsi="Times New Roman"/>
        <w:sz w:val="24"/>
      </w:rPr>
      <w:fldChar w:fldCharType="separate"/>
    </w:r>
    <w:r w:rsidR="00216161">
      <w:rPr>
        <w:rFonts w:ascii="Times New Roman" w:hAnsi="Times New Roman"/>
        <w:noProof/>
        <w:sz w:val="24"/>
      </w:rPr>
      <w:t>13</w:t>
    </w:r>
    <w:r w:rsidRPr="008218C1">
      <w:rPr>
        <w:rFonts w:ascii="Times New Roman" w:hAnsi="Times New Roman"/>
        <w:noProof/>
        <w:sz w:val="24"/>
      </w:rPr>
      <w:fldChar w:fldCharType="end"/>
    </w:r>
  </w:p>
  <w:p w14:paraId="46EEB21A" w14:textId="77777777" w:rsidR="00D51BF3" w:rsidRDefault="00D51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8BBAC" w14:textId="77777777" w:rsidR="00DE12C9" w:rsidRDefault="00DE12C9" w:rsidP="004F3A32">
      <w:pPr>
        <w:spacing w:after="0" w:line="240" w:lineRule="auto"/>
      </w:pPr>
      <w:r>
        <w:separator/>
      </w:r>
    </w:p>
  </w:footnote>
  <w:footnote w:type="continuationSeparator" w:id="0">
    <w:p w14:paraId="1DC151BD" w14:textId="77777777" w:rsidR="00DE12C9" w:rsidRDefault="00DE12C9" w:rsidP="004F3A32">
      <w:pPr>
        <w:spacing w:after="0" w:line="240" w:lineRule="auto"/>
      </w:pPr>
      <w:r>
        <w:continuationSeparator/>
      </w:r>
    </w:p>
  </w:footnote>
  <w:footnote w:type="continuationNotice" w:id="1">
    <w:p w14:paraId="17CE50B9" w14:textId="77777777" w:rsidR="00DE12C9" w:rsidRDefault="00DE12C9">
      <w:pPr>
        <w:spacing w:after="0" w:line="240" w:lineRule="auto"/>
      </w:pPr>
    </w:p>
  </w:footnote>
  <w:footnote w:id="2">
    <w:p w14:paraId="17472D98" w14:textId="77777777" w:rsidR="00D51BF3" w:rsidRPr="00074220" w:rsidRDefault="00D51BF3">
      <w:pPr>
        <w:pStyle w:val="FootnoteText"/>
        <w:rPr>
          <w:rFonts w:ascii="Times New Roman" w:hAnsi="Times New Roman"/>
        </w:rPr>
      </w:pPr>
      <w:r w:rsidRPr="00074220">
        <w:rPr>
          <w:rStyle w:val="FootnoteReference"/>
          <w:rFonts w:ascii="Times New Roman" w:hAnsi="Times New Roman"/>
        </w:rPr>
        <w:footnoteRef/>
      </w:r>
      <w:r w:rsidRPr="00074220">
        <w:rPr>
          <w:rFonts w:ascii="Times New Roman" w:hAnsi="Times New Roman"/>
        </w:rPr>
        <w:t xml:space="preserve"> Sąvokos šiame skyriuje suprantamos taip, kaip nurodyta žemiau pagrindinių sąvokų ir sąlygų lentelėje</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D91"/>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 w15:restartNumberingAfterBreak="0">
    <w:nsid w:val="0405605E"/>
    <w:multiLevelType w:val="hybridMultilevel"/>
    <w:tmpl w:val="D0A4E2EE"/>
    <w:lvl w:ilvl="0" w:tplc="29B679B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89C"/>
    <w:multiLevelType w:val="hybridMultilevel"/>
    <w:tmpl w:val="33E4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F77D4"/>
    <w:multiLevelType w:val="hybridMultilevel"/>
    <w:tmpl w:val="7E96DF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ED1A3A"/>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5" w15:restartNumberingAfterBreak="0">
    <w:nsid w:val="17CF2291"/>
    <w:multiLevelType w:val="hybridMultilevel"/>
    <w:tmpl w:val="EC148346"/>
    <w:lvl w:ilvl="0" w:tplc="9ACA9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B525EA4"/>
    <w:multiLevelType w:val="hybridMultilevel"/>
    <w:tmpl w:val="9ECC7988"/>
    <w:lvl w:ilvl="0" w:tplc="5DCA975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E350294"/>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8" w15:restartNumberingAfterBreak="0">
    <w:nsid w:val="1ED86EAE"/>
    <w:multiLevelType w:val="multilevel"/>
    <w:tmpl w:val="BEB84156"/>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9"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AD4B33"/>
    <w:multiLevelType w:val="hybridMultilevel"/>
    <w:tmpl w:val="40FC6D4A"/>
    <w:lvl w:ilvl="0" w:tplc="0427000F">
      <w:start w:val="1"/>
      <w:numFmt w:val="decimal"/>
      <w:lvlText w:val="%1."/>
      <w:lvlJc w:val="left"/>
      <w:pPr>
        <w:ind w:left="378" w:hanging="360"/>
      </w:pPr>
      <w:rPr>
        <w:rFonts w:hint="default"/>
      </w:rPr>
    </w:lvl>
    <w:lvl w:ilvl="1" w:tplc="AE2AFD70">
      <w:numFmt w:val="bullet"/>
      <w:lvlText w:val="•"/>
      <w:lvlJc w:val="left"/>
      <w:pPr>
        <w:ind w:left="1800" w:hanging="72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027F5D"/>
    <w:multiLevelType w:val="multilevel"/>
    <w:tmpl w:val="2D9E769A"/>
    <w:lvl w:ilvl="0">
      <w:start w:val="1"/>
      <w:numFmt w:val="decimal"/>
      <w:lvlText w:val="%1."/>
      <w:lvlJc w:val="left"/>
      <w:pPr>
        <w:ind w:left="720"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BB21564"/>
    <w:multiLevelType w:val="hybridMultilevel"/>
    <w:tmpl w:val="7B9C8A7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2BD13413"/>
    <w:multiLevelType w:val="hybridMultilevel"/>
    <w:tmpl w:val="011E259A"/>
    <w:lvl w:ilvl="0" w:tplc="0427000F">
      <w:start w:val="1"/>
      <w:numFmt w:val="decimal"/>
      <w:lvlText w:val="%1."/>
      <w:lvlJc w:val="left"/>
      <w:pPr>
        <w:ind w:left="720" w:hanging="360"/>
      </w:pPr>
    </w:lvl>
    <w:lvl w:ilvl="1" w:tplc="FCC6F348">
      <w:start w:val="1"/>
      <w:numFmt w:val="lowerLetter"/>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EA4F22"/>
    <w:multiLevelType w:val="hybridMultilevel"/>
    <w:tmpl w:val="539C0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8D32C6"/>
    <w:multiLevelType w:val="hybridMultilevel"/>
    <w:tmpl w:val="66E27FA6"/>
    <w:lvl w:ilvl="0" w:tplc="31C0ECC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7" w15:restartNumberingAfterBreak="0">
    <w:nsid w:val="39CF687D"/>
    <w:multiLevelType w:val="hybridMultilevel"/>
    <w:tmpl w:val="A3DE0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A6A394B"/>
    <w:multiLevelType w:val="hybridMultilevel"/>
    <w:tmpl w:val="71706B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3E3B29D4"/>
    <w:multiLevelType w:val="hybridMultilevel"/>
    <w:tmpl w:val="4A96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4BE743B"/>
    <w:multiLevelType w:val="hybridMultilevel"/>
    <w:tmpl w:val="91387D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B275BB2"/>
    <w:multiLevelType w:val="hybridMultilevel"/>
    <w:tmpl w:val="32204904"/>
    <w:lvl w:ilvl="0" w:tplc="074E8DD8">
      <w:numFmt w:val="bullet"/>
      <w:lvlText w:val="–"/>
      <w:lvlJc w:val="left"/>
      <w:pPr>
        <w:ind w:left="1353" w:hanging="360"/>
      </w:pPr>
      <w:rPr>
        <w:rFonts w:ascii="Times New Roman" w:eastAsia="Calibri"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2" w15:restartNumberingAfterBreak="0">
    <w:nsid w:val="517711CE"/>
    <w:multiLevelType w:val="hybridMultilevel"/>
    <w:tmpl w:val="8416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1105F"/>
    <w:multiLevelType w:val="hybridMultilevel"/>
    <w:tmpl w:val="2AA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A3967"/>
    <w:multiLevelType w:val="hybridMultilevel"/>
    <w:tmpl w:val="F680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730C4"/>
    <w:multiLevelType w:val="hybridMultilevel"/>
    <w:tmpl w:val="1C28ABE0"/>
    <w:lvl w:ilvl="0" w:tplc="0427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6" w15:restartNumberingAfterBreak="0">
    <w:nsid w:val="669C28FE"/>
    <w:multiLevelType w:val="hybridMultilevel"/>
    <w:tmpl w:val="757C7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7BA18B9"/>
    <w:multiLevelType w:val="hybridMultilevel"/>
    <w:tmpl w:val="DFFAFCE6"/>
    <w:lvl w:ilvl="0" w:tplc="2D96269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8" w15:restartNumberingAfterBreak="0">
    <w:nsid w:val="690F2AD4"/>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29"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73683B9F"/>
    <w:multiLevelType w:val="hybridMultilevel"/>
    <w:tmpl w:val="0658B5B6"/>
    <w:lvl w:ilvl="0" w:tplc="CA5849C2">
      <w:start w:val="2"/>
      <w:numFmt w:val="bullet"/>
      <w:lvlText w:val="-"/>
      <w:lvlJc w:val="left"/>
      <w:pPr>
        <w:ind w:left="408" w:hanging="360"/>
      </w:pPr>
      <w:rPr>
        <w:rFonts w:ascii="Calibri" w:eastAsia="Calibri" w:hAnsi="Calibri"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31" w15:restartNumberingAfterBreak="0">
    <w:nsid w:val="7BE841D7"/>
    <w:multiLevelType w:val="hybridMultilevel"/>
    <w:tmpl w:val="C442BA0E"/>
    <w:lvl w:ilvl="0" w:tplc="04090001">
      <w:start w:val="1"/>
      <w:numFmt w:val="bullet"/>
      <w:lvlText w:val=""/>
      <w:lvlJc w:val="left"/>
      <w:pPr>
        <w:ind w:left="420" w:hanging="360"/>
      </w:pPr>
      <w:rPr>
        <w:rFonts w:ascii="Symbol" w:hAnsi="Symbol" w:hint="default"/>
      </w:rPr>
    </w:lvl>
    <w:lvl w:ilvl="1" w:tplc="04270003">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2" w15:restartNumberingAfterBreak="0">
    <w:nsid w:val="7C8A02C5"/>
    <w:multiLevelType w:val="hybridMultilevel"/>
    <w:tmpl w:val="B43C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74EBB"/>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34"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9"/>
  </w:num>
  <w:num w:numId="2">
    <w:abstractNumId w:val="34"/>
  </w:num>
  <w:num w:numId="3">
    <w:abstractNumId w:val="31"/>
  </w:num>
  <w:num w:numId="4">
    <w:abstractNumId w:val="18"/>
  </w:num>
  <w:num w:numId="5">
    <w:abstractNumId w:val="25"/>
  </w:num>
  <w:num w:numId="6">
    <w:abstractNumId w:val="29"/>
  </w:num>
  <w:num w:numId="7">
    <w:abstractNumId w:val="5"/>
  </w:num>
  <w:num w:numId="8">
    <w:abstractNumId w:val="23"/>
  </w:num>
  <w:num w:numId="9">
    <w:abstractNumId w:val="1"/>
  </w:num>
  <w:num w:numId="10">
    <w:abstractNumId w:val="9"/>
  </w:num>
  <w:num w:numId="11">
    <w:abstractNumId w:val="26"/>
  </w:num>
  <w:num w:numId="12">
    <w:abstractNumId w:val="11"/>
  </w:num>
  <w:num w:numId="13">
    <w:abstractNumId w:val="14"/>
  </w:num>
  <w:num w:numId="14">
    <w:abstractNumId w:val="15"/>
  </w:num>
  <w:num w:numId="15">
    <w:abstractNumId w:val="16"/>
  </w:num>
  <w:num w:numId="16">
    <w:abstractNumId w:val="6"/>
  </w:num>
  <w:num w:numId="17">
    <w:abstractNumId w:val="27"/>
  </w:num>
  <w:num w:numId="18">
    <w:abstractNumId w:val="21"/>
  </w:num>
  <w:num w:numId="19">
    <w:abstractNumId w:val="17"/>
  </w:num>
  <w:num w:numId="20">
    <w:abstractNumId w:val="10"/>
  </w:num>
  <w:num w:numId="21">
    <w:abstractNumId w:val="33"/>
  </w:num>
  <w:num w:numId="22">
    <w:abstractNumId w:val="20"/>
  </w:num>
  <w:num w:numId="23">
    <w:abstractNumId w:val="3"/>
  </w:num>
  <w:num w:numId="24">
    <w:abstractNumId w:val="12"/>
  </w:num>
  <w:num w:numId="25">
    <w:abstractNumId w:val="2"/>
  </w:num>
  <w:num w:numId="26">
    <w:abstractNumId w:val="22"/>
  </w:num>
  <w:num w:numId="27">
    <w:abstractNumId w:val="24"/>
  </w:num>
  <w:num w:numId="28">
    <w:abstractNumId w:val="4"/>
  </w:num>
  <w:num w:numId="29">
    <w:abstractNumId w:val="28"/>
  </w:num>
  <w:num w:numId="30">
    <w:abstractNumId w:val="7"/>
  </w:num>
  <w:num w:numId="31">
    <w:abstractNumId w:val="32"/>
  </w:num>
  <w:num w:numId="32">
    <w:abstractNumId w:val="8"/>
  </w:num>
  <w:num w:numId="33">
    <w:abstractNumId w:val="0"/>
  </w:num>
  <w:num w:numId="34">
    <w:abstractNumId w:val="13"/>
  </w:num>
  <w:num w:numId="3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hdrShapeDefaults>
    <o:shapedefaults v:ext="edit" spidmax="8193">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9C"/>
    <w:rsid w:val="000001E1"/>
    <w:rsid w:val="00000650"/>
    <w:rsid w:val="0000072D"/>
    <w:rsid w:val="000007F2"/>
    <w:rsid w:val="00000B07"/>
    <w:rsid w:val="00001622"/>
    <w:rsid w:val="00002A52"/>
    <w:rsid w:val="0000327E"/>
    <w:rsid w:val="0000427F"/>
    <w:rsid w:val="00004474"/>
    <w:rsid w:val="00004B2A"/>
    <w:rsid w:val="000053BE"/>
    <w:rsid w:val="000064FD"/>
    <w:rsid w:val="000114A3"/>
    <w:rsid w:val="000128EE"/>
    <w:rsid w:val="00012D30"/>
    <w:rsid w:val="00014361"/>
    <w:rsid w:val="000148FF"/>
    <w:rsid w:val="00015848"/>
    <w:rsid w:val="00015A50"/>
    <w:rsid w:val="000200A3"/>
    <w:rsid w:val="00020FEC"/>
    <w:rsid w:val="0002117A"/>
    <w:rsid w:val="0002187D"/>
    <w:rsid w:val="00021C93"/>
    <w:rsid w:val="00021FA8"/>
    <w:rsid w:val="0002257C"/>
    <w:rsid w:val="0002271D"/>
    <w:rsid w:val="000229F9"/>
    <w:rsid w:val="0002422D"/>
    <w:rsid w:val="0002704A"/>
    <w:rsid w:val="000274AD"/>
    <w:rsid w:val="00027F86"/>
    <w:rsid w:val="000310AB"/>
    <w:rsid w:val="0003250F"/>
    <w:rsid w:val="00032818"/>
    <w:rsid w:val="00032B5E"/>
    <w:rsid w:val="00034CC1"/>
    <w:rsid w:val="000359DA"/>
    <w:rsid w:val="00035B2A"/>
    <w:rsid w:val="00036A7A"/>
    <w:rsid w:val="0003776B"/>
    <w:rsid w:val="00037F62"/>
    <w:rsid w:val="00040A9A"/>
    <w:rsid w:val="00042205"/>
    <w:rsid w:val="0004262B"/>
    <w:rsid w:val="00043485"/>
    <w:rsid w:val="00043FBF"/>
    <w:rsid w:val="00044073"/>
    <w:rsid w:val="0004467D"/>
    <w:rsid w:val="000447FD"/>
    <w:rsid w:val="00044A1A"/>
    <w:rsid w:val="000457A3"/>
    <w:rsid w:val="00046131"/>
    <w:rsid w:val="000471E2"/>
    <w:rsid w:val="000478CB"/>
    <w:rsid w:val="00047D37"/>
    <w:rsid w:val="00050B2A"/>
    <w:rsid w:val="00050C3B"/>
    <w:rsid w:val="00050D3F"/>
    <w:rsid w:val="00050D9C"/>
    <w:rsid w:val="00050EE2"/>
    <w:rsid w:val="000512DC"/>
    <w:rsid w:val="0005222D"/>
    <w:rsid w:val="00052824"/>
    <w:rsid w:val="00053F2D"/>
    <w:rsid w:val="00056651"/>
    <w:rsid w:val="00056777"/>
    <w:rsid w:val="000578D7"/>
    <w:rsid w:val="00057A99"/>
    <w:rsid w:val="000606F7"/>
    <w:rsid w:val="00061105"/>
    <w:rsid w:val="00062650"/>
    <w:rsid w:val="00063843"/>
    <w:rsid w:val="000651EC"/>
    <w:rsid w:val="0006554F"/>
    <w:rsid w:val="00066B19"/>
    <w:rsid w:val="00066EC2"/>
    <w:rsid w:val="00067663"/>
    <w:rsid w:val="00067696"/>
    <w:rsid w:val="0007035D"/>
    <w:rsid w:val="00070380"/>
    <w:rsid w:val="0007071F"/>
    <w:rsid w:val="0007088C"/>
    <w:rsid w:val="00070EFC"/>
    <w:rsid w:val="0007116E"/>
    <w:rsid w:val="0007172E"/>
    <w:rsid w:val="000718FD"/>
    <w:rsid w:val="00071C31"/>
    <w:rsid w:val="00072033"/>
    <w:rsid w:val="000721CB"/>
    <w:rsid w:val="000722F5"/>
    <w:rsid w:val="00072D00"/>
    <w:rsid w:val="000733E3"/>
    <w:rsid w:val="000737A4"/>
    <w:rsid w:val="00074220"/>
    <w:rsid w:val="0007444E"/>
    <w:rsid w:val="00074DF7"/>
    <w:rsid w:val="0007566D"/>
    <w:rsid w:val="0007662D"/>
    <w:rsid w:val="00076FD9"/>
    <w:rsid w:val="000771E1"/>
    <w:rsid w:val="000803C9"/>
    <w:rsid w:val="000815F0"/>
    <w:rsid w:val="0008179A"/>
    <w:rsid w:val="00081ECC"/>
    <w:rsid w:val="000821AD"/>
    <w:rsid w:val="0008270F"/>
    <w:rsid w:val="00083FEF"/>
    <w:rsid w:val="00084A36"/>
    <w:rsid w:val="00084EBF"/>
    <w:rsid w:val="000856A8"/>
    <w:rsid w:val="00085A5E"/>
    <w:rsid w:val="00087D95"/>
    <w:rsid w:val="000907D6"/>
    <w:rsid w:val="000922BA"/>
    <w:rsid w:val="00092B0D"/>
    <w:rsid w:val="00092C3F"/>
    <w:rsid w:val="00092F27"/>
    <w:rsid w:val="00094AC1"/>
    <w:rsid w:val="00094C0A"/>
    <w:rsid w:val="00095893"/>
    <w:rsid w:val="000959CA"/>
    <w:rsid w:val="00097502"/>
    <w:rsid w:val="00097A3F"/>
    <w:rsid w:val="00097D5C"/>
    <w:rsid w:val="00097FB9"/>
    <w:rsid w:val="000A05F8"/>
    <w:rsid w:val="000A0C3B"/>
    <w:rsid w:val="000A1974"/>
    <w:rsid w:val="000A2997"/>
    <w:rsid w:val="000A2F8A"/>
    <w:rsid w:val="000A3123"/>
    <w:rsid w:val="000A42BC"/>
    <w:rsid w:val="000A7F8E"/>
    <w:rsid w:val="000B03AE"/>
    <w:rsid w:val="000B1224"/>
    <w:rsid w:val="000B268D"/>
    <w:rsid w:val="000B2ACC"/>
    <w:rsid w:val="000B2F25"/>
    <w:rsid w:val="000B3BB3"/>
    <w:rsid w:val="000B3CED"/>
    <w:rsid w:val="000B4584"/>
    <w:rsid w:val="000B57DB"/>
    <w:rsid w:val="000B5863"/>
    <w:rsid w:val="000C0F46"/>
    <w:rsid w:val="000C10BC"/>
    <w:rsid w:val="000C16AD"/>
    <w:rsid w:val="000C1EFD"/>
    <w:rsid w:val="000C2C1E"/>
    <w:rsid w:val="000C2D7E"/>
    <w:rsid w:val="000C3F5E"/>
    <w:rsid w:val="000C4A10"/>
    <w:rsid w:val="000C4A88"/>
    <w:rsid w:val="000C57C0"/>
    <w:rsid w:val="000C5A79"/>
    <w:rsid w:val="000C5FFF"/>
    <w:rsid w:val="000C6055"/>
    <w:rsid w:val="000C68F7"/>
    <w:rsid w:val="000C7B36"/>
    <w:rsid w:val="000C7D9B"/>
    <w:rsid w:val="000D0F43"/>
    <w:rsid w:val="000D0F88"/>
    <w:rsid w:val="000D1754"/>
    <w:rsid w:val="000D1AB8"/>
    <w:rsid w:val="000D24A8"/>
    <w:rsid w:val="000D2819"/>
    <w:rsid w:val="000D2A27"/>
    <w:rsid w:val="000D47C4"/>
    <w:rsid w:val="000D4987"/>
    <w:rsid w:val="000D53DD"/>
    <w:rsid w:val="000D5481"/>
    <w:rsid w:val="000D5B5B"/>
    <w:rsid w:val="000D5E65"/>
    <w:rsid w:val="000D601C"/>
    <w:rsid w:val="000D65CF"/>
    <w:rsid w:val="000D7462"/>
    <w:rsid w:val="000D79A6"/>
    <w:rsid w:val="000E0922"/>
    <w:rsid w:val="000E12D8"/>
    <w:rsid w:val="000E1534"/>
    <w:rsid w:val="000E26FF"/>
    <w:rsid w:val="000E2946"/>
    <w:rsid w:val="000E3108"/>
    <w:rsid w:val="000E37A9"/>
    <w:rsid w:val="000E3D1B"/>
    <w:rsid w:val="000E55AA"/>
    <w:rsid w:val="000E5CF2"/>
    <w:rsid w:val="000E602B"/>
    <w:rsid w:val="000E720A"/>
    <w:rsid w:val="000F0046"/>
    <w:rsid w:val="000F0EFE"/>
    <w:rsid w:val="000F14F0"/>
    <w:rsid w:val="000F196A"/>
    <w:rsid w:val="000F1AFA"/>
    <w:rsid w:val="000F2B57"/>
    <w:rsid w:val="000F33E4"/>
    <w:rsid w:val="000F481B"/>
    <w:rsid w:val="000F6817"/>
    <w:rsid w:val="000F6FA2"/>
    <w:rsid w:val="00100455"/>
    <w:rsid w:val="00102196"/>
    <w:rsid w:val="0010277C"/>
    <w:rsid w:val="001029FA"/>
    <w:rsid w:val="0010345E"/>
    <w:rsid w:val="001039E8"/>
    <w:rsid w:val="00104B72"/>
    <w:rsid w:val="00105055"/>
    <w:rsid w:val="00105514"/>
    <w:rsid w:val="00106D81"/>
    <w:rsid w:val="00106E38"/>
    <w:rsid w:val="0011006A"/>
    <w:rsid w:val="00110A90"/>
    <w:rsid w:val="00112220"/>
    <w:rsid w:val="00112895"/>
    <w:rsid w:val="00112997"/>
    <w:rsid w:val="0011392B"/>
    <w:rsid w:val="00114434"/>
    <w:rsid w:val="001152BF"/>
    <w:rsid w:val="001169E1"/>
    <w:rsid w:val="00117598"/>
    <w:rsid w:val="00117846"/>
    <w:rsid w:val="001178A7"/>
    <w:rsid w:val="0012161A"/>
    <w:rsid w:val="00122DD0"/>
    <w:rsid w:val="00123952"/>
    <w:rsid w:val="00123FE7"/>
    <w:rsid w:val="0012498F"/>
    <w:rsid w:val="00124FA2"/>
    <w:rsid w:val="00125A81"/>
    <w:rsid w:val="00125C97"/>
    <w:rsid w:val="00125DFD"/>
    <w:rsid w:val="00125E78"/>
    <w:rsid w:val="00131245"/>
    <w:rsid w:val="00131429"/>
    <w:rsid w:val="001315B4"/>
    <w:rsid w:val="00131E0B"/>
    <w:rsid w:val="00133792"/>
    <w:rsid w:val="00134FC1"/>
    <w:rsid w:val="00134FDD"/>
    <w:rsid w:val="001355DE"/>
    <w:rsid w:val="001361C1"/>
    <w:rsid w:val="001361CF"/>
    <w:rsid w:val="00136F53"/>
    <w:rsid w:val="00137BCE"/>
    <w:rsid w:val="00140536"/>
    <w:rsid w:val="0014116F"/>
    <w:rsid w:val="00141962"/>
    <w:rsid w:val="001429C4"/>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40FA"/>
    <w:rsid w:val="0015483C"/>
    <w:rsid w:val="001551D0"/>
    <w:rsid w:val="00155ED8"/>
    <w:rsid w:val="001568CD"/>
    <w:rsid w:val="00157BC3"/>
    <w:rsid w:val="00160CA8"/>
    <w:rsid w:val="001616AB"/>
    <w:rsid w:val="001624D4"/>
    <w:rsid w:val="00162B14"/>
    <w:rsid w:val="00162CE5"/>
    <w:rsid w:val="00163E64"/>
    <w:rsid w:val="00164A28"/>
    <w:rsid w:val="00165109"/>
    <w:rsid w:val="00165F27"/>
    <w:rsid w:val="001665C3"/>
    <w:rsid w:val="00166753"/>
    <w:rsid w:val="00167599"/>
    <w:rsid w:val="00167833"/>
    <w:rsid w:val="00170019"/>
    <w:rsid w:val="00170D6D"/>
    <w:rsid w:val="00170D8E"/>
    <w:rsid w:val="0017191E"/>
    <w:rsid w:val="00171F6D"/>
    <w:rsid w:val="0017220E"/>
    <w:rsid w:val="0017273E"/>
    <w:rsid w:val="0017353E"/>
    <w:rsid w:val="00173901"/>
    <w:rsid w:val="0017416F"/>
    <w:rsid w:val="00175A4F"/>
    <w:rsid w:val="0017642B"/>
    <w:rsid w:val="00176D69"/>
    <w:rsid w:val="00176D6C"/>
    <w:rsid w:val="00177104"/>
    <w:rsid w:val="00180137"/>
    <w:rsid w:val="00180766"/>
    <w:rsid w:val="001809F2"/>
    <w:rsid w:val="00180CB7"/>
    <w:rsid w:val="00180CEE"/>
    <w:rsid w:val="001820FD"/>
    <w:rsid w:val="0018361F"/>
    <w:rsid w:val="00183CBC"/>
    <w:rsid w:val="00184CBF"/>
    <w:rsid w:val="0018655D"/>
    <w:rsid w:val="00187223"/>
    <w:rsid w:val="00187A76"/>
    <w:rsid w:val="0019061E"/>
    <w:rsid w:val="00191C44"/>
    <w:rsid w:val="00191F30"/>
    <w:rsid w:val="0019235F"/>
    <w:rsid w:val="00192C8E"/>
    <w:rsid w:val="00194B3A"/>
    <w:rsid w:val="00194E8F"/>
    <w:rsid w:val="001951A1"/>
    <w:rsid w:val="00195225"/>
    <w:rsid w:val="00197D04"/>
    <w:rsid w:val="001A0376"/>
    <w:rsid w:val="001A1836"/>
    <w:rsid w:val="001A1CC5"/>
    <w:rsid w:val="001A1DEE"/>
    <w:rsid w:val="001A21AA"/>
    <w:rsid w:val="001A286C"/>
    <w:rsid w:val="001A4B1A"/>
    <w:rsid w:val="001A5092"/>
    <w:rsid w:val="001A5202"/>
    <w:rsid w:val="001A59A5"/>
    <w:rsid w:val="001A61D8"/>
    <w:rsid w:val="001A6C2B"/>
    <w:rsid w:val="001A6EDE"/>
    <w:rsid w:val="001A78C3"/>
    <w:rsid w:val="001B03A7"/>
    <w:rsid w:val="001B04AB"/>
    <w:rsid w:val="001B1E60"/>
    <w:rsid w:val="001B2683"/>
    <w:rsid w:val="001B29AF"/>
    <w:rsid w:val="001B2D89"/>
    <w:rsid w:val="001B4238"/>
    <w:rsid w:val="001B4881"/>
    <w:rsid w:val="001B4AE7"/>
    <w:rsid w:val="001B50FA"/>
    <w:rsid w:val="001C0652"/>
    <w:rsid w:val="001C0A34"/>
    <w:rsid w:val="001C1291"/>
    <w:rsid w:val="001C157C"/>
    <w:rsid w:val="001C2A37"/>
    <w:rsid w:val="001C3C39"/>
    <w:rsid w:val="001D0D6B"/>
    <w:rsid w:val="001D0E25"/>
    <w:rsid w:val="001D0F6A"/>
    <w:rsid w:val="001D12DE"/>
    <w:rsid w:val="001D294F"/>
    <w:rsid w:val="001D29FB"/>
    <w:rsid w:val="001D35D3"/>
    <w:rsid w:val="001D3D69"/>
    <w:rsid w:val="001D44C6"/>
    <w:rsid w:val="001D4FB5"/>
    <w:rsid w:val="001D50F2"/>
    <w:rsid w:val="001D5415"/>
    <w:rsid w:val="001D594C"/>
    <w:rsid w:val="001D6572"/>
    <w:rsid w:val="001D6A23"/>
    <w:rsid w:val="001D6C7B"/>
    <w:rsid w:val="001D70BA"/>
    <w:rsid w:val="001E194E"/>
    <w:rsid w:val="001E1EE2"/>
    <w:rsid w:val="001E1F87"/>
    <w:rsid w:val="001E2FEC"/>
    <w:rsid w:val="001E3056"/>
    <w:rsid w:val="001E3930"/>
    <w:rsid w:val="001E3988"/>
    <w:rsid w:val="001E547D"/>
    <w:rsid w:val="001E602F"/>
    <w:rsid w:val="001E6266"/>
    <w:rsid w:val="001E6C67"/>
    <w:rsid w:val="001F1281"/>
    <w:rsid w:val="001F152D"/>
    <w:rsid w:val="001F21EF"/>
    <w:rsid w:val="001F2412"/>
    <w:rsid w:val="001F296E"/>
    <w:rsid w:val="001F3ACF"/>
    <w:rsid w:val="001F4EC5"/>
    <w:rsid w:val="001F4F2D"/>
    <w:rsid w:val="001F668B"/>
    <w:rsid w:val="001F7373"/>
    <w:rsid w:val="001F7410"/>
    <w:rsid w:val="001F7534"/>
    <w:rsid w:val="001F7940"/>
    <w:rsid w:val="001F7E66"/>
    <w:rsid w:val="001F7F35"/>
    <w:rsid w:val="00202444"/>
    <w:rsid w:val="00203445"/>
    <w:rsid w:val="002034DA"/>
    <w:rsid w:val="00203635"/>
    <w:rsid w:val="00203CB4"/>
    <w:rsid w:val="002047F8"/>
    <w:rsid w:val="00206039"/>
    <w:rsid w:val="0020605F"/>
    <w:rsid w:val="00206589"/>
    <w:rsid w:val="002079C8"/>
    <w:rsid w:val="002101CC"/>
    <w:rsid w:val="002103E9"/>
    <w:rsid w:val="00211518"/>
    <w:rsid w:val="00211B77"/>
    <w:rsid w:val="002124A7"/>
    <w:rsid w:val="002127E0"/>
    <w:rsid w:val="002129E6"/>
    <w:rsid w:val="00212B77"/>
    <w:rsid w:val="00212F84"/>
    <w:rsid w:val="00213055"/>
    <w:rsid w:val="00213916"/>
    <w:rsid w:val="00213C06"/>
    <w:rsid w:val="002146FE"/>
    <w:rsid w:val="002147E9"/>
    <w:rsid w:val="00214967"/>
    <w:rsid w:val="00215CE1"/>
    <w:rsid w:val="00216161"/>
    <w:rsid w:val="0021649A"/>
    <w:rsid w:val="002172F3"/>
    <w:rsid w:val="00217BA0"/>
    <w:rsid w:val="002204C5"/>
    <w:rsid w:val="00221353"/>
    <w:rsid w:val="00223455"/>
    <w:rsid w:val="002241A1"/>
    <w:rsid w:val="00224638"/>
    <w:rsid w:val="0022470E"/>
    <w:rsid w:val="00224C9A"/>
    <w:rsid w:val="00226BD9"/>
    <w:rsid w:val="00227014"/>
    <w:rsid w:val="002276A9"/>
    <w:rsid w:val="0023033D"/>
    <w:rsid w:val="002313B4"/>
    <w:rsid w:val="00231C3C"/>
    <w:rsid w:val="00231C8D"/>
    <w:rsid w:val="00231F00"/>
    <w:rsid w:val="00232628"/>
    <w:rsid w:val="00233282"/>
    <w:rsid w:val="002341CA"/>
    <w:rsid w:val="00234304"/>
    <w:rsid w:val="0023585C"/>
    <w:rsid w:val="00235863"/>
    <w:rsid w:val="00235D7A"/>
    <w:rsid w:val="00235ED1"/>
    <w:rsid w:val="00236CE8"/>
    <w:rsid w:val="00237A22"/>
    <w:rsid w:val="00237AA7"/>
    <w:rsid w:val="00242524"/>
    <w:rsid w:val="00243571"/>
    <w:rsid w:val="002447D3"/>
    <w:rsid w:val="00244E64"/>
    <w:rsid w:val="0024589B"/>
    <w:rsid w:val="00245F84"/>
    <w:rsid w:val="00246648"/>
    <w:rsid w:val="00246B9F"/>
    <w:rsid w:val="00247ECB"/>
    <w:rsid w:val="00250E8E"/>
    <w:rsid w:val="002533ED"/>
    <w:rsid w:val="00253CF1"/>
    <w:rsid w:val="00253FE1"/>
    <w:rsid w:val="00254061"/>
    <w:rsid w:val="0025411A"/>
    <w:rsid w:val="00254494"/>
    <w:rsid w:val="00254E8E"/>
    <w:rsid w:val="002550C4"/>
    <w:rsid w:val="002566A0"/>
    <w:rsid w:val="002570D6"/>
    <w:rsid w:val="00261C37"/>
    <w:rsid w:val="00262982"/>
    <w:rsid w:val="00265408"/>
    <w:rsid w:val="00265D3A"/>
    <w:rsid w:val="00266524"/>
    <w:rsid w:val="00267141"/>
    <w:rsid w:val="00267A7A"/>
    <w:rsid w:val="00267AE8"/>
    <w:rsid w:val="00270705"/>
    <w:rsid w:val="00272291"/>
    <w:rsid w:val="00272F3E"/>
    <w:rsid w:val="00273222"/>
    <w:rsid w:val="0027356C"/>
    <w:rsid w:val="00273D5A"/>
    <w:rsid w:val="00273F7E"/>
    <w:rsid w:val="00274158"/>
    <w:rsid w:val="00274190"/>
    <w:rsid w:val="00274681"/>
    <w:rsid w:val="00275D2C"/>
    <w:rsid w:val="00276E90"/>
    <w:rsid w:val="002771A2"/>
    <w:rsid w:val="00277BAC"/>
    <w:rsid w:val="002803C2"/>
    <w:rsid w:val="00281D28"/>
    <w:rsid w:val="00281E7E"/>
    <w:rsid w:val="002824F8"/>
    <w:rsid w:val="002851F6"/>
    <w:rsid w:val="0028548E"/>
    <w:rsid w:val="00285544"/>
    <w:rsid w:val="00285843"/>
    <w:rsid w:val="00286469"/>
    <w:rsid w:val="00286604"/>
    <w:rsid w:val="00286749"/>
    <w:rsid w:val="0028688D"/>
    <w:rsid w:val="00286EE4"/>
    <w:rsid w:val="002879D3"/>
    <w:rsid w:val="00287A54"/>
    <w:rsid w:val="00287D86"/>
    <w:rsid w:val="00290227"/>
    <w:rsid w:val="0029025D"/>
    <w:rsid w:val="00290C45"/>
    <w:rsid w:val="00290CFD"/>
    <w:rsid w:val="00290DC6"/>
    <w:rsid w:val="002921AA"/>
    <w:rsid w:val="002942D0"/>
    <w:rsid w:val="002943E8"/>
    <w:rsid w:val="002945AE"/>
    <w:rsid w:val="00294C46"/>
    <w:rsid w:val="00294FA1"/>
    <w:rsid w:val="00295339"/>
    <w:rsid w:val="002956E0"/>
    <w:rsid w:val="00295BDB"/>
    <w:rsid w:val="00296508"/>
    <w:rsid w:val="002A0D4B"/>
    <w:rsid w:val="002A137C"/>
    <w:rsid w:val="002A1ABE"/>
    <w:rsid w:val="002A432D"/>
    <w:rsid w:val="002A43DB"/>
    <w:rsid w:val="002A4699"/>
    <w:rsid w:val="002A4B2D"/>
    <w:rsid w:val="002A689D"/>
    <w:rsid w:val="002A6A71"/>
    <w:rsid w:val="002A78AB"/>
    <w:rsid w:val="002B094D"/>
    <w:rsid w:val="002B0A03"/>
    <w:rsid w:val="002B115F"/>
    <w:rsid w:val="002B152E"/>
    <w:rsid w:val="002B1AA3"/>
    <w:rsid w:val="002B1C1D"/>
    <w:rsid w:val="002B3097"/>
    <w:rsid w:val="002B3376"/>
    <w:rsid w:val="002B355E"/>
    <w:rsid w:val="002B3F19"/>
    <w:rsid w:val="002B6033"/>
    <w:rsid w:val="002C00E4"/>
    <w:rsid w:val="002C040E"/>
    <w:rsid w:val="002C0780"/>
    <w:rsid w:val="002C17B5"/>
    <w:rsid w:val="002C2848"/>
    <w:rsid w:val="002C30C1"/>
    <w:rsid w:val="002C33AC"/>
    <w:rsid w:val="002C3655"/>
    <w:rsid w:val="002C37E0"/>
    <w:rsid w:val="002C425B"/>
    <w:rsid w:val="002C4993"/>
    <w:rsid w:val="002C4F39"/>
    <w:rsid w:val="002C55D6"/>
    <w:rsid w:val="002C6286"/>
    <w:rsid w:val="002C7279"/>
    <w:rsid w:val="002D0463"/>
    <w:rsid w:val="002D0729"/>
    <w:rsid w:val="002D0816"/>
    <w:rsid w:val="002D1782"/>
    <w:rsid w:val="002D3E56"/>
    <w:rsid w:val="002D49EB"/>
    <w:rsid w:val="002D4ACA"/>
    <w:rsid w:val="002D5666"/>
    <w:rsid w:val="002D67CC"/>
    <w:rsid w:val="002D737E"/>
    <w:rsid w:val="002D7787"/>
    <w:rsid w:val="002D7B22"/>
    <w:rsid w:val="002D7EF7"/>
    <w:rsid w:val="002E01D8"/>
    <w:rsid w:val="002E0CF1"/>
    <w:rsid w:val="002E1F2A"/>
    <w:rsid w:val="002E25E3"/>
    <w:rsid w:val="002E272C"/>
    <w:rsid w:val="002E2BE5"/>
    <w:rsid w:val="002E2F26"/>
    <w:rsid w:val="002E4634"/>
    <w:rsid w:val="002E4CF2"/>
    <w:rsid w:val="002E4CFB"/>
    <w:rsid w:val="002E4D7F"/>
    <w:rsid w:val="002E6288"/>
    <w:rsid w:val="002E67F8"/>
    <w:rsid w:val="002E6B01"/>
    <w:rsid w:val="002E6B17"/>
    <w:rsid w:val="002E6B42"/>
    <w:rsid w:val="002E6C8A"/>
    <w:rsid w:val="002E6D91"/>
    <w:rsid w:val="002F01C2"/>
    <w:rsid w:val="002F0A0F"/>
    <w:rsid w:val="002F0D60"/>
    <w:rsid w:val="002F0DC6"/>
    <w:rsid w:val="002F0E3C"/>
    <w:rsid w:val="002F1B4D"/>
    <w:rsid w:val="002F1B93"/>
    <w:rsid w:val="002F2131"/>
    <w:rsid w:val="002F26B4"/>
    <w:rsid w:val="002F4426"/>
    <w:rsid w:val="002F621A"/>
    <w:rsid w:val="002F7CC4"/>
    <w:rsid w:val="00300A4E"/>
    <w:rsid w:val="00301266"/>
    <w:rsid w:val="00301443"/>
    <w:rsid w:val="00302276"/>
    <w:rsid w:val="00302A5A"/>
    <w:rsid w:val="00302CCF"/>
    <w:rsid w:val="00304B2B"/>
    <w:rsid w:val="00306141"/>
    <w:rsid w:val="00306AC9"/>
    <w:rsid w:val="00307881"/>
    <w:rsid w:val="00307C06"/>
    <w:rsid w:val="0031082A"/>
    <w:rsid w:val="00310F02"/>
    <w:rsid w:val="003123F8"/>
    <w:rsid w:val="0031283B"/>
    <w:rsid w:val="00312D97"/>
    <w:rsid w:val="00313995"/>
    <w:rsid w:val="003149D2"/>
    <w:rsid w:val="00314A1D"/>
    <w:rsid w:val="00314BF9"/>
    <w:rsid w:val="003155A9"/>
    <w:rsid w:val="003155DF"/>
    <w:rsid w:val="00315A84"/>
    <w:rsid w:val="0031666C"/>
    <w:rsid w:val="003172CC"/>
    <w:rsid w:val="0031774A"/>
    <w:rsid w:val="00317C1B"/>
    <w:rsid w:val="00320744"/>
    <w:rsid w:val="00320F01"/>
    <w:rsid w:val="00320F95"/>
    <w:rsid w:val="003222AC"/>
    <w:rsid w:val="00322A81"/>
    <w:rsid w:val="003243CA"/>
    <w:rsid w:val="00324439"/>
    <w:rsid w:val="00324C67"/>
    <w:rsid w:val="0032567A"/>
    <w:rsid w:val="003257CB"/>
    <w:rsid w:val="00325EAA"/>
    <w:rsid w:val="00326AE5"/>
    <w:rsid w:val="003278B4"/>
    <w:rsid w:val="00327FCB"/>
    <w:rsid w:val="0033070B"/>
    <w:rsid w:val="00330F16"/>
    <w:rsid w:val="003315E1"/>
    <w:rsid w:val="00331C30"/>
    <w:rsid w:val="00331C8C"/>
    <w:rsid w:val="00332576"/>
    <w:rsid w:val="003328BB"/>
    <w:rsid w:val="00333ED3"/>
    <w:rsid w:val="00334041"/>
    <w:rsid w:val="00334825"/>
    <w:rsid w:val="00336B78"/>
    <w:rsid w:val="00337887"/>
    <w:rsid w:val="00337F97"/>
    <w:rsid w:val="003400E3"/>
    <w:rsid w:val="00340CC0"/>
    <w:rsid w:val="003411D4"/>
    <w:rsid w:val="00341E07"/>
    <w:rsid w:val="003427F1"/>
    <w:rsid w:val="00342F63"/>
    <w:rsid w:val="00343074"/>
    <w:rsid w:val="00343A34"/>
    <w:rsid w:val="00345841"/>
    <w:rsid w:val="00345B8F"/>
    <w:rsid w:val="003460B2"/>
    <w:rsid w:val="003460C7"/>
    <w:rsid w:val="003468BF"/>
    <w:rsid w:val="00346E1E"/>
    <w:rsid w:val="00346F47"/>
    <w:rsid w:val="00347DB5"/>
    <w:rsid w:val="003504D0"/>
    <w:rsid w:val="0035051C"/>
    <w:rsid w:val="00350692"/>
    <w:rsid w:val="003516A1"/>
    <w:rsid w:val="00351BC4"/>
    <w:rsid w:val="003537C8"/>
    <w:rsid w:val="00354337"/>
    <w:rsid w:val="00354678"/>
    <w:rsid w:val="0035489B"/>
    <w:rsid w:val="00354E7F"/>
    <w:rsid w:val="0035511D"/>
    <w:rsid w:val="003552A3"/>
    <w:rsid w:val="00356AA5"/>
    <w:rsid w:val="00357D70"/>
    <w:rsid w:val="00360247"/>
    <w:rsid w:val="00360657"/>
    <w:rsid w:val="00362125"/>
    <w:rsid w:val="00363086"/>
    <w:rsid w:val="0036326D"/>
    <w:rsid w:val="00364284"/>
    <w:rsid w:val="003642EB"/>
    <w:rsid w:val="00364550"/>
    <w:rsid w:val="00365114"/>
    <w:rsid w:val="003653C7"/>
    <w:rsid w:val="003658D3"/>
    <w:rsid w:val="00365F02"/>
    <w:rsid w:val="00366157"/>
    <w:rsid w:val="00366437"/>
    <w:rsid w:val="00366730"/>
    <w:rsid w:val="00366943"/>
    <w:rsid w:val="00367AA8"/>
    <w:rsid w:val="0037103E"/>
    <w:rsid w:val="00371185"/>
    <w:rsid w:val="0037251F"/>
    <w:rsid w:val="00372C36"/>
    <w:rsid w:val="00372CA0"/>
    <w:rsid w:val="00374244"/>
    <w:rsid w:val="00374CE6"/>
    <w:rsid w:val="00375598"/>
    <w:rsid w:val="003756CA"/>
    <w:rsid w:val="003758C5"/>
    <w:rsid w:val="003758CE"/>
    <w:rsid w:val="00375EFE"/>
    <w:rsid w:val="00375F7A"/>
    <w:rsid w:val="0037683A"/>
    <w:rsid w:val="00376F72"/>
    <w:rsid w:val="00380863"/>
    <w:rsid w:val="00380D41"/>
    <w:rsid w:val="00380DA5"/>
    <w:rsid w:val="00381E1C"/>
    <w:rsid w:val="00383A6B"/>
    <w:rsid w:val="0038620C"/>
    <w:rsid w:val="00386391"/>
    <w:rsid w:val="003863ED"/>
    <w:rsid w:val="00386CCA"/>
    <w:rsid w:val="00387364"/>
    <w:rsid w:val="00390FAE"/>
    <w:rsid w:val="003910DB"/>
    <w:rsid w:val="00391565"/>
    <w:rsid w:val="00392238"/>
    <w:rsid w:val="0039258C"/>
    <w:rsid w:val="003930A4"/>
    <w:rsid w:val="00393C10"/>
    <w:rsid w:val="003943A8"/>
    <w:rsid w:val="00394A39"/>
    <w:rsid w:val="00394C7C"/>
    <w:rsid w:val="0039511D"/>
    <w:rsid w:val="00395BD3"/>
    <w:rsid w:val="00395C40"/>
    <w:rsid w:val="00396605"/>
    <w:rsid w:val="003968D8"/>
    <w:rsid w:val="003A1716"/>
    <w:rsid w:val="003A227F"/>
    <w:rsid w:val="003A2327"/>
    <w:rsid w:val="003A2B93"/>
    <w:rsid w:val="003A3912"/>
    <w:rsid w:val="003A40D0"/>
    <w:rsid w:val="003A5CDF"/>
    <w:rsid w:val="003A6B38"/>
    <w:rsid w:val="003A6B5C"/>
    <w:rsid w:val="003A6DEC"/>
    <w:rsid w:val="003B012A"/>
    <w:rsid w:val="003B0A8F"/>
    <w:rsid w:val="003B1411"/>
    <w:rsid w:val="003B2846"/>
    <w:rsid w:val="003B2C1E"/>
    <w:rsid w:val="003B3B1D"/>
    <w:rsid w:val="003B52F2"/>
    <w:rsid w:val="003B5421"/>
    <w:rsid w:val="003B5DF7"/>
    <w:rsid w:val="003B6595"/>
    <w:rsid w:val="003B675D"/>
    <w:rsid w:val="003B6BF3"/>
    <w:rsid w:val="003B6D93"/>
    <w:rsid w:val="003C0C06"/>
    <w:rsid w:val="003C136E"/>
    <w:rsid w:val="003C1C38"/>
    <w:rsid w:val="003C2158"/>
    <w:rsid w:val="003C2874"/>
    <w:rsid w:val="003C3058"/>
    <w:rsid w:val="003C30B7"/>
    <w:rsid w:val="003C3B89"/>
    <w:rsid w:val="003C3BD2"/>
    <w:rsid w:val="003C3CB0"/>
    <w:rsid w:val="003C3FC7"/>
    <w:rsid w:val="003C416F"/>
    <w:rsid w:val="003C4B20"/>
    <w:rsid w:val="003C4D78"/>
    <w:rsid w:val="003C51FF"/>
    <w:rsid w:val="003C5475"/>
    <w:rsid w:val="003C5EA0"/>
    <w:rsid w:val="003C6C5A"/>
    <w:rsid w:val="003C769C"/>
    <w:rsid w:val="003D094A"/>
    <w:rsid w:val="003D11C6"/>
    <w:rsid w:val="003D2FB9"/>
    <w:rsid w:val="003D2FCF"/>
    <w:rsid w:val="003D410C"/>
    <w:rsid w:val="003D66BF"/>
    <w:rsid w:val="003D753A"/>
    <w:rsid w:val="003D7DEF"/>
    <w:rsid w:val="003D7F86"/>
    <w:rsid w:val="003E08D6"/>
    <w:rsid w:val="003E08EF"/>
    <w:rsid w:val="003E0AE8"/>
    <w:rsid w:val="003E0E7A"/>
    <w:rsid w:val="003E10DB"/>
    <w:rsid w:val="003E19CD"/>
    <w:rsid w:val="003E2AD5"/>
    <w:rsid w:val="003E31D6"/>
    <w:rsid w:val="003E45D7"/>
    <w:rsid w:val="003E4E09"/>
    <w:rsid w:val="003E5C9A"/>
    <w:rsid w:val="003E5F07"/>
    <w:rsid w:val="003E6DF1"/>
    <w:rsid w:val="003F0D63"/>
    <w:rsid w:val="003F14DC"/>
    <w:rsid w:val="003F1711"/>
    <w:rsid w:val="003F1E63"/>
    <w:rsid w:val="003F21F9"/>
    <w:rsid w:val="003F24C3"/>
    <w:rsid w:val="003F263F"/>
    <w:rsid w:val="003F2FDF"/>
    <w:rsid w:val="003F3B19"/>
    <w:rsid w:val="003F410E"/>
    <w:rsid w:val="003F41D8"/>
    <w:rsid w:val="003F44A7"/>
    <w:rsid w:val="003F4BF8"/>
    <w:rsid w:val="003F58FF"/>
    <w:rsid w:val="003F5A1B"/>
    <w:rsid w:val="003F6337"/>
    <w:rsid w:val="003F63C3"/>
    <w:rsid w:val="003F669D"/>
    <w:rsid w:val="003F6824"/>
    <w:rsid w:val="003F6E57"/>
    <w:rsid w:val="003F7058"/>
    <w:rsid w:val="003F7B02"/>
    <w:rsid w:val="004002C5"/>
    <w:rsid w:val="0040165E"/>
    <w:rsid w:val="00401DF2"/>
    <w:rsid w:val="004039A6"/>
    <w:rsid w:val="00404E5A"/>
    <w:rsid w:val="004068BB"/>
    <w:rsid w:val="0040711D"/>
    <w:rsid w:val="00407D62"/>
    <w:rsid w:val="0041074D"/>
    <w:rsid w:val="00410889"/>
    <w:rsid w:val="00410C35"/>
    <w:rsid w:val="0041117C"/>
    <w:rsid w:val="004111AD"/>
    <w:rsid w:val="0041147D"/>
    <w:rsid w:val="00411654"/>
    <w:rsid w:val="00413EB0"/>
    <w:rsid w:val="00414485"/>
    <w:rsid w:val="004146B7"/>
    <w:rsid w:val="00414EC7"/>
    <w:rsid w:val="00414FF1"/>
    <w:rsid w:val="0041594C"/>
    <w:rsid w:val="00417D42"/>
    <w:rsid w:val="00417DE7"/>
    <w:rsid w:val="00417FBD"/>
    <w:rsid w:val="004207C5"/>
    <w:rsid w:val="00420D82"/>
    <w:rsid w:val="004213E6"/>
    <w:rsid w:val="004217BD"/>
    <w:rsid w:val="004228D5"/>
    <w:rsid w:val="00422F06"/>
    <w:rsid w:val="0042397D"/>
    <w:rsid w:val="00423C4C"/>
    <w:rsid w:val="00423ECF"/>
    <w:rsid w:val="004243C0"/>
    <w:rsid w:val="00424575"/>
    <w:rsid w:val="004245B8"/>
    <w:rsid w:val="00424782"/>
    <w:rsid w:val="00425BD7"/>
    <w:rsid w:val="0042669C"/>
    <w:rsid w:val="00426A19"/>
    <w:rsid w:val="004277F0"/>
    <w:rsid w:val="004300D2"/>
    <w:rsid w:val="004308ED"/>
    <w:rsid w:val="0043122C"/>
    <w:rsid w:val="00432290"/>
    <w:rsid w:val="004329D1"/>
    <w:rsid w:val="00432CB8"/>
    <w:rsid w:val="00433107"/>
    <w:rsid w:val="004341B5"/>
    <w:rsid w:val="00434965"/>
    <w:rsid w:val="00434A38"/>
    <w:rsid w:val="00435238"/>
    <w:rsid w:val="004360BC"/>
    <w:rsid w:val="00436238"/>
    <w:rsid w:val="00437AD9"/>
    <w:rsid w:val="00437D8A"/>
    <w:rsid w:val="00440E3D"/>
    <w:rsid w:val="004415E8"/>
    <w:rsid w:val="00441AC6"/>
    <w:rsid w:val="00441D5D"/>
    <w:rsid w:val="004423F5"/>
    <w:rsid w:val="004433B1"/>
    <w:rsid w:val="00443BBE"/>
    <w:rsid w:val="00443C10"/>
    <w:rsid w:val="00443F7B"/>
    <w:rsid w:val="0044423E"/>
    <w:rsid w:val="004444B6"/>
    <w:rsid w:val="00444ACB"/>
    <w:rsid w:val="00444CBF"/>
    <w:rsid w:val="004459BD"/>
    <w:rsid w:val="00445B71"/>
    <w:rsid w:val="00446271"/>
    <w:rsid w:val="00446E41"/>
    <w:rsid w:val="00447CE2"/>
    <w:rsid w:val="0045004C"/>
    <w:rsid w:val="00451896"/>
    <w:rsid w:val="00451F6A"/>
    <w:rsid w:val="004523A0"/>
    <w:rsid w:val="004531E7"/>
    <w:rsid w:val="00453EFE"/>
    <w:rsid w:val="00454846"/>
    <w:rsid w:val="00455086"/>
    <w:rsid w:val="004557AB"/>
    <w:rsid w:val="00455DFE"/>
    <w:rsid w:val="00456A96"/>
    <w:rsid w:val="00461893"/>
    <w:rsid w:val="00461CB4"/>
    <w:rsid w:val="00463098"/>
    <w:rsid w:val="00463173"/>
    <w:rsid w:val="00464131"/>
    <w:rsid w:val="00464CD8"/>
    <w:rsid w:val="00465775"/>
    <w:rsid w:val="00465801"/>
    <w:rsid w:val="00465C34"/>
    <w:rsid w:val="004663B9"/>
    <w:rsid w:val="0046739D"/>
    <w:rsid w:val="00470365"/>
    <w:rsid w:val="00470C02"/>
    <w:rsid w:val="004734DE"/>
    <w:rsid w:val="00476866"/>
    <w:rsid w:val="00476CAE"/>
    <w:rsid w:val="004770DC"/>
    <w:rsid w:val="004779E2"/>
    <w:rsid w:val="00483091"/>
    <w:rsid w:val="004831A2"/>
    <w:rsid w:val="0048327E"/>
    <w:rsid w:val="00483E09"/>
    <w:rsid w:val="00483E20"/>
    <w:rsid w:val="004848B9"/>
    <w:rsid w:val="00485233"/>
    <w:rsid w:val="004866B6"/>
    <w:rsid w:val="0048678D"/>
    <w:rsid w:val="004869A8"/>
    <w:rsid w:val="00487DBB"/>
    <w:rsid w:val="00487E34"/>
    <w:rsid w:val="0049065D"/>
    <w:rsid w:val="00490FE4"/>
    <w:rsid w:val="00491107"/>
    <w:rsid w:val="00491164"/>
    <w:rsid w:val="0049144B"/>
    <w:rsid w:val="00492531"/>
    <w:rsid w:val="00492996"/>
    <w:rsid w:val="00493C91"/>
    <w:rsid w:val="00493DFB"/>
    <w:rsid w:val="00494267"/>
    <w:rsid w:val="004945B4"/>
    <w:rsid w:val="00494B14"/>
    <w:rsid w:val="00494DA8"/>
    <w:rsid w:val="00495102"/>
    <w:rsid w:val="0049518C"/>
    <w:rsid w:val="00496E15"/>
    <w:rsid w:val="00496F14"/>
    <w:rsid w:val="00497FC8"/>
    <w:rsid w:val="004A04D7"/>
    <w:rsid w:val="004A0959"/>
    <w:rsid w:val="004A17A2"/>
    <w:rsid w:val="004A3DB2"/>
    <w:rsid w:val="004A5298"/>
    <w:rsid w:val="004A5FF1"/>
    <w:rsid w:val="004A7606"/>
    <w:rsid w:val="004A760B"/>
    <w:rsid w:val="004A769F"/>
    <w:rsid w:val="004A783B"/>
    <w:rsid w:val="004B0790"/>
    <w:rsid w:val="004B3CB7"/>
    <w:rsid w:val="004B512C"/>
    <w:rsid w:val="004B53EB"/>
    <w:rsid w:val="004B5B02"/>
    <w:rsid w:val="004B5D73"/>
    <w:rsid w:val="004B6152"/>
    <w:rsid w:val="004B6AE3"/>
    <w:rsid w:val="004C08B5"/>
    <w:rsid w:val="004C0EE3"/>
    <w:rsid w:val="004C18BC"/>
    <w:rsid w:val="004C3FCA"/>
    <w:rsid w:val="004C4768"/>
    <w:rsid w:val="004C50F2"/>
    <w:rsid w:val="004C68F9"/>
    <w:rsid w:val="004C6925"/>
    <w:rsid w:val="004C6A5A"/>
    <w:rsid w:val="004C7B70"/>
    <w:rsid w:val="004C7EC2"/>
    <w:rsid w:val="004C7F2E"/>
    <w:rsid w:val="004C7F8C"/>
    <w:rsid w:val="004D0390"/>
    <w:rsid w:val="004D0919"/>
    <w:rsid w:val="004D0C01"/>
    <w:rsid w:val="004D1196"/>
    <w:rsid w:val="004D261F"/>
    <w:rsid w:val="004D3BB9"/>
    <w:rsid w:val="004D3C22"/>
    <w:rsid w:val="004D4453"/>
    <w:rsid w:val="004D536A"/>
    <w:rsid w:val="004D66C2"/>
    <w:rsid w:val="004D74A0"/>
    <w:rsid w:val="004D7EC1"/>
    <w:rsid w:val="004D7F23"/>
    <w:rsid w:val="004E0078"/>
    <w:rsid w:val="004E0605"/>
    <w:rsid w:val="004E098C"/>
    <w:rsid w:val="004E2C44"/>
    <w:rsid w:val="004E3EA0"/>
    <w:rsid w:val="004E3FFC"/>
    <w:rsid w:val="004E474A"/>
    <w:rsid w:val="004E4E0B"/>
    <w:rsid w:val="004E74FD"/>
    <w:rsid w:val="004E7BC8"/>
    <w:rsid w:val="004F00EB"/>
    <w:rsid w:val="004F02E3"/>
    <w:rsid w:val="004F1001"/>
    <w:rsid w:val="004F2710"/>
    <w:rsid w:val="004F27B5"/>
    <w:rsid w:val="004F2974"/>
    <w:rsid w:val="004F2D25"/>
    <w:rsid w:val="004F2E8D"/>
    <w:rsid w:val="004F38FA"/>
    <w:rsid w:val="004F3A32"/>
    <w:rsid w:val="004F4B27"/>
    <w:rsid w:val="004F4F37"/>
    <w:rsid w:val="004F502F"/>
    <w:rsid w:val="004F5999"/>
    <w:rsid w:val="004F6922"/>
    <w:rsid w:val="004F7798"/>
    <w:rsid w:val="004F79D3"/>
    <w:rsid w:val="00500B0D"/>
    <w:rsid w:val="00500C29"/>
    <w:rsid w:val="00501690"/>
    <w:rsid w:val="005019B8"/>
    <w:rsid w:val="00502160"/>
    <w:rsid w:val="00502475"/>
    <w:rsid w:val="005028AB"/>
    <w:rsid w:val="00504D8D"/>
    <w:rsid w:val="005051C3"/>
    <w:rsid w:val="00505CEE"/>
    <w:rsid w:val="005060A0"/>
    <w:rsid w:val="0050732A"/>
    <w:rsid w:val="0050799C"/>
    <w:rsid w:val="00507ED0"/>
    <w:rsid w:val="005103CC"/>
    <w:rsid w:val="00510EF4"/>
    <w:rsid w:val="0051129C"/>
    <w:rsid w:val="00511323"/>
    <w:rsid w:val="00511BF0"/>
    <w:rsid w:val="005125BF"/>
    <w:rsid w:val="005129D0"/>
    <w:rsid w:val="00512B17"/>
    <w:rsid w:val="00513BE7"/>
    <w:rsid w:val="00516336"/>
    <w:rsid w:val="0051681D"/>
    <w:rsid w:val="005221EE"/>
    <w:rsid w:val="0052240F"/>
    <w:rsid w:val="00522C8F"/>
    <w:rsid w:val="00523FAA"/>
    <w:rsid w:val="00524275"/>
    <w:rsid w:val="0052484C"/>
    <w:rsid w:val="0052489C"/>
    <w:rsid w:val="00524E1C"/>
    <w:rsid w:val="0052633D"/>
    <w:rsid w:val="00527287"/>
    <w:rsid w:val="00527A5F"/>
    <w:rsid w:val="00527C79"/>
    <w:rsid w:val="00527E37"/>
    <w:rsid w:val="00530469"/>
    <w:rsid w:val="00531530"/>
    <w:rsid w:val="005343D7"/>
    <w:rsid w:val="00535327"/>
    <w:rsid w:val="00535437"/>
    <w:rsid w:val="0053565E"/>
    <w:rsid w:val="005361BB"/>
    <w:rsid w:val="00536916"/>
    <w:rsid w:val="00537523"/>
    <w:rsid w:val="00537676"/>
    <w:rsid w:val="0054030A"/>
    <w:rsid w:val="0054168E"/>
    <w:rsid w:val="00542D00"/>
    <w:rsid w:val="00542D06"/>
    <w:rsid w:val="0054359B"/>
    <w:rsid w:val="005440B2"/>
    <w:rsid w:val="005442DF"/>
    <w:rsid w:val="00545200"/>
    <w:rsid w:val="005476EC"/>
    <w:rsid w:val="00547BB6"/>
    <w:rsid w:val="00550177"/>
    <w:rsid w:val="005502B1"/>
    <w:rsid w:val="00550832"/>
    <w:rsid w:val="00551582"/>
    <w:rsid w:val="00552396"/>
    <w:rsid w:val="005524AC"/>
    <w:rsid w:val="00552D80"/>
    <w:rsid w:val="00552E96"/>
    <w:rsid w:val="005535AC"/>
    <w:rsid w:val="005544B0"/>
    <w:rsid w:val="0055489D"/>
    <w:rsid w:val="00555480"/>
    <w:rsid w:val="00555BB7"/>
    <w:rsid w:val="00556A8E"/>
    <w:rsid w:val="00556D6F"/>
    <w:rsid w:val="00557552"/>
    <w:rsid w:val="00557C83"/>
    <w:rsid w:val="005600FE"/>
    <w:rsid w:val="005601D3"/>
    <w:rsid w:val="00560DD9"/>
    <w:rsid w:val="005633EA"/>
    <w:rsid w:val="00563D11"/>
    <w:rsid w:val="00564D16"/>
    <w:rsid w:val="00565111"/>
    <w:rsid w:val="0056540A"/>
    <w:rsid w:val="00565CDE"/>
    <w:rsid w:val="0056651C"/>
    <w:rsid w:val="00567DC6"/>
    <w:rsid w:val="005706DB"/>
    <w:rsid w:val="0057093D"/>
    <w:rsid w:val="00571118"/>
    <w:rsid w:val="00571378"/>
    <w:rsid w:val="00571467"/>
    <w:rsid w:val="00571564"/>
    <w:rsid w:val="005715E4"/>
    <w:rsid w:val="00571613"/>
    <w:rsid w:val="00571B83"/>
    <w:rsid w:val="00571F09"/>
    <w:rsid w:val="005720A8"/>
    <w:rsid w:val="00572A35"/>
    <w:rsid w:val="0057323F"/>
    <w:rsid w:val="005759AD"/>
    <w:rsid w:val="00576213"/>
    <w:rsid w:val="00576281"/>
    <w:rsid w:val="00576424"/>
    <w:rsid w:val="005771B8"/>
    <w:rsid w:val="0057786A"/>
    <w:rsid w:val="005807CA"/>
    <w:rsid w:val="00580D16"/>
    <w:rsid w:val="00581A66"/>
    <w:rsid w:val="00583C05"/>
    <w:rsid w:val="00583EAB"/>
    <w:rsid w:val="0058597D"/>
    <w:rsid w:val="00586217"/>
    <w:rsid w:val="00586E8A"/>
    <w:rsid w:val="00587842"/>
    <w:rsid w:val="005909E9"/>
    <w:rsid w:val="00593AB0"/>
    <w:rsid w:val="0059432F"/>
    <w:rsid w:val="00594D22"/>
    <w:rsid w:val="00594EC1"/>
    <w:rsid w:val="005952D0"/>
    <w:rsid w:val="00596DD1"/>
    <w:rsid w:val="00597C2F"/>
    <w:rsid w:val="005A0058"/>
    <w:rsid w:val="005A08E9"/>
    <w:rsid w:val="005A0F4F"/>
    <w:rsid w:val="005A10FB"/>
    <w:rsid w:val="005A29B5"/>
    <w:rsid w:val="005A2AEC"/>
    <w:rsid w:val="005A4BD6"/>
    <w:rsid w:val="005A4D13"/>
    <w:rsid w:val="005A5231"/>
    <w:rsid w:val="005A65B7"/>
    <w:rsid w:val="005A6F6C"/>
    <w:rsid w:val="005A7159"/>
    <w:rsid w:val="005B0820"/>
    <w:rsid w:val="005B1958"/>
    <w:rsid w:val="005B4D7A"/>
    <w:rsid w:val="005B538E"/>
    <w:rsid w:val="005B58BE"/>
    <w:rsid w:val="005C059C"/>
    <w:rsid w:val="005C0AFE"/>
    <w:rsid w:val="005C15C5"/>
    <w:rsid w:val="005C1693"/>
    <w:rsid w:val="005C2288"/>
    <w:rsid w:val="005C2C92"/>
    <w:rsid w:val="005C2E34"/>
    <w:rsid w:val="005C3101"/>
    <w:rsid w:val="005C32D1"/>
    <w:rsid w:val="005C48F1"/>
    <w:rsid w:val="005C5485"/>
    <w:rsid w:val="005C5752"/>
    <w:rsid w:val="005C5EFF"/>
    <w:rsid w:val="005C5F97"/>
    <w:rsid w:val="005C7573"/>
    <w:rsid w:val="005C7779"/>
    <w:rsid w:val="005C7B41"/>
    <w:rsid w:val="005C7E86"/>
    <w:rsid w:val="005D0537"/>
    <w:rsid w:val="005D07E3"/>
    <w:rsid w:val="005D0A11"/>
    <w:rsid w:val="005D227A"/>
    <w:rsid w:val="005D2939"/>
    <w:rsid w:val="005D335A"/>
    <w:rsid w:val="005D39D7"/>
    <w:rsid w:val="005D3C98"/>
    <w:rsid w:val="005D4204"/>
    <w:rsid w:val="005D4CE8"/>
    <w:rsid w:val="005D5736"/>
    <w:rsid w:val="005D5897"/>
    <w:rsid w:val="005D5E02"/>
    <w:rsid w:val="005D7AAE"/>
    <w:rsid w:val="005E03E5"/>
    <w:rsid w:val="005E11BD"/>
    <w:rsid w:val="005E3869"/>
    <w:rsid w:val="005E46FB"/>
    <w:rsid w:val="005E5027"/>
    <w:rsid w:val="005E5196"/>
    <w:rsid w:val="005E548B"/>
    <w:rsid w:val="005E54A7"/>
    <w:rsid w:val="005E58BD"/>
    <w:rsid w:val="005E5909"/>
    <w:rsid w:val="005E5CD9"/>
    <w:rsid w:val="005E649F"/>
    <w:rsid w:val="005F0CFF"/>
    <w:rsid w:val="005F4977"/>
    <w:rsid w:val="005F50A3"/>
    <w:rsid w:val="005F619E"/>
    <w:rsid w:val="005F6C42"/>
    <w:rsid w:val="0060051F"/>
    <w:rsid w:val="00601404"/>
    <w:rsid w:val="0060165F"/>
    <w:rsid w:val="00601DD8"/>
    <w:rsid w:val="00602257"/>
    <w:rsid w:val="00602DA6"/>
    <w:rsid w:val="0060338D"/>
    <w:rsid w:val="00604B0D"/>
    <w:rsid w:val="00604FF7"/>
    <w:rsid w:val="00605252"/>
    <w:rsid w:val="00606269"/>
    <w:rsid w:val="006064E2"/>
    <w:rsid w:val="00606A65"/>
    <w:rsid w:val="0060760F"/>
    <w:rsid w:val="00610A86"/>
    <w:rsid w:val="00610FFD"/>
    <w:rsid w:val="006117E1"/>
    <w:rsid w:val="00611860"/>
    <w:rsid w:val="00612AE6"/>
    <w:rsid w:val="00612C3A"/>
    <w:rsid w:val="00613233"/>
    <w:rsid w:val="0061365D"/>
    <w:rsid w:val="00613D0A"/>
    <w:rsid w:val="00613F8C"/>
    <w:rsid w:val="006148B9"/>
    <w:rsid w:val="0061491D"/>
    <w:rsid w:val="00614BFD"/>
    <w:rsid w:val="00614C53"/>
    <w:rsid w:val="00614EBE"/>
    <w:rsid w:val="006152E4"/>
    <w:rsid w:val="006153BA"/>
    <w:rsid w:val="006156BD"/>
    <w:rsid w:val="0061571A"/>
    <w:rsid w:val="00617DB2"/>
    <w:rsid w:val="0062056D"/>
    <w:rsid w:val="00620BA5"/>
    <w:rsid w:val="0062166F"/>
    <w:rsid w:val="00621777"/>
    <w:rsid w:val="00621A62"/>
    <w:rsid w:val="00622124"/>
    <w:rsid w:val="00622662"/>
    <w:rsid w:val="00622E46"/>
    <w:rsid w:val="0062392B"/>
    <w:rsid w:val="00624087"/>
    <w:rsid w:val="006249B4"/>
    <w:rsid w:val="006255CA"/>
    <w:rsid w:val="006261A7"/>
    <w:rsid w:val="00626252"/>
    <w:rsid w:val="00630544"/>
    <w:rsid w:val="006315F5"/>
    <w:rsid w:val="00631BCF"/>
    <w:rsid w:val="0063236B"/>
    <w:rsid w:val="00632533"/>
    <w:rsid w:val="006327F1"/>
    <w:rsid w:val="006329D6"/>
    <w:rsid w:val="006329E5"/>
    <w:rsid w:val="006331D5"/>
    <w:rsid w:val="006333A1"/>
    <w:rsid w:val="006333D7"/>
    <w:rsid w:val="00633914"/>
    <w:rsid w:val="0063442F"/>
    <w:rsid w:val="006372F0"/>
    <w:rsid w:val="006379E6"/>
    <w:rsid w:val="00642555"/>
    <w:rsid w:val="00642670"/>
    <w:rsid w:val="00642934"/>
    <w:rsid w:val="0064358E"/>
    <w:rsid w:val="00643897"/>
    <w:rsid w:val="00643CA7"/>
    <w:rsid w:val="00644AF5"/>
    <w:rsid w:val="00644C43"/>
    <w:rsid w:val="00644DFB"/>
    <w:rsid w:val="0064648E"/>
    <w:rsid w:val="0065145C"/>
    <w:rsid w:val="00652578"/>
    <w:rsid w:val="0065348F"/>
    <w:rsid w:val="006534CA"/>
    <w:rsid w:val="00654C59"/>
    <w:rsid w:val="0065582F"/>
    <w:rsid w:val="006558D4"/>
    <w:rsid w:val="00655DDB"/>
    <w:rsid w:val="00656B56"/>
    <w:rsid w:val="00656F40"/>
    <w:rsid w:val="00656F6A"/>
    <w:rsid w:val="00657720"/>
    <w:rsid w:val="00660612"/>
    <w:rsid w:val="006619F6"/>
    <w:rsid w:val="0066294B"/>
    <w:rsid w:val="00662A14"/>
    <w:rsid w:val="00663D82"/>
    <w:rsid w:val="00664625"/>
    <w:rsid w:val="00665146"/>
    <w:rsid w:val="006651C7"/>
    <w:rsid w:val="006656BC"/>
    <w:rsid w:val="00665DC9"/>
    <w:rsid w:val="006668E4"/>
    <w:rsid w:val="006674E0"/>
    <w:rsid w:val="00670288"/>
    <w:rsid w:val="0067091D"/>
    <w:rsid w:val="00670B23"/>
    <w:rsid w:val="00674189"/>
    <w:rsid w:val="00675739"/>
    <w:rsid w:val="006759A4"/>
    <w:rsid w:val="006765DF"/>
    <w:rsid w:val="00677B90"/>
    <w:rsid w:val="006803A6"/>
    <w:rsid w:val="006811D5"/>
    <w:rsid w:val="006811F2"/>
    <w:rsid w:val="00681B58"/>
    <w:rsid w:val="00682257"/>
    <w:rsid w:val="00682F90"/>
    <w:rsid w:val="00683E68"/>
    <w:rsid w:val="00684CE7"/>
    <w:rsid w:val="006850C7"/>
    <w:rsid w:val="00685397"/>
    <w:rsid w:val="00685432"/>
    <w:rsid w:val="00685AFD"/>
    <w:rsid w:val="00685EB7"/>
    <w:rsid w:val="00686C29"/>
    <w:rsid w:val="006871F1"/>
    <w:rsid w:val="00687A9C"/>
    <w:rsid w:val="00691613"/>
    <w:rsid w:val="006927EB"/>
    <w:rsid w:val="00692CD0"/>
    <w:rsid w:val="00692F21"/>
    <w:rsid w:val="00693342"/>
    <w:rsid w:val="00693399"/>
    <w:rsid w:val="0069371B"/>
    <w:rsid w:val="00693B47"/>
    <w:rsid w:val="00693E8A"/>
    <w:rsid w:val="00693F9B"/>
    <w:rsid w:val="0069425C"/>
    <w:rsid w:val="00694916"/>
    <w:rsid w:val="006952B3"/>
    <w:rsid w:val="00695772"/>
    <w:rsid w:val="006957C5"/>
    <w:rsid w:val="0069630A"/>
    <w:rsid w:val="006966C1"/>
    <w:rsid w:val="006968FD"/>
    <w:rsid w:val="0069706D"/>
    <w:rsid w:val="006972AE"/>
    <w:rsid w:val="00697F1F"/>
    <w:rsid w:val="006A0ECB"/>
    <w:rsid w:val="006A10D2"/>
    <w:rsid w:val="006A2A88"/>
    <w:rsid w:val="006A4D2D"/>
    <w:rsid w:val="006A5805"/>
    <w:rsid w:val="006A6559"/>
    <w:rsid w:val="006B067A"/>
    <w:rsid w:val="006B0A73"/>
    <w:rsid w:val="006B180C"/>
    <w:rsid w:val="006B1D08"/>
    <w:rsid w:val="006B1DF2"/>
    <w:rsid w:val="006B33E5"/>
    <w:rsid w:val="006B3EB1"/>
    <w:rsid w:val="006B4280"/>
    <w:rsid w:val="006B5017"/>
    <w:rsid w:val="006B5962"/>
    <w:rsid w:val="006B7328"/>
    <w:rsid w:val="006B7B8B"/>
    <w:rsid w:val="006C0879"/>
    <w:rsid w:val="006C13CA"/>
    <w:rsid w:val="006C14F8"/>
    <w:rsid w:val="006C18AC"/>
    <w:rsid w:val="006C2A87"/>
    <w:rsid w:val="006C2F20"/>
    <w:rsid w:val="006C40B9"/>
    <w:rsid w:val="006C4FD6"/>
    <w:rsid w:val="006C72E2"/>
    <w:rsid w:val="006C7A05"/>
    <w:rsid w:val="006D0043"/>
    <w:rsid w:val="006D0F1B"/>
    <w:rsid w:val="006D1089"/>
    <w:rsid w:val="006D191D"/>
    <w:rsid w:val="006D450A"/>
    <w:rsid w:val="006D4E1F"/>
    <w:rsid w:val="006D51DA"/>
    <w:rsid w:val="006D53D5"/>
    <w:rsid w:val="006D6215"/>
    <w:rsid w:val="006D6E11"/>
    <w:rsid w:val="006D70CB"/>
    <w:rsid w:val="006D70E8"/>
    <w:rsid w:val="006D7846"/>
    <w:rsid w:val="006D7AA7"/>
    <w:rsid w:val="006E0E86"/>
    <w:rsid w:val="006E1278"/>
    <w:rsid w:val="006E160E"/>
    <w:rsid w:val="006E25D3"/>
    <w:rsid w:val="006E279D"/>
    <w:rsid w:val="006E2B69"/>
    <w:rsid w:val="006E3239"/>
    <w:rsid w:val="006E3447"/>
    <w:rsid w:val="006E393C"/>
    <w:rsid w:val="006E3F77"/>
    <w:rsid w:val="006E42E6"/>
    <w:rsid w:val="006E543B"/>
    <w:rsid w:val="006E6005"/>
    <w:rsid w:val="006E60DF"/>
    <w:rsid w:val="006E63B5"/>
    <w:rsid w:val="006E693E"/>
    <w:rsid w:val="006E6B62"/>
    <w:rsid w:val="006E715A"/>
    <w:rsid w:val="006F0853"/>
    <w:rsid w:val="006F1EB4"/>
    <w:rsid w:val="006F2621"/>
    <w:rsid w:val="006F29E1"/>
    <w:rsid w:val="006F2AAE"/>
    <w:rsid w:val="006F3FC1"/>
    <w:rsid w:val="006F420B"/>
    <w:rsid w:val="006F4350"/>
    <w:rsid w:val="006F5119"/>
    <w:rsid w:val="006F5C5C"/>
    <w:rsid w:val="006F68B2"/>
    <w:rsid w:val="0070015D"/>
    <w:rsid w:val="00701E0F"/>
    <w:rsid w:val="00702D5F"/>
    <w:rsid w:val="007038D5"/>
    <w:rsid w:val="00703FF8"/>
    <w:rsid w:val="00704B81"/>
    <w:rsid w:val="00704F71"/>
    <w:rsid w:val="007052DC"/>
    <w:rsid w:val="00705D1F"/>
    <w:rsid w:val="00705D34"/>
    <w:rsid w:val="007075A0"/>
    <w:rsid w:val="00707B03"/>
    <w:rsid w:val="007107F5"/>
    <w:rsid w:val="00711915"/>
    <w:rsid w:val="007123BF"/>
    <w:rsid w:val="00712417"/>
    <w:rsid w:val="00712D5F"/>
    <w:rsid w:val="007133A2"/>
    <w:rsid w:val="00713804"/>
    <w:rsid w:val="00713F33"/>
    <w:rsid w:val="0071449A"/>
    <w:rsid w:val="00715CE9"/>
    <w:rsid w:val="00715FF4"/>
    <w:rsid w:val="007168E2"/>
    <w:rsid w:val="007178E5"/>
    <w:rsid w:val="00720E4D"/>
    <w:rsid w:val="00720ECE"/>
    <w:rsid w:val="007214C9"/>
    <w:rsid w:val="007229A5"/>
    <w:rsid w:val="007237DC"/>
    <w:rsid w:val="00725378"/>
    <w:rsid w:val="007257FD"/>
    <w:rsid w:val="007263FC"/>
    <w:rsid w:val="007267D3"/>
    <w:rsid w:val="00726B00"/>
    <w:rsid w:val="007303B0"/>
    <w:rsid w:val="007308C5"/>
    <w:rsid w:val="0073123C"/>
    <w:rsid w:val="00732609"/>
    <w:rsid w:val="0073265C"/>
    <w:rsid w:val="00732825"/>
    <w:rsid w:val="00734D08"/>
    <w:rsid w:val="0073515F"/>
    <w:rsid w:val="00735E4E"/>
    <w:rsid w:val="00736275"/>
    <w:rsid w:val="00736C30"/>
    <w:rsid w:val="00736F7D"/>
    <w:rsid w:val="00736FBA"/>
    <w:rsid w:val="007377BA"/>
    <w:rsid w:val="00741A60"/>
    <w:rsid w:val="00742988"/>
    <w:rsid w:val="0074467B"/>
    <w:rsid w:val="00744803"/>
    <w:rsid w:val="00744E03"/>
    <w:rsid w:val="00745D29"/>
    <w:rsid w:val="00746495"/>
    <w:rsid w:val="007507FA"/>
    <w:rsid w:val="00750AAA"/>
    <w:rsid w:val="00750AF2"/>
    <w:rsid w:val="00752CCF"/>
    <w:rsid w:val="007537BB"/>
    <w:rsid w:val="007539E5"/>
    <w:rsid w:val="00754574"/>
    <w:rsid w:val="007553EF"/>
    <w:rsid w:val="00756462"/>
    <w:rsid w:val="00756D5F"/>
    <w:rsid w:val="00757A1D"/>
    <w:rsid w:val="0076040E"/>
    <w:rsid w:val="00761076"/>
    <w:rsid w:val="00761113"/>
    <w:rsid w:val="00761276"/>
    <w:rsid w:val="00762427"/>
    <w:rsid w:val="00763008"/>
    <w:rsid w:val="00763546"/>
    <w:rsid w:val="00763981"/>
    <w:rsid w:val="00763F24"/>
    <w:rsid w:val="00764488"/>
    <w:rsid w:val="00764CDC"/>
    <w:rsid w:val="00765321"/>
    <w:rsid w:val="00765DE0"/>
    <w:rsid w:val="0076673E"/>
    <w:rsid w:val="00766CDF"/>
    <w:rsid w:val="00767E14"/>
    <w:rsid w:val="007708EB"/>
    <w:rsid w:val="007722EB"/>
    <w:rsid w:val="00772526"/>
    <w:rsid w:val="007725F8"/>
    <w:rsid w:val="00772CC5"/>
    <w:rsid w:val="00772D03"/>
    <w:rsid w:val="0077639B"/>
    <w:rsid w:val="007770AC"/>
    <w:rsid w:val="00777158"/>
    <w:rsid w:val="00777479"/>
    <w:rsid w:val="00780085"/>
    <w:rsid w:val="007804AB"/>
    <w:rsid w:val="007807D5"/>
    <w:rsid w:val="00781C12"/>
    <w:rsid w:val="00782225"/>
    <w:rsid w:val="00782DD7"/>
    <w:rsid w:val="0078479D"/>
    <w:rsid w:val="007849FE"/>
    <w:rsid w:val="00784AB9"/>
    <w:rsid w:val="0078559A"/>
    <w:rsid w:val="00785799"/>
    <w:rsid w:val="0078665A"/>
    <w:rsid w:val="00787C25"/>
    <w:rsid w:val="00790EFD"/>
    <w:rsid w:val="00793287"/>
    <w:rsid w:val="007935C5"/>
    <w:rsid w:val="00793873"/>
    <w:rsid w:val="00793974"/>
    <w:rsid w:val="007942E9"/>
    <w:rsid w:val="00794397"/>
    <w:rsid w:val="0079481B"/>
    <w:rsid w:val="007956A1"/>
    <w:rsid w:val="00795B45"/>
    <w:rsid w:val="00795B69"/>
    <w:rsid w:val="00796008"/>
    <w:rsid w:val="0079633E"/>
    <w:rsid w:val="007A0109"/>
    <w:rsid w:val="007A07B4"/>
    <w:rsid w:val="007A2AD1"/>
    <w:rsid w:val="007A30F9"/>
    <w:rsid w:val="007A473D"/>
    <w:rsid w:val="007A537A"/>
    <w:rsid w:val="007A5640"/>
    <w:rsid w:val="007A5716"/>
    <w:rsid w:val="007A5BD3"/>
    <w:rsid w:val="007A6B46"/>
    <w:rsid w:val="007B1B4D"/>
    <w:rsid w:val="007B24A4"/>
    <w:rsid w:val="007B2AD4"/>
    <w:rsid w:val="007B3271"/>
    <w:rsid w:val="007B353E"/>
    <w:rsid w:val="007B56BA"/>
    <w:rsid w:val="007B56EC"/>
    <w:rsid w:val="007B5B33"/>
    <w:rsid w:val="007B5EDF"/>
    <w:rsid w:val="007B68A2"/>
    <w:rsid w:val="007C0A90"/>
    <w:rsid w:val="007C1D66"/>
    <w:rsid w:val="007C1E00"/>
    <w:rsid w:val="007C2FCB"/>
    <w:rsid w:val="007C37C3"/>
    <w:rsid w:val="007C429E"/>
    <w:rsid w:val="007C48D2"/>
    <w:rsid w:val="007C5566"/>
    <w:rsid w:val="007C5B00"/>
    <w:rsid w:val="007D0C00"/>
    <w:rsid w:val="007D1048"/>
    <w:rsid w:val="007D1909"/>
    <w:rsid w:val="007D196A"/>
    <w:rsid w:val="007D2F34"/>
    <w:rsid w:val="007D34FD"/>
    <w:rsid w:val="007D4BA4"/>
    <w:rsid w:val="007D5081"/>
    <w:rsid w:val="007D532D"/>
    <w:rsid w:val="007D56D3"/>
    <w:rsid w:val="007D59D5"/>
    <w:rsid w:val="007D6812"/>
    <w:rsid w:val="007D6C6B"/>
    <w:rsid w:val="007D7332"/>
    <w:rsid w:val="007D74C9"/>
    <w:rsid w:val="007D7508"/>
    <w:rsid w:val="007D77FC"/>
    <w:rsid w:val="007E06E1"/>
    <w:rsid w:val="007E0DF6"/>
    <w:rsid w:val="007E0E94"/>
    <w:rsid w:val="007E20BE"/>
    <w:rsid w:val="007E37D6"/>
    <w:rsid w:val="007E4235"/>
    <w:rsid w:val="007E42B6"/>
    <w:rsid w:val="007E4701"/>
    <w:rsid w:val="007E514F"/>
    <w:rsid w:val="007E57E6"/>
    <w:rsid w:val="007E78D7"/>
    <w:rsid w:val="007F0EFE"/>
    <w:rsid w:val="007F0F16"/>
    <w:rsid w:val="007F1F9D"/>
    <w:rsid w:val="007F35E9"/>
    <w:rsid w:val="007F3CC4"/>
    <w:rsid w:val="007F521F"/>
    <w:rsid w:val="007F5459"/>
    <w:rsid w:val="007F5EF5"/>
    <w:rsid w:val="007F6034"/>
    <w:rsid w:val="007F6756"/>
    <w:rsid w:val="007F7117"/>
    <w:rsid w:val="007F78E4"/>
    <w:rsid w:val="0080005D"/>
    <w:rsid w:val="008021CD"/>
    <w:rsid w:val="0080329A"/>
    <w:rsid w:val="008051CD"/>
    <w:rsid w:val="008052B4"/>
    <w:rsid w:val="008055A6"/>
    <w:rsid w:val="00806058"/>
    <w:rsid w:val="00806BEF"/>
    <w:rsid w:val="00807214"/>
    <w:rsid w:val="00807658"/>
    <w:rsid w:val="00807972"/>
    <w:rsid w:val="0081123B"/>
    <w:rsid w:val="008114FF"/>
    <w:rsid w:val="008121F0"/>
    <w:rsid w:val="00812673"/>
    <w:rsid w:val="008128C1"/>
    <w:rsid w:val="00812C8D"/>
    <w:rsid w:val="00813D0B"/>
    <w:rsid w:val="00813FC8"/>
    <w:rsid w:val="00814117"/>
    <w:rsid w:val="008143DC"/>
    <w:rsid w:val="00814BEB"/>
    <w:rsid w:val="00814F90"/>
    <w:rsid w:val="00815413"/>
    <w:rsid w:val="00815C60"/>
    <w:rsid w:val="008162B1"/>
    <w:rsid w:val="00816503"/>
    <w:rsid w:val="00816B4F"/>
    <w:rsid w:val="00820910"/>
    <w:rsid w:val="008218C1"/>
    <w:rsid w:val="0082332D"/>
    <w:rsid w:val="00823682"/>
    <w:rsid w:val="00823915"/>
    <w:rsid w:val="00824050"/>
    <w:rsid w:val="00824424"/>
    <w:rsid w:val="008244D8"/>
    <w:rsid w:val="00824F72"/>
    <w:rsid w:val="00824F76"/>
    <w:rsid w:val="008250F5"/>
    <w:rsid w:val="00825A4C"/>
    <w:rsid w:val="00825B32"/>
    <w:rsid w:val="00825C53"/>
    <w:rsid w:val="00825E90"/>
    <w:rsid w:val="00825FFE"/>
    <w:rsid w:val="00830531"/>
    <w:rsid w:val="00830611"/>
    <w:rsid w:val="008306C6"/>
    <w:rsid w:val="008317A3"/>
    <w:rsid w:val="0083339A"/>
    <w:rsid w:val="00833F85"/>
    <w:rsid w:val="00834574"/>
    <w:rsid w:val="00834F89"/>
    <w:rsid w:val="00834FA5"/>
    <w:rsid w:val="0083609C"/>
    <w:rsid w:val="0083614E"/>
    <w:rsid w:val="008363D7"/>
    <w:rsid w:val="0083664E"/>
    <w:rsid w:val="00841D69"/>
    <w:rsid w:val="00842E5B"/>
    <w:rsid w:val="00843263"/>
    <w:rsid w:val="00844AD0"/>
    <w:rsid w:val="008462FA"/>
    <w:rsid w:val="008470C2"/>
    <w:rsid w:val="0084744F"/>
    <w:rsid w:val="0085040A"/>
    <w:rsid w:val="00850E63"/>
    <w:rsid w:val="00851837"/>
    <w:rsid w:val="00851B8B"/>
    <w:rsid w:val="00852291"/>
    <w:rsid w:val="00852C79"/>
    <w:rsid w:val="00853E77"/>
    <w:rsid w:val="008540B0"/>
    <w:rsid w:val="008552C6"/>
    <w:rsid w:val="008554DA"/>
    <w:rsid w:val="008557E2"/>
    <w:rsid w:val="00855B0F"/>
    <w:rsid w:val="00855EBF"/>
    <w:rsid w:val="0085652C"/>
    <w:rsid w:val="008565BF"/>
    <w:rsid w:val="0085670D"/>
    <w:rsid w:val="00856A3C"/>
    <w:rsid w:val="00856ACC"/>
    <w:rsid w:val="00856ADB"/>
    <w:rsid w:val="00857934"/>
    <w:rsid w:val="0086034E"/>
    <w:rsid w:val="00861093"/>
    <w:rsid w:val="008611A4"/>
    <w:rsid w:val="0086221B"/>
    <w:rsid w:val="008623BD"/>
    <w:rsid w:val="00863220"/>
    <w:rsid w:val="008636D1"/>
    <w:rsid w:val="0086383E"/>
    <w:rsid w:val="00863898"/>
    <w:rsid w:val="00863936"/>
    <w:rsid w:val="00865667"/>
    <w:rsid w:val="00865DF6"/>
    <w:rsid w:val="00865E90"/>
    <w:rsid w:val="00865ECF"/>
    <w:rsid w:val="00865FFB"/>
    <w:rsid w:val="00866CE1"/>
    <w:rsid w:val="00867C1C"/>
    <w:rsid w:val="008702AF"/>
    <w:rsid w:val="00870A53"/>
    <w:rsid w:val="00870E28"/>
    <w:rsid w:val="00870E73"/>
    <w:rsid w:val="008716F1"/>
    <w:rsid w:val="00872492"/>
    <w:rsid w:val="00872612"/>
    <w:rsid w:val="0087267C"/>
    <w:rsid w:val="00872917"/>
    <w:rsid w:val="008738B5"/>
    <w:rsid w:val="00874085"/>
    <w:rsid w:val="00875D02"/>
    <w:rsid w:val="0087668F"/>
    <w:rsid w:val="008767CD"/>
    <w:rsid w:val="008773A2"/>
    <w:rsid w:val="008775B7"/>
    <w:rsid w:val="0087761F"/>
    <w:rsid w:val="00877F55"/>
    <w:rsid w:val="00880318"/>
    <w:rsid w:val="00880A41"/>
    <w:rsid w:val="00881196"/>
    <w:rsid w:val="00881EC5"/>
    <w:rsid w:val="00882945"/>
    <w:rsid w:val="00882B52"/>
    <w:rsid w:val="008835CD"/>
    <w:rsid w:val="00884262"/>
    <w:rsid w:val="00884B89"/>
    <w:rsid w:val="00886CC7"/>
    <w:rsid w:val="00887B4E"/>
    <w:rsid w:val="00887D17"/>
    <w:rsid w:val="00890EE5"/>
    <w:rsid w:val="008923FA"/>
    <w:rsid w:val="008924E6"/>
    <w:rsid w:val="008924F0"/>
    <w:rsid w:val="00893660"/>
    <w:rsid w:val="008940B9"/>
    <w:rsid w:val="008942B0"/>
    <w:rsid w:val="00896EF8"/>
    <w:rsid w:val="0089709B"/>
    <w:rsid w:val="0089793B"/>
    <w:rsid w:val="00897A17"/>
    <w:rsid w:val="00897B4B"/>
    <w:rsid w:val="00897EE5"/>
    <w:rsid w:val="008A0D89"/>
    <w:rsid w:val="008A12DB"/>
    <w:rsid w:val="008A13B5"/>
    <w:rsid w:val="008A233C"/>
    <w:rsid w:val="008A2CA7"/>
    <w:rsid w:val="008A33B4"/>
    <w:rsid w:val="008A3526"/>
    <w:rsid w:val="008A353E"/>
    <w:rsid w:val="008A39B6"/>
    <w:rsid w:val="008A3AD2"/>
    <w:rsid w:val="008A3ECC"/>
    <w:rsid w:val="008A456F"/>
    <w:rsid w:val="008A4F58"/>
    <w:rsid w:val="008A56EF"/>
    <w:rsid w:val="008A570F"/>
    <w:rsid w:val="008A597F"/>
    <w:rsid w:val="008A6628"/>
    <w:rsid w:val="008A6C2E"/>
    <w:rsid w:val="008A781C"/>
    <w:rsid w:val="008B25C8"/>
    <w:rsid w:val="008B4355"/>
    <w:rsid w:val="008B478B"/>
    <w:rsid w:val="008B494E"/>
    <w:rsid w:val="008B5065"/>
    <w:rsid w:val="008B58FA"/>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E3E"/>
    <w:rsid w:val="008C53D9"/>
    <w:rsid w:val="008C56F5"/>
    <w:rsid w:val="008C5CC8"/>
    <w:rsid w:val="008C5F14"/>
    <w:rsid w:val="008C76F7"/>
    <w:rsid w:val="008C7E86"/>
    <w:rsid w:val="008D1382"/>
    <w:rsid w:val="008D258C"/>
    <w:rsid w:val="008D281C"/>
    <w:rsid w:val="008D4CC9"/>
    <w:rsid w:val="008D5735"/>
    <w:rsid w:val="008D5BF2"/>
    <w:rsid w:val="008D609A"/>
    <w:rsid w:val="008D62DC"/>
    <w:rsid w:val="008D68CD"/>
    <w:rsid w:val="008D6AAF"/>
    <w:rsid w:val="008D6E19"/>
    <w:rsid w:val="008D7D82"/>
    <w:rsid w:val="008E03BC"/>
    <w:rsid w:val="008E13A1"/>
    <w:rsid w:val="008E2454"/>
    <w:rsid w:val="008E2E6C"/>
    <w:rsid w:val="008E2EA3"/>
    <w:rsid w:val="008E3C31"/>
    <w:rsid w:val="008E3D9E"/>
    <w:rsid w:val="008E6007"/>
    <w:rsid w:val="008E6E24"/>
    <w:rsid w:val="008F1331"/>
    <w:rsid w:val="008F28BD"/>
    <w:rsid w:val="008F5237"/>
    <w:rsid w:val="008F58CE"/>
    <w:rsid w:val="008F5922"/>
    <w:rsid w:val="008F6486"/>
    <w:rsid w:val="008F7F79"/>
    <w:rsid w:val="00900F67"/>
    <w:rsid w:val="00904240"/>
    <w:rsid w:val="0090466C"/>
    <w:rsid w:val="00904892"/>
    <w:rsid w:val="00905008"/>
    <w:rsid w:val="00905C60"/>
    <w:rsid w:val="009061FB"/>
    <w:rsid w:val="00906CC9"/>
    <w:rsid w:val="00906EFE"/>
    <w:rsid w:val="009076FB"/>
    <w:rsid w:val="0090776C"/>
    <w:rsid w:val="00907855"/>
    <w:rsid w:val="00912741"/>
    <w:rsid w:val="00912FAD"/>
    <w:rsid w:val="00915252"/>
    <w:rsid w:val="00915A08"/>
    <w:rsid w:val="00915A90"/>
    <w:rsid w:val="00916263"/>
    <w:rsid w:val="0091720D"/>
    <w:rsid w:val="009200C9"/>
    <w:rsid w:val="009208FA"/>
    <w:rsid w:val="00920C1F"/>
    <w:rsid w:val="009229E2"/>
    <w:rsid w:val="00922D56"/>
    <w:rsid w:val="00923545"/>
    <w:rsid w:val="0092366E"/>
    <w:rsid w:val="00923769"/>
    <w:rsid w:val="00923BCE"/>
    <w:rsid w:val="00923D52"/>
    <w:rsid w:val="00923EB5"/>
    <w:rsid w:val="00924F5E"/>
    <w:rsid w:val="00925E36"/>
    <w:rsid w:val="00927D2D"/>
    <w:rsid w:val="0093010A"/>
    <w:rsid w:val="00931397"/>
    <w:rsid w:val="0093182A"/>
    <w:rsid w:val="00932281"/>
    <w:rsid w:val="009337FF"/>
    <w:rsid w:val="009343AB"/>
    <w:rsid w:val="0093442B"/>
    <w:rsid w:val="00935815"/>
    <w:rsid w:val="009359FC"/>
    <w:rsid w:val="00935BDF"/>
    <w:rsid w:val="00936166"/>
    <w:rsid w:val="0093727D"/>
    <w:rsid w:val="00937E18"/>
    <w:rsid w:val="009409AB"/>
    <w:rsid w:val="00940C2C"/>
    <w:rsid w:val="009416AA"/>
    <w:rsid w:val="00941972"/>
    <w:rsid w:val="00942349"/>
    <w:rsid w:val="009433BB"/>
    <w:rsid w:val="009440D1"/>
    <w:rsid w:val="00944B45"/>
    <w:rsid w:val="00944B84"/>
    <w:rsid w:val="00944CCC"/>
    <w:rsid w:val="00944F78"/>
    <w:rsid w:val="0094537D"/>
    <w:rsid w:val="00945EAB"/>
    <w:rsid w:val="009469BB"/>
    <w:rsid w:val="00946B44"/>
    <w:rsid w:val="00946B8B"/>
    <w:rsid w:val="009506BF"/>
    <w:rsid w:val="00950866"/>
    <w:rsid w:val="0095128F"/>
    <w:rsid w:val="00951461"/>
    <w:rsid w:val="009522A6"/>
    <w:rsid w:val="0095252F"/>
    <w:rsid w:val="00952EAE"/>
    <w:rsid w:val="00953D07"/>
    <w:rsid w:val="009544C0"/>
    <w:rsid w:val="00954D81"/>
    <w:rsid w:val="009555A1"/>
    <w:rsid w:val="00955FE1"/>
    <w:rsid w:val="00956F20"/>
    <w:rsid w:val="0095745D"/>
    <w:rsid w:val="009575C4"/>
    <w:rsid w:val="00957BCB"/>
    <w:rsid w:val="009604E4"/>
    <w:rsid w:val="00962DBA"/>
    <w:rsid w:val="00965DD9"/>
    <w:rsid w:val="00967959"/>
    <w:rsid w:val="00967E76"/>
    <w:rsid w:val="009711CF"/>
    <w:rsid w:val="009725DC"/>
    <w:rsid w:val="00973C38"/>
    <w:rsid w:val="00974436"/>
    <w:rsid w:val="00974A2F"/>
    <w:rsid w:val="00975B43"/>
    <w:rsid w:val="00975BD2"/>
    <w:rsid w:val="009763DD"/>
    <w:rsid w:val="00980C2A"/>
    <w:rsid w:val="00980D49"/>
    <w:rsid w:val="00980E20"/>
    <w:rsid w:val="009814B0"/>
    <w:rsid w:val="009822C4"/>
    <w:rsid w:val="00982475"/>
    <w:rsid w:val="00982657"/>
    <w:rsid w:val="00983560"/>
    <w:rsid w:val="0098412B"/>
    <w:rsid w:val="00984A64"/>
    <w:rsid w:val="00985970"/>
    <w:rsid w:val="009869EC"/>
    <w:rsid w:val="00987015"/>
    <w:rsid w:val="00987513"/>
    <w:rsid w:val="009878FD"/>
    <w:rsid w:val="00987B94"/>
    <w:rsid w:val="00990DD8"/>
    <w:rsid w:val="0099168D"/>
    <w:rsid w:val="0099362A"/>
    <w:rsid w:val="009938EF"/>
    <w:rsid w:val="00994562"/>
    <w:rsid w:val="00994C98"/>
    <w:rsid w:val="0099574A"/>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A97"/>
    <w:rsid w:val="009A6DD0"/>
    <w:rsid w:val="009A77E7"/>
    <w:rsid w:val="009B003D"/>
    <w:rsid w:val="009B0B9E"/>
    <w:rsid w:val="009B2340"/>
    <w:rsid w:val="009B2E2B"/>
    <w:rsid w:val="009B357E"/>
    <w:rsid w:val="009B3AD4"/>
    <w:rsid w:val="009B3AFC"/>
    <w:rsid w:val="009B3C43"/>
    <w:rsid w:val="009B418E"/>
    <w:rsid w:val="009B4EE0"/>
    <w:rsid w:val="009B537F"/>
    <w:rsid w:val="009B5B0E"/>
    <w:rsid w:val="009B6139"/>
    <w:rsid w:val="009B679F"/>
    <w:rsid w:val="009B7001"/>
    <w:rsid w:val="009B708D"/>
    <w:rsid w:val="009B70D1"/>
    <w:rsid w:val="009B72DC"/>
    <w:rsid w:val="009B7BA1"/>
    <w:rsid w:val="009C0CB9"/>
    <w:rsid w:val="009C114C"/>
    <w:rsid w:val="009C1BAC"/>
    <w:rsid w:val="009C1CAF"/>
    <w:rsid w:val="009C27EE"/>
    <w:rsid w:val="009C3718"/>
    <w:rsid w:val="009C373B"/>
    <w:rsid w:val="009C379F"/>
    <w:rsid w:val="009C461D"/>
    <w:rsid w:val="009C6388"/>
    <w:rsid w:val="009C6425"/>
    <w:rsid w:val="009C6538"/>
    <w:rsid w:val="009C7C15"/>
    <w:rsid w:val="009D1497"/>
    <w:rsid w:val="009D2478"/>
    <w:rsid w:val="009D379D"/>
    <w:rsid w:val="009D43D8"/>
    <w:rsid w:val="009D4820"/>
    <w:rsid w:val="009D4A3A"/>
    <w:rsid w:val="009D50F8"/>
    <w:rsid w:val="009D5BD9"/>
    <w:rsid w:val="009D600C"/>
    <w:rsid w:val="009D640C"/>
    <w:rsid w:val="009E00D6"/>
    <w:rsid w:val="009E0565"/>
    <w:rsid w:val="009E06AB"/>
    <w:rsid w:val="009E094A"/>
    <w:rsid w:val="009E1180"/>
    <w:rsid w:val="009E1967"/>
    <w:rsid w:val="009E2415"/>
    <w:rsid w:val="009E2445"/>
    <w:rsid w:val="009E37BD"/>
    <w:rsid w:val="009E4294"/>
    <w:rsid w:val="009E4826"/>
    <w:rsid w:val="009E5063"/>
    <w:rsid w:val="009E5253"/>
    <w:rsid w:val="009E52FE"/>
    <w:rsid w:val="009E57BD"/>
    <w:rsid w:val="009E5D34"/>
    <w:rsid w:val="009F09A4"/>
    <w:rsid w:val="009F18AA"/>
    <w:rsid w:val="009F1C84"/>
    <w:rsid w:val="009F1F7F"/>
    <w:rsid w:val="009F2149"/>
    <w:rsid w:val="009F2C9C"/>
    <w:rsid w:val="009F3486"/>
    <w:rsid w:val="009F54DD"/>
    <w:rsid w:val="009F5827"/>
    <w:rsid w:val="009F5902"/>
    <w:rsid w:val="009F5A46"/>
    <w:rsid w:val="009F66CD"/>
    <w:rsid w:val="009F69AD"/>
    <w:rsid w:val="009F7685"/>
    <w:rsid w:val="009F78F7"/>
    <w:rsid w:val="00A0088F"/>
    <w:rsid w:val="00A00CE1"/>
    <w:rsid w:val="00A01103"/>
    <w:rsid w:val="00A02127"/>
    <w:rsid w:val="00A02BEC"/>
    <w:rsid w:val="00A032DF"/>
    <w:rsid w:val="00A035F3"/>
    <w:rsid w:val="00A03951"/>
    <w:rsid w:val="00A03A05"/>
    <w:rsid w:val="00A0593D"/>
    <w:rsid w:val="00A05FA6"/>
    <w:rsid w:val="00A06073"/>
    <w:rsid w:val="00A06D64"/>
    <w:rsid w:val="00A07ED6"/>
    <w:rsid w:val="00A127A2"/>
    <w:rsid w:val="00A13B1A"/>
    <w:rsid w:val="00A13C4D"/>
    <w:rsid w:val="00A148E1"/>
    <w:rsid w:val="00A15342"/>
    <w:rsid w:val="00A15349"/>
    <w:rsid w:val="00A154E0"/>
    <w:rsid w:val="00A17F06"/>
    <w:rsid w:val="00A20492"/>
    <w:rsid w:val="00A2063F"/>
    <w:rsid w:val="00A2108B"/>
    <w:rsid w:val="00A2116F"/>
    <w:rsid w:val="00A215BF"/>
    <w:rsid w:val="00A219AA"/>
    <w:rsid w:val="00A22D25"/>
    <w:rsid w:val="00A24527"/>
    <w:rsid w:val="00A245E4"/>
    <w:rsid w:val="00A25C39"/>
    <w:rsid w:val="00A26861"/>
    <w:rsid w:val="00A27187"/>
    <w:rsid w:val="00A31865"/>
    <w:rsid w:val="00A31DB3"/>
    <w:rsid w:val="00A3268D"/>
    <w:rsid w:val="00A32C1C"/>
    <w:rsid w:val="00A32EB5"/>
    <w:rsid w:val="00A33FA6"/>
    <w:rsid w:val="00A34783"/>
    <w:rsid w:val="00A3530A"/>
    <w:rsid w:val="00A35611"/>
    <w:rsid w:val="00A3616F"/>
    <w:rsid w:val="00A36490"/>
    <w:rsid w:val="00A3699E"/>
    <w:rsid w:val="00A36B39"/>
    <w:rsid w:val="00A36E26"/>
    <w:rsid w:val="00A40507"/>
    <w:rsid w:val="00A410C8"/>
    <w:rsid w:val="00A41F2A"/>
    <w:rsid w:val="00A421A2"/>
    <w:rsid w:val="00A4314B"/>
    <w:rsid w:val="00A4382C"/>
    <w:rsid w:val="00A44273"/>
    <w:rsid w:val="00A4443A"/>
    <w:rsid w:val="00A4484A"/>
    <w:rsid w:val="00A44B5C"/>
    <w:rsid w:val="00A471B5"/>
    <w:rsid w:val="00A474B2"/>
    <w:rsid w:val="00A47518"/>
    <w:rsid w:val="00A51F5E"/>
    <w:rsid w:val="00A524F7"/>
    <w:rsid w:val="00A5259C"/>
    <w:rsid w:val="00A52693"/>
    <w:rsid w:val="00A54D7B"/>
    <w:rsid w:val="00A56E88"/>
    <w:rsid w:val="00A61234"/>
    <w:rsid w:val="00A61C26"/>
    <w:rsid w:val="00A6293E"/>
    <w:rsid w:val="00A648A3"/>
    <w:rsid w:val="00A6491A"/>
    <w:rsid w:val="00A6581E"/>
    <w:rsid w:val="00A668FB"/>
    <w:rsid w:val="00A70307"/>
    <w:rsid w:val="00A73C08"/>
    <w:rsid w:val="00A73DC8"/>
    <w:rsid w:val="00A73F1A"/>
    <w:rsid w:val="00A73F90"/>
    <w:rsid w:val="00A746AF"/>
    <w:rsid w:val="00A75F59"/>
    <w:rsid w:val="00A76264"/>
    <w:rsid w:val="00A765D3"/>
    <w:rsid w:val="00A803C9"/>
    <w:rsid w:val="00A8056C"/>
    <w:rsid w:val="00A8201B"/>
    <w:rsid w:val="00A8295A"/>
    <w:rsid w:val="00A83584"/>
    <w:rsid w:val="00A83895"/>
    <w:rsid w:val="00A85EE7"/>
    <w:rsid w:val="00A85F15"/>
    <w:rsid w:val="00A863E2"/>
    <w:rsid w:val="00A869B3"/>
    <w:rsid w:val="00A901BD"/>
    <w:rsid w:val="00A90B3A"/>
    <w:rsid w:val="00A91CCC"/>
    <w:rsid w:val="00A921E2"/>
    <w:rsid w:val="00A922B8"/>
    <w:rsid w:val="00A929A0"/>
    <w:rsid w:val="00A92B4E"/>
    <w:rsid w:val="00A92BA0"/>
    <w:rsid w:val="00A93159"/>
    <w:rsid w:val="00A93232"/>
    <w:rsid w:val="00A93ADF"/>
    <w:rsid w:val="00A944CC"/>
    <w:rsid w:val="00A94F9A"/>
    <w:rsid w:val="00A952DA"/>
    <w:rsid w:val="00A9547B"/>
    <w:rsid w:val="00A95EC7"/>
    <w:rsid w:val="00A96E5F"/>
    <w:rsid w:val="00A97667"/>
    <w:rsid w:val="00A978A7"/>
    <w:rsid w:val="00AA01B3"/>
    <w:rsid w:val="00AA0B3A"/>
    <w:rsid w:val="00AA0D0A"/>
    <w:rsid w:val="00AA0E71"/>
    <w:rsid w:val="00AA1F3D"/>
    <w:rsid w:val="00AA1FCE"/>
    <w:rsid w:val="00AA2E1F"/>
    <w:rsid w:val="00AA302A"/>
    <w:rsid w:val="00AA51D0"/>
    <w:rsid w:val="00AA6185"/>
    <w:rsid w:val="00AA6968"/>
    <w:rsid w:val="00AA7C3D"/>
    <w:rsid w:val="00AB0644"/>
    <w:rsid w:val="00AB15D8"/>
    <w:rsid w:val="00AB1EBE"/>
    <w:rsid w:val="00AB2C8A"/>
    <w:rsid w:val="00AB391E"/>
    <w:rsid w:val="00AB3EF4"/>
    <w:rsid w:val="00AB3F08"/>
    <w:rsid w:val="00AB48CA"/>
    <w:rsid w:val="00AB4907"/>
    <w:rsid w:val="00AB556A"/>
    <w:rsid w:val="00AB58D6"/>
    <w:rsid w:val="00AB5C32"/>
    <w:rsid w:val="00AB686D"/>
    <w:rsid w:val="00AB77CF"/>
    <w:rsid w:val="00AB7915"/>
    <w:rsid w:val="00AB7F27"/>
    <w:rsid w:val="00AC0732"/>
    <w:rsid w:val="00AC0F76"/>
    <w:rsid w:val="00AC1A2E"/>
    <w:rsid w:val="00AC1EC9"/>
    <w:rsid w:val="00AC21F2"/>
    <w:rsid w:val="00AC2EAD"/>
    <w:rsid w:val="00AC31F3"/>
    <w:rsid w:val="00AC3BED"/>
    <w:rsid w:val="00AC3D9C"/>
    <w:rsid w:val="00AC58B5"/>
    <w:rsid w:val="00AC65F7"/>
    <w:rsid w:val="00AC6D62"/>
    <w:rsid w:val="00AC79AE"/>
    <w:rsid w:val="00AC7E66"/>
    <w:rsid w:val="00AC7E68"/>
    <w:rsid w:val="00AD00EC"/>
    <w:rsid w:val="00AD0BBE"/>
    <w:rsid w:val="00AD0C12"/>
    <w:rsid w:val="00AD0C91"/>
    <w:rsid w:val="00AD0CD6"/>
    <w:rsid w:val="00AD1186"/>
    <w:rsid w:val="00AD190F"/>
    <w:rsid w:val="00AD2163"/>
    <w:rsid w:val="00AD32B2"/>
    <w:rsid w:val="00AD3DB3"/>
    <w:rsid w:val="00AD4554"/>
    <w:rsid w:val="00AD4640"/>
    <w:rsid w:val="00AD4F54"/>
    <w:rsid w:val="00AD5058"/>
    <w:rsid w:val="00AD5405"/>
    <w:rsid w:val="00AD6486"/>
    <w:rsid w:val="00AD6A3B"/>
    <w:rsid w:val="00AE0225"/>
    <w:rsid w:val="00AE139F"/>
    <w:rsid w:val="00AE2066"/>
    <w:rsid w:val="00AE27FE"/>
    <w:rsid w:val="00AE2888"/>
    <w:rsid w:val="00AE2DDF"/>
    <w:rsid w:val="00AE3046"/>
    <w:rsid w:val="00AE5C60"/>
    <w:rsid w:val="00AE6147"/>
    <w:rsid w:val="00AE6985"/>
    <w:rsid w:val="00AE752A"/>
    <w:rsid w:val="00AF0379"/>
    <w:rsid w:val="00AF2225"/>
    <w:rsid w:val="00AF2A58"/>
    <w:rsid w:val="00AF5B03"/>
    <w:rsid w:val="00AF6503"/>
    <w:rsid w:val="00AF664E"/>
    <w:rsid w:val="00AF666B"/>
    <w:rsid w:val="00AF6997"/>
    <w:rsid w:val="00AF6DB2"/>
    <w:rsid w:val="00B00C47"/>
    <w:rsid w:val="00B0141D"/>
    <w:rsid w:val="00B017B7"/>
    <w:rsid w:val="00B01D02"/>
    <w:rsid w:val="00B03547"/>
    <w:rsid w:val="00B04477"/>
    <w:rsid w:val="00B05385"/>
    <w:rsid w:val="00B0728C"/>
    <w:rsid w:val="00B11E41"/>
    <w:rsid w:val="00B15E5D"/>
    <w:rsid w:val="00B167BF"/>
    <w:rsid w:val="00B17839"/>
    <w:rsid w:val="00B20361"/>
    <w:rsid w:val="00B21907"/>
    <w:rsid w:val="00B22DBF"/>
    <w:rsid w:val="00B23659"/>
    <w:rsid w:val="00B23C49"/>
    <w:rsid w:val="00B23D63"/>
    <w:rsid w:val="00B2492B"/>
    <w:rsid w:val="00B25487"/>
    <w:rsid w:val="00B25865"/>
    <w:rsid w:val="00B258D8"/>
    <w:rsid w:val="00B25E60"/>
    <w:rsid w:val="00B26C21"/>
    <w:rsid w:val="00B26E57"/>
    <w:rsid w:val="00B27A32"/>
    <w:rsid w:val="00B30415"/>
    <w:rsid w:val="00B31784"/>
    <w:rsid w:val="00B3180F"/>
    <w:rsid w:val="00B31AE6"/>
    <w:rsid w:val="00B32722"/>
    <w:rsid w:val="00B33386"/>
    <w:rsid w:val="00B33F58"/>
    <w:rsid w:val="00B34094"/>
    <w:rsid w:val="00B3481F"/>
    <w:rsid w:val="00B34FB8"/>
    <w:rsid w:val="00B357E4"/>
    <w:rsid w:val="00B35841"/>
    <w:rsid w:val="00B35AF8"/>
    <w:rsid w:val="00B36B48"/>
    <w:rsid w:val="00B4082E"/>
    <w:rsid w:val="00B411B8"/>
    <w:rsid w:val="00B41365"/>
    <w:rsid w:val="00B41986"/>
    <w:rsid w:val="00B41E62"/>
    <w:rsid w:val="00B42605"/>
    <w:rsid w:val="00B42ABD"/>
    <w:rsid w:val="00B42CCA"/>
    <w:rsid w:val="00B42E6D"/>
    <w:rsid w:val="00B436EF"/>
    <w:rsid w:val="00B43746"/>
    <w:rsid w:val="00B43F75"/>
    <w:rsid w:val="00B44F9F"/>
    <w:rsid w:val="00B45202"/>
    <w:rsid w:val="00B4575B"/>
    <w:rsid w:val="00B46179"/>
    <w:rsid w:val="00B46C66"/>
    <w:rsid w:val="00B47110"/>
    <w:rsid w:val="00B50C33"/>
    <w:rsid w:val="00B515D0"/>
    <w:rsid w:val="00B51CD0"/>
    <w:rsid w:val="00B54BEA"/>
    <w:rsid w:val="00B54C1E"/>
    <w:rsid w:val="00B54D17"/>
    <w:rsid w:val="00B55050"/>
    <w:rsid w:val="00B55EE7"/>
    <w:rsid w:val="00B5626F"/>
    <w:rsid w:val="00B5666D"/>
    <w:rsid w:val="00B56919"/>
    <w:rsid w:val="00B57643"/>
    <w:rsid w:val="00B5798F"/>
    <w:rsid w:val="00B607F4"/>
    <w:rsid w:val="00B628C9"/>
    <w:rsid w:val="00B62A98"/>
    <w:rsid w:val="00B6357C"/>
    <w:rsid w:val="00B63685"/>
    <w:rsid w:val="00B63ABF"/>
    <w:rsid w:val="00B64425"/>
    <w:rsid w:val="00B646F3"/>
    <w:rsid w:val="00B64CBB"/>
    <w:rsid w:val="00B655BC"/>
    <w:rsid w:val="00B663C7"/>
    <w:rsid w:val="00B6681D"/>
    <w:rsid w:val="00B66A9D"/>
    <w:rsid w:val="00B677BA"/>
    <w:rsid w:val="00B7006C"/>
    <w:rsid w:val="00B70519"/>
    <w:rsid w:val="00B70D71"/>
    <w:rsid w:val="00B72063"/>
    <w:rsid w:val="00B72073"/>
    <w:rsid w:val="00B725C9"/>
    <w:rsid w:val="00B733E4"/>
    <w:rsid w:val="00B73978"/>
    <w:rsid w:val="00B73A81"/>
    <w:rsid w:val="00B73AC3"/>
    <w:rsid w:val="00B74DBA"/>
    <w:rsid w:val="00B751E6"/>
    <w:rsid w:val="00B75D17"/>
    <w:rsid w:val="00B76103"/>
    <w:rsid w:val="00B76205"/>
    <w:rsid w:val="00B76593"/>
    <w:rsid w:val="00B77175"/>
    <w:rsid w:val="00B773B4"/>
    <w:rsid w:val="00B774DE"/>
    <w:rsid w:val="00B77C89"/>
    <w:rsid w:val="00B77F8A"/>
    <w:rsid w:val="00B801F9"/>
    <w:rsid w:val="00B80399"/>
    <w:rsid w:val="00B8042C"/>
    <w:rsid w:val="00B80BC8"/>
    <w:rsid w:val="00B80DA7"/>
    <w:rsid w:val="00B80E54"/>
    <w:rsid w:val="00B81563"/>
    <w:rsid w:val="00B82402"/>
    <w:rsid w:val="00B8476E"/>
    <w:rsid w:val="00B850C5"/>
    <w:rsid w:val="00B851A0"/>
    <w:rsid w:val="00B851EF"/>
    <w:rsid w:val="00B8582A"/>
    <w:rsid w:val="00B86A9D"/>
    <w:rsid w:val="00B87AF9"/>
    <w:rsid w:val="00B91219"/>
    <w:rsid w:val="00B92AE1"/>
    <w:rsid w:val="00B92B71"/>
    <w:rsid w:val="00B92D94"/>
    <w:rsid w:val="00B9782B"/>
    <w:rsid w:val="00BA0492"/>
    <w:rsid w:val="00BA0658"/>
    <w:rsid w:val="00BA07E5"/>
    <w:rsid w:val="00BA0DC4"/>
    <w:rsid w:val="00BA0E4E"/>
    <w:rsid w:val="00BA1DE7"/>
    <w:rsid w:val="00BA33EE"/>
    <w:rsid w:val="00BA53C4"/>
    <w:rsid w:val="00BA5478"/>
    <w:rsid w:val="00BA6550"/>
    <w:rsid w:val="00BA655D"/>
    <w:rsid w:val="00BA68BF"/>
    <w:rsid w:val="00BA7CF0"/>
    <w:rsid w:val="00BB0394"/>
    <w:rsid w:val="00BB09CB"/>
    <w:rsid w:val="00BB0D3B"/>
    <w:rsid w:val="00BB1AE2"/>
    <w:rsid w:val="00BB1D7B"/>
    <w:rsid w:val="00BB1FC0"/>
    <w:rsid w:val="00BB20B9"/>
    <w:rsid w:val="00BB26F5"/>
    <w:rsid w:val="00BB2CC9"/>
    <w:rsid w:val="00BB3F11"/>
    <w:rsid w:val="00BB4A73"/>
    <w:rsid w:val="00BB6415"/>
    <w:rsid w:val="00BB6AA1"/>
    <w:rsid w:val="00BB73C9"/>
    <w:rsid w:val="00BB753E"/>
    <w:rsid w:val="00BB7A7D"/>
    <w:rsid w:val="00BB7C4E"/>
    <w:rsid w:val="00BC026A"/>
    <w:rsid w:val="00BC0AC8"/>
    <w:rsid w:val="00BC0C86"/>
    <w:rsid w:val="00BC106F"/>
    <w:rsid w:val="00BC12BA"/>
    <w:rsid w:val="00BC267D"/>
    <w:rsid w:val="00BC2E3E"/>
    <w:rsid w:val="00BC2E4E"/>
    <w:rsid w:val="00BC3266"/>
    <w:rsid w:val="00BC342E"/>
    <w:rsid w:val="00BC34F4"/>
    <w:rsid w:val="00BC46ED"/>
    <w:rsid w:val="00BC4B59"/>
    <w:rsid w:val="00BC4D30"/>
    <w:rsid w:val="00BC537A"/>
    <w:rsid w:val="00BC571D"/>
    <w:rsid w:val="00BC62C8"/>
    <w:rsid w:val="00BC69A5"/>
    <w:rsid w:val="00BC7480"/>
    <w:rsid w:val="00BC78B1"/>
    <w:rsid w:val="00BD0DB2"/>
    <w:rsid w:val="00BD139F"/>
    <w:rsid w:val="00BD2DAD"/>
    <w:rsid w:val="00BD315B"/>
    <w:rsid w:val="00BD3E50"/>
    <w:rsid w:val="00BD56A9"/>
    <w:rsid w:val="00BD7821"/>
    <w:rsid w:val="00BE001B"/>
    <w:rsid w:val="00BE0281"/>
    <w:rsid w:val="00BE080D"/>
    <w:rsid w:val="00BE0CEC"/>
    <w:rsid w:val="00BE0EBE"/>
    <w:rsid w:val="00BE20B1"/>
    <w:rsid w:val="00BE2468"/>
    <w:rsid w:val="00BE24B5"/>
    <w:rsid w:val="00BE35DA"/>
    <w:rsid w:val="00BE3691"/>
    <w:rsid w:val="00BE3C7B"/>
    <w:rsid w:val="00BE5074"/>
    <w:rsid w:val="00BE542D"/>
    <w:rsid w:val="00BE5524"/>
    <w:rsid w:val="00BE5826"/>
    <w:rsid w:val="00BE593C"/>
    <w:rsid w:val="00BE669B"/>
    <w:rsid w:val="00BE6AA9"/>
    <w:rsid w:val="00BE70BB"/>
    <w:rsid w:val="00BE7D06"/>
    <w:rsid w:val="00BF043B"/>
    <w:rsid w:val="00BF0E8A"/>
    <w:rsid w:val="00BF1391"/>
    <w:rsid w:val="00BF23AE"/>
    <w:rsid w:val="00BF3330"/>
    <w:rsid w:val="00BF35B2"/>
    <w:rsid w:val="00BF38C4"/>
    <w:rsid w:val="00BF3CA6"/>
    <w:rsid w:val="00BF3D1B"/>
    <w:rsid w:val="00BF4048"/>
    <w:rsid w:val="00BF4422"/>
    <w:rsid w:val="00BF4BE2"/>
    <w:rsid w:val="00BF4F96"/>
    <w:rsid w:val="00BF52B0"/>
    <w:rsid w:val="00BF6030"/>
    <w:rsid w:val="00BF75AD"/>
    <w:rsid w:val="00BF788B"/>
    <w:rsid w:val="00C00BF6"/>
    <w:rsid w:val="00C02C1A"/>
    <w:rsid w:val="00C02E8A"/>
    <w:rsid w:val="00C03970"/>
    <w:rsid w:val="00C0513B"/>
    <w:rsid w:val="00C06645"/>
    <w:rsid w:val="00C06E7F"/>
    <w:rsid w:val="00C06F93"/>
    <w:rsid w:val="00C0749C"/>
    <w:rsid w:val="00C075CE"/>
    <w:rsid w:val="00C12D41"/>
    <w:rsid w:val="00C142D7"/>
    <w:rsid w:val="00C15DFE"/>
    <w:rsid w:val="00C166E9"/>
    <w:rsid w:val="00C17568"/>
    <w:rsid w:val="00C17A89"/>
    <w:rsid w:val="00C21705"/>
    <w:rsid w:val="00C21749"/>
    <w:rsid w:val="00C21C7B"/>
    <w:rsid w:val="00C221A2"/>
    <w:rsid w:val="00C224B4"/>
    <w:rsid w:val="00C22AD2"/>
    <w:rsid w:val="00C2317E"/>
    <w:rsid w:val="00C23C98"/>
    <w:rsid w:val="00C23E67"/>
    <w:rsid w:val="00C2555A"/>
    <w:rsid w:val="00C2565D"/>
    <w:rsid w:val="00C25719"/>
    <w:rsid w:val="00C26DCD"/>
    <w:rsid w:val="00C27001"/>
    <w:rsid w:val="00C274AB"/>
    <w:rsid w:val="00C31C9F"/>
    <w:rsid w:val="00C326B5"/>
    <w:rsid w:val="00C33231"/>
    <w:rsid w:val="00C33306"/>
    <w:rsid w:val="00C33638"/>
    <w:rsid w:val="00C33B4C"/>
    <w:rsid w:val="00C33C98"/>
    <w:rsid w:val="00C3425A"/>
    <w:rsid w:val="00C351B6"/>
    <w:rsid w:val="00C35AF6"/>
    <w:rsid w:val="00C35B98"/>
    <w:rsid w:val="00C36539"/>
    <w:rsid w:val="00C366A5"/>
    <w:rsid w:val="00C368EE"/>
    <w:rsid w:val="00C36A8C"/>
    <w:rsid w:val="00C40E67"/>
    <w:rsid w:val="00C4106A"/>
    <w:rsid w:val="00C41D92"/>
    <w:rsid w:val="00C41FBE"/>
    <w:rsid w:val="00C4216E"/>
    <w:rsid w:val="00C423E1"/>
    <w:rsid w:val="00C42521"/>
    <w:rsid w:val="00C430B7"/>
    <w:rsid w:val="00C43855"/>
    <w:rsid w:val="00C45164"/>
    <w:rsid w:val="00C45BC8"/>
    <w:rsid w:val="00C463CA"/>
    <w:rsid w:val="00C467A7"/>
    <w:rsid w:val="00C46A2A"/>
    <w:rsid w:val="00C46F3C"/>
    <w:rsid w:val="00C506E6"/>
    <w:rsid w:val="00C50A17"/>
    <w:rsid w:val="00C50BE5"/>
    <w:rsid w:val="00C510DB"/>
    <w:rsid w:val="00C519CB"/>
    <w:rsid w:val="00C52255"/>
    <w:rsid w:val="00C5267D"/>
    <w:rsid w:val="00C52C92"/>
    <w:rsid w:val="00C54F15"/>
    <w:rsid w:val="00C55252"/>
    <w:rsid w:val="00C55604"/>
    <w:rsid w:val="00C55D26"/>
    <w:rsid w:val="00C564F1"/>
    <w:rsid w:val="00C6193B"/>
    <w:rsid w:val="00C62CAF"/>
    <w:rsid w:val="00C62F76"/>
    <w:rsid w:val="00C63321"/>
    <w:rsid w:val="00C63A80"/>
    <w:rsid w:val="00C63D68"/>
    <w:rsid w:val="00C64075"/>
    <w:rsid w:val="00C6433D"/>
    <w:rsid w:val="00C65FDF"/>
    <w:rsid w:val="00C66CD0"/>
    <w:rsid w:val="00C67120"/>
    <w:rsid w:val="00C67FD2"/>
    <w:rsid w:val="00C70717"/>
    <w:rsid w:val="00C71762"/>
    <w:rsid w:val="00C72AB9"/>
    <w:rsid w:val="00C737E7"/>
    <w:rsid w:val="00C7433E"/>
    <w:rsid w:val="00C751E6"/>
    <w:rsid w:val="00C7596D"/>
    <w:rsid w:val="00C75DF8"/>
    <w:rsid w:val="00C75F7F"/>
    <w:rsid w:val="00C76A37"/>
    <w:rsid w:val="00C77367"/>
    <w:rsid w:val="00C800B0"/>
    <w:rsid w:val="00C80475"/>
    <w:rsid w:val="00C806C5"/>
    <w:rsid w:val="00C80950"/>
    <w:rsid w:val="00C81A57"/>
    <w:rsid w:val="00C81DE4"/>
    <w:rsid w:val="00C8261D"/>
    <w:rsid w:val="00C826CF"/>
    <w:rsid w:val="00C829FB"/>
    <w:rsid w:val="00C83373"/>
    <w:rsid w:val="00C83B35"/>
    <w:rsid w:val="00C84EA3"/>
    <w:rsid w:val="00C85C8D"/>
    <w:rsid w:val="00C86356"/>
    <w:rsid w:val="00C86EBD"/>
    <w:rsid w:val="00C87AE1"/>
    <w:rsid w:val="00C87CC2"/>
    <w:rsid w:val="00C87E71"/>
    <w:rsid w:val="00C91A55"/>
    <w:rsid w:val="00C91B68"/>
    <w:rsid w:val="00C921CB"/>
    <w:rsid w:val="00C94BA6"/>
    <w:rsid w:val="00C960D3"/>
    <w:rsid w:val="00C9664B"/>
    <w:rsid w:val="00CA0508"/>
    <w:rsid w:val="00CA0AB4"/>
    <w:rsid w:val="00CA1E24"/>
    <w:rsid w:val="00CA2AE8"/>
    <w:rsid w:val="00CA45C3"/>
    <w:rsid w:val="00CA55EA"/>
    <w:rsid w:val="00CA699B"/>
    <w:rsid w:val="00CA6DEB"/>
    <w:rsid w:val="00CA78DA"/>
    <w:rsid w:val="00CA7B11"/>
    <w:rsid w:val="00CB08C9"/>
    <w:rsid w:val="00CB1A62"/>
    <w:rsid w:val="00CB20C7"/>
    <w:rsid w:val="00CB25BC"/>
    <w:rsid w:val="00CB26DA"/>
    <w:rsid w:val="00CB2749"/>
    <w:rsid w:val="00CB2B4E"/>
    <w:rsid w:val="00CB3F3C"/>
    <w:rsid w:val="00CB4BDE"/>
    <w:rsid w:val="00CB4D84"/>
    <w:rsid w:val="00CB5652"/>
    <w:rsid w:val="00CB59CC"/>
    <w:rsid w:val="00CB606C"/>
    <w:rsid w:val="00CB7DB6"/>
    <w:rsid w:val="00CC0372"/>
    <w:rsid w:val="00CC0B12"/>
    <w:rsid w:val="00CC1153"/>
    <w:rsid w:val="00CC3747"/>
    <w:rsid w:val="00CC3B7D"/>
    <w:rsid w:val="00CC5129"/>
    <w:rsid w:val="00CC5429"/>
    <w:rsid w:val="00CC5FE3"/>
    <w:rsid w:val="00CC62D1"/>
    <w:rsid w:val="00CC6622"/>
    <w:rsid w:val="00CC6A10"/>
    <w:rsid w:val="00CC6CA3"/>
    <w:rsid w:val="00CC7C38"/>
    <w:rsid w:val="00CD00E2"/>
    <w:rsid w:val="00CD06F7"/>
    <w:rsid w:val="00CD0E24"/>
    <w:rsid w:val="00CD336B"/>
    <w:rsid w:val="00CD3D36"/>
    <w:rsid w:val="00CD4643"/>
    <w:rsid w:val="00CD4B6B"/>
    <w:rsid w:val="00CD4E05"/>
    <w:rsid w:val="00CD6B36"/>
    <w:rsid w:val="00CD6E8B"/>
    <w:rsid w:val="00CD7602"/>
    <w:rsid w:val="00CD779F"/>
    <w:rsid w:val="00CD79D7"/>
    <w:rsid w:val="00CD7ECE"/>
    <w:rsid w:val="00CE006E"/>
    <w:rsid w:val="00CE0906"/>
    <w:rsid w:val="00CE13C3"/>
    <w:rsid w:val="00CE1AA1"/>
    <w:rsid w:val="00CE2504"/>
    <w:rsid w:val="00CE289D"/>
    <w:rsid w:val="00CE3030"/>
    <w:rsid w:val="00CE34C1"/>
    <w:rsid w:val="00CE459E"/>
    <w:rsid w:val="00CE4691"/>
    <w:rsid w:val="00CE47A2"/>
    <w:rsid w:val="00CE491C"/>
    <w:rsid w:val="00CE4B4F"/>
    <w:rsid w:val="00CE52CE"/>
    <w:rsid w:val="00CE52D9"/>
    <w:rsid w:val="00CE63EE"/>
    <w:rsid w:val="00CE7ED9"/>
    <w:rsid w:val="00CF027F"/>
    <w:rsid w:val="00CF05E9"/>
    <w:rsid w:val="00CF1364"/>
    <w:rsid w:val="00CF2080"/>
    <w:rsid w:val="00CF3727"/>
    <w:rsid w:val="00CF484F"/>
    <w:rsid w:val="00CF617F"/>
    <w:rsid w:val="00CF6360"/>
    <w:rsid w:val="00CF696E"/>
    <w:rsid w:val="00D00575"/>
    <w:rsid w:val="00D008B1"/>
    <w:rsid w:val="00D01264"/>
    <w:rsid w:val="00D0171C"/>
    <w:rsid w:val="00D020C2"/>
    <w:rsid w:val="00D0230A"/>
    <w:rsid w:val="00D02D30"/>
    <w:rsid w:val="00D035D3"/>
    <w:rsid w:val="00D03AB7"/>
    <w:rsid w:val="00D04050"/>
    <w:rsid w:val="00D044ED"/>
    <w:rsid w:val="00D04B35"/>
    <w:rsid w:val="00D04D3E"/>
    <w:rsid w:val="00D04F83"/>
    <w:rsid w:val="00D05ECB"/>
    <w:rsid w:val="00D0633B"/>
    <w:rsid w:val="00D06408"/>
    <w:rsid w:val="00D07EB1"/>
    <w:rsid w:val="00D07F12"/>
    <w:rsid w:val="00D112CF"/>
    <w:rsid w:val="00D113A7"/>
    <w:rsid w:val="00D1152C"/>
    <w:rsid w:val="00D11B31"/>
    <w:rsid w:val="00D1243D"/>
    <w:rsid w:val="00D12841"/>
    <w:rsid w:val="00D13C62"/>
    <w:rsid w:val="00D16271"/>
    <w:rsid w:val="00D20468"/>
    <w:rsid w:val="00D21322"/>
    <w:rsid w:val="00D21672"/>
    <w:rsid w:val="00D22978"/>
    <w:rsid w:val="00D229AC"/>
    <w:rsid w:val="00D22D73"/>
    <w:rsid w:val="00D233EC"/>
    <w:rsid w:val="00D23B9E"/>
    <w:rsid w:val="00D244A9"/>
    <w:rsid w:val="00D24986"/>
    <w:rsid w:val="00D251B8"/>
    <w:rsid w:val="00D263BD"/>
    <w:rsid w:val="00D26938"/>
    <w:rsid w:val="00D26D07"/>
    <w:rsid w:val="00D27108"/>
    <w:rsid w:val="00D277AC"/>
    <w:rsid w:val="00D30499"/>
    <w:rsid w:val="00D3054F"/>
    <w:rsid w:val="00D30AA6"/>
    <w:rsid w:val="00D30BA9"/>
    <w:rsid w:val="00D317D1"/>
    <w:rsid w:val="00D31E95"/>
    <w:rsid w:val="00D31F20"/>
    <w:rsid w:val="00D32B82"/>
    <w:rsid w:val="00D32DEF"/>
    <w:rsid w:val="00D32F46"/>
    <w:rsid w:val="00D339E6"/>
    <w:rsid w:val="00D367DF"/>
    <w:rsid w:val="00D36FF6"/>
    <w:rsid w:val="00D37609"/>
    <w:rsid w:val="00D3793C"/>
    <w:rsid w:val="00D37C61"/>
    <w:rsid w:val="00D4156A"/>
    <w:rsid w:val="00D41678"/>
    <w:rsid w:val="00D4173A"/>
    <w:rsid w:val="00D41C78"/>
    <w:rsid w:val="00D43B56"/>
    <w:rsid w:val="00D44D1A"/>
    <w:rsid w:val="00D451B2"/>
    <w:rsid w:val="00D46EED"/>
    <w:rsid w:val="00D47496"/>
    <w:rsid w:val="00D50145"/>
    <w:rsid w:val="00D5018C"/>
    <w:rsid w:val="00D508B3"/>
    <w:rsid w:val="00D50C7A"/>
    <w:rsid w:val="00D51BF3"/>
    <w:rsid w:val="00D524DA"/>
    <w:rsid w:val="00D5422A"/>
    <w:rsid w:val="00D5464E"/>
    <w:rsid w:val="00D5553F"/>
    <w:rsid w:val="00D556B6"/>
    <w:rsid w:val="00D56947"/>
    <w:rsid w:val="00D56AC0"/>
    <w:rsid w:val="00D606BA"/>
    <w:rsid w:val="00D63624"/>
    <w:rsid w:val="00D6383F"/>
    <w:rsid w:val="00D63CDA"/>
    <w:rsid w:val="00D64B8E"/>
    <w:rsid w:val="00D64FC4"/>
    <w:rsid w:val="00D6584D"/>
    <w:rsid w:val="00D65C46"/>
    <w:rsid w:val="00D66704"/>
    <w:rsid w:val="00D67B46"/>
    <w:rsid w:val="00D702B4"/>
    <w:rsid w:val="00D70BCA"/>
    <w:rsid w:val="00D70DCD"/>
    <w:rsid w:val="00D7211B"/>
    <w:rsid w:val="00D7217E"/>
    <w:rsid w:val="00D72737"/>
    <w:rsid w:val="00D72D76"/>
    <w:rsid w:val="00D73119"/>
    <w:rsid w:val="00D737AA"/>
    <w:rsid w:val="00D738C8"/>
    <w:rsid w:val="00D74CF2"/>
    <w:rsid w:val="00D7507F"/>
    <w:rsid w:val="00D757C9"/>
    <w:rsid w:val="00D75B0C"/>
    <w:rsid w:val="00D75DB3"/>
    <w:rsid w:val="00D8076B"/>
    <w:rsid w:val="00D81AAC"/>
    <w:rsid w:val="00D82C66"/>
    <w:rsid w:val="00D8330B"/>
    <w:rsid w:val="00D83534"/>
    <w:rsid w:val="00D83FEF"/>
    <w:rsid w:val="00D845B4"/>
    <w:rsid w:val="00D858A6"/>
    <w:rsid w:val="00D85B27"/>
    <w:rsid w:val="00D8639D"/>
    <w:rsid w:val="00D87261"/>
    <w:rsid w:val="00D90FDD"/>
    <w:rsid w:val="00D91FFC"/>
    <w:rsid w:val="00D928A5"/>
    <w:rsid w:val="00D92B4D"/>
    <w:rsid w:val="00D93246"/>
    <w:rsid w:val="00D94E3C"/>
    <w:rsid w:val="00D95DE0"/>
    <w:rsid w:val="00D962AE"/>
    <w:rsid w:val="00D966A1"/>
    <w:rsid w:val="00DA04C9"/>
    <w:rsid w:val="00DA10A9"/>
    <w:rsid w:val="00DA50D3"/>
    <w:rsid w:val="00DA5473"/>
    <w:rsid w:val="00DA58BA"/>
    <w:rsid w:val="00DA6B1C"/>
    <w:rsid w:val="00DA6C5E"/>
    <w:rsid w:val="00DA6CBC"/>
    <w:rsid w:val="00DA7EBA"/>
    <w:rsid w:val="00DB15BE"/>
    <w:rsid w:val="00DB2081"/>
    <w:rsid w:val="00DB23C2"/>
    <w:rsid w:val="00DB382E"/>
    <w:rsid w:val="00DB4342"/>
    <w:rsid w:val="00DB440A"/>
    <w:rsid w:val="00DB4802"/>
    <w:rsid w:val="00DB4BCE"/>
    <w:rsid w:val="00DB4CA2"/>
    <w:rsid w:val="00DB4E3B"/>
    <w:rsid w:val="00DB64C8"/>
    <w:rsid w:val="00DB69F9"/>
    <w:rsid w:val="00DC00E2"/>
    <w:rsid w:val="00DC017C"/>
    <w:rsid w:val="00DC0CA2"/>
    <w:rsid w:val="00DC1243"/>
    <w:rsid w:val="00DC12B4"/>
    <w:rsid w:val="00DC18CD"/>
    <w:rsid w:val="00DC31D9"/>
    <w:rsid w:val="00DC3E9A"/>
    <w:rsid w:val="00DC4043"/>
    <w:rsid w:val="00DC428A"/>
    <w:rsid w:val="00DC4883"/>
    <w:rsid w:val="00DC4C42"/>
    <w:rsid w:val="00DC505E"/>
    <w:rsid w:val="00DC593E"/>
    <w:rsid w:val="00DC621E"/>
    <w:rsid w:val="00DC67A9"/>
    <w:rsid w:val="00DC723B"/>
    <w:rsid w:val="00DC77F0"/>
    <w:rsid w:val="00DC7A02"/>
    <w:rsid w:val="00DD1B12"/>
    <w:rsid w:val="00DD24C8"/>
    <w:rsid w:val="00DD2F0A"/>
    <w:rsid w:val="00DD30FF"/>
    <w:rsid w:val="00DD3E73"/>
    <w:rsid w:val="00DD485A"/>
    <w:rsid w:val="00DD5163"/>
    <w:rsid w:val="00DD5B3C"/>
    <w:rsid w:val="00DD5F09"/>
    <w:rsid w:val="00DD7C78"/>
    <w:rsid w:val="00DE0792"/>
    <w:rsid w:val="00DE1147"/>
    <w:rsid w:val="00DE12C9"/>
    <w:rsid w:val="00DE24E3"/>
    <w:rsid w:val="00DE2879"/>
    <w:rsid w:val="00DE2FE6"/>
    <w:rsid w:val="00DE4B0A"/>
    <w:rsid w:val="00DE63D4"/>
    <w:rsid w:val="00DE6664"/>
    <w:rsid w:val="00DE6667"/>
    <w:rsid w:val="00DE7734"/>
    <w:rsid w:val="00DF030A"/>
    <w:rsid w:val="00DF0663"/>
    <w:rsid w:val="00DF1484"/>
    <w:rsid w:val="00DF1578"/>
    <w:rsid w:val="00DF19A2"/>
    <w:rsid w:val="00DF1ACE"/>
    <w:rsid w:val="00DF21A8"/>
    <w:rsid w:val="00DF2284"/>
    <w:rsid w:val="00DF3564"/>
    <w:rsid w:val="00DF35F3"/>
    <w:rsid w:val="00DF3AF7"/>
    <w:rsid w:val="00DF3F9D"/>
    <w:rsid w:val="00DF4AC0"/>
    <w:rsid w:val="00DF5054"/>
    <w:rsid w:val="00DF554F"/>
    <w:rsid w:val="00DF57F3"/>
    <w:rsid w:val="00DF5C89"/>
    <w:rsid w:val="00DF65FB"/>
    <w:rsid w:val="00DF7F0F"/>
    <w:rsid w:val="00E008CF"/>
    <w:rsid w:val="00E0123E"/>
    <w:rsid w:val="00E013AD"/>
    <w:rsid w:val="00E018EF"/>
    <w:rsid w:val="00E01EC2"/>
    <w:rsid w:val="00E034D8"/>
    <w:rsid w:val="00E043A2"/>
    <w:rsid w:val="00E04CB0"/>
    <w:rsid w:val="00E0532F"/>
    <w:rsid w:val="00E05AC7"/>
    <w:rsid w:val="00E05F3B"/>
    <w:rsid w:val="00E068A9"/>
    <w:rsid w:val="00E072AE"/>
    <w:rsid w:val="00E0753D"/>
    <w:rsid w:val="00E07F1A"/>
    <w:rsid w:val="00E11228"/>
    <w:rsid w:val="00E118B5"/>
    <w:rsid w:val="00E130D2"/>
    <w:rsid w:val="00E133CC"/>
    <w:rsid w:val="00E13706"/>
    <w:rsid w:val="00E13B4F"/>
    <w:rsid w:val="00E13B5F"/>
    <w:rsid w:val="00E15FB3"/>
    <w:rsid w:val="00E16E79"/>
    <w:rsid w:val="00E20646"/>
    <w:rsid w:val="00E20B26"/>
    <w:rsid w:val="00E22806"/>
    <w:rsid w:val="00E230B6"/>
    <w:rsid w:val="00E23BE4"/>
    <w:rsid w:val="00E2458E"/>
    <w:rsid w:val="00E249E0"/>
    <w:rsid w:val="00E27367"/>
    <w:rsid w:val="00E27BE7"/>
    <w:rsid w:val="00E27D01"/>
    <w:rsid w:val="00E326FA"/>
    <w:rsid w:val="00E33CD5"/>
    <w:rsid w:val="00E353C7"/>
    <w:rsid w:val="00E359E1"/>
    <w:rsid w:val="00E363F2"/>
    <w:rsid w:val="00E40259"/>
    <w:rsid w:val="00E40C1C"/>
    <w:rsid w:val="00E412B2"/>
    <w:rsid w:val="00E42B57"/>
    <w:rsid w:val="00E43383"/>
    <w:rsid w:val="00E44940"/>
    <w:rsid w:val="00E45356"/>
    <w:rsid w:val="00E45DD7"/>
    <w:rsid w:val="00E46621"/>
    <w:rsid w:val="00E46D84"/>
    <w:rsid w:val="00E4732A"/>
    <w:rsid w:val="00E50A7E"/>
    <w:rsid w:val="00E50C81"/>
    <w:rsid w:val="00E51576"/>
    <w:rsid w:val="00E51703"/>
    <w:rsid w:val="00E517D6"/>
    <w:rsid w:val="00E51A84"/>
    <w:rsid w:val="00E51CEA"/>
    <w:rsid w:val="00E524CD"/>
    <w:rsid w:val="00E52A55"/>
    <w:rsid w:val="00E52A6A"/>
    <w:rsid w:val="00E52E81"/>
    <w:rsid w:val="00E53A6E"/>
    <w:rsid w:val="00E551B8"/>
    <w:rsid w:val="00E5537D"/>
    <w:rsid w:val="00E55626"/>
    <w:rsid w:val="00E55D45"/>
    <w:rsid w:val="00E561C0"/>
    <w:rsid w:val="00E562BA"/>
    <w:rsid w:val="00E5701E"/>
    <w:rsid w:val="00E57045"/>
    <w:rsid w:val="00E57CFE"/>
    <w:rsid w:val="00E603EA"/>
    <w:rsid w:val="00E61190"/>
    <w:rsid w:val="00E626CC"/>
    <w:rsid w:val="00E62D48"/>
    <w:rsid w:val="00E63FE6"/>
    <w:rsid w:val="00E64157"/>
    <w:rsid w:val="00E64BA6"/>
    <w:rsid w:val="00E64FB0"/>
    <w:rsid w:val="00E654E9"/>
    <w:rsid w:val="00E65602"/>
    <w:rsid w:val="00E6663C"/>
    <w:rsid w:val="00E70E5E"/>
    <w:rsid w:val="00E71308"/>
    <w:rsid w:val="00E71574"/>
    <w:rsid w:val="00E71666"/>
    <w:rsid w:val="00E7176D"/>
    <w:rsid w:val="00E71AF7"/>
    <w:rsid w:val="00E72253"/>
    <w:rsid w:val="00E72FAC"/>
    <w:rsid w:val="00E7321D"/>
    <w:rsid w:val="00E734E3"/>
    <w:rsid w:val="00E73F8B"/>
    <w:rsid w:val="00E74736"/>
    <w:rsid w:val="00E74E3F"/>
    <w:rsid w:val="00E760A2"/>
    <w:rsid w:val="00E76C96"/>
    <w:rsid w:val="00E76F3E"/>
    <w:rsid w:val="00E80AD4"/>
    <w:rsid w:val="00E8180D"/>
    <w:rsid w:val="00E81833"/>
    <w:rsid w:val="00E81ECD"/>
    <w:rsid w:val="00E82307"/>
    <w:rsid w:val="00E83506"/>
    <w:rsid w:val="00E83F77"/>
    <w:rsid w:val="00E84062"/>
    <w:rsid w:val="00E8430F"/>
    <w:rsid w:val="00E844AB"/>
    <w:rsid w:val="00E84F77"/>
    <w:rsid w:val="00E859CD"/>
    <w:rsid w:val="00E87108"/>
    <w:rsid w:val="00E87D97"/>
    <w:rsid w:val="00E90537"/>
    <w:rsid w:val="00E90DE7"/>
    <w:rsid w:val="00E915F0"/>
    <w:rsid w:val="00E925D6"/>
    <w:rsid w:val="00E9331D"/>
    <w:rsid w:val="00E9337D"/>
    <w:rsid w:val="00E9383C"/>
    <w:rsid w:val="00E94B65"/>
    <w:rsid w:val="00E952E8"/>
    <w:rsid w:val="00E95B5F"/>
    <w:rsid w:val="00E975C7"/>
    <w:rsid w:val="00E97669"/>
    <w:rsid w:val="00EA1682"/>
    <w:rsid w:val="00EA1D29"/>
    <w:rsid w:val="00EA1F7D"/>
    <w:rsid w:val="00EA2631"/>
    <w:rsid w:val="00EA2792"/>
    <w:rsid w:val="00EA2D1C"/>
    <w:rsid w:val="00EA3B71"/>
    <w:rsid w:val="00EA45F1"/>
    <w:rsid w:val="00EA75A8"/>
    <w:rsid w:val="00EB0823"/>
    <w:rsid w:val="00EB0C74"/>
    <w:rsid w:val="00EB0F7A"/>
    <w:rsid w:val="00EB11E5"/>
    <w:rsid w:val="00EB34B1"/>
    <w:rsid w:val="00EB34BA"/>
    <w:rsid w:val="00EB5069"/>
    <w:rsid w:val="00EB5CCF"/>
    <w:rsid w:val="00EB5FDE"/>
    <w:rsid w:val="00EB73A9"/>
    <w:rsid w:val="00EB75A1"/>
    <w:rsid w:val="00EB7794"/>
    <w:rsid w:val="00EC03D6"/>
    <w:rsid w:val="00EC0EE4"/>
    <w:rsid w:val="00EC0F31"/>
    <w:rsid w:val="00EC0F7F"/>
    <w:rsid w:val="00EC12EA"/>
    <w:rsid w:val="00EC1BFA"/>
    <w:rsid w:val="00EC2E10"/>
    <w:rsid w:val="00EC3E61"/>
    <w:rsid w:val="00EC4424"/>
    <w:rsid w:val="00EC486A"/>
    <w:rsid w:val="00EC4B09"/>
    <w:rsid w:val="00EC4B15"/>
    <w:rsid w:val="00EC4FDB"/>
    <w:rsid w:val="00EC51F2"/>
    <w:rsid w:val="00EC618B"/>
    <w:rsid w:val="00EC6DFF"/>
    <w:rsid w:val="00EC7732"/>
    <w:rsid w:val="00ED0C54"/>
    <w:rsid w:val="00ED10A6"/>
    <w:rsid w:val="00ED15BC"/>
    <w:rsid w:val="00ED212F"/>
    <w:rsid w:val="00ED236A"/>
    <w:rsid w:val="00ED2517"/>
    <w:rsid w:val="00ED25D2"/>
    <w:rsid w:val="00ED316E"/>
    <w:rsid w:val="00ED3314"/>
    <w:rsid w:val="00ED33FE"/>
    <w:rsid w:val="00ED3B94"/>
    <w:rsid w:val="00ED429C"/>
    <w:rsid w:val="00ED457F"/>
    <w:rsid w:val="00ED5994"/>
    <w:rsid w:val="00ED5DF0"/>
    <w:rsid w:val="00ED6389"/>
    <w:rsid w:val="00ED79B6"/>
    <w:rsid w:val="00EE2012"/>
    <w:rsid w:val="00EE27F6"/>
    <w:rsid w:val="00EE3CED"/>
    <w:rsid w:val="00EE4313"/>
    <w:rsid w:val="00EE4963"/>
    <w:rsid w:val="00EE5B04"/>
    <w:rsid w:val="00EE5B0F"/>
    <w:rsid w:val="00EE5C84"/>
    <w:rsid w:val="00EE6567"/>
    <w:rsid w:val="00EE656F"/>
    <w:rsid w:val="00EE6804"/>
    <w:rsid w:val="00EE6918"/>
    <w:rsid w:val="00EE7031"/>
    <w:rsid w:val="00EE7689"/>
    <w:rsid w:val="00EE7FD7"/>
    <w:rsid w:val="00EF0921"/>
    <w:rsid w:val="00EF09F5"/>
    <w:rsid w:val="00EF470E"/>
    <w:rsid w:val="00EF4989"/>
    <w:rsid w:val="00EF4CD7"/>
    <w:rsid w:val="00EF614B"/>
    <w:rsid w:val="00EF6864"/>
    <w:rsid w:val="00EF74AB"/>
    <w:rsid w:val="00EF764B"/>
    <w:rsid w:val="00F00BDB"/>
    <w:rsid w:val="00F01595"/>
    <w:rsid w:val="00F02282"/>
    <w:rsid w:val="00F030D8"/>
    <w:rsid w:val="00F04331"/>
    <w:rsid w:val="00F04953"/>
    <w:rsid w:val="00F04BC0"/>
    <w:rsid w:val="00F05825"/>
    <w:rsid w:val="00F05CD5"/>
    <w:rsid w:val="00F05DF0"/>
    <w:rsid w:val="00F074F0"/>
    <w:rsid w:val="00F10795"/>
    <w:rsid w:val="00F10BF0"/>
    <w:rsid w:val="00F11167"/>
    <w:rsid w:val="00F1228A"/>
    <w:rsid w:val="00F12730"/>
    <w:rsid w:val="00F12784"/>
    <w:rsid w:val="00F128FA"/>
    <w:rsid w:val="00F1340B"/>
    <w:rsid w:val="00F140B3"/>
    <w:rsid w:val="00F140F0"/>
    <w:rsid w:val="00F14224"/>
    <w:rsid w:val="00F14535"/>
    <w:rsid w:val="00F14A3D"/>
    <w:rsid w:val="00F14D67"/>
    <w:rsid w:val="00F15780"/>
    <w:rsid w:val="00F159BA"/>
    <w:rsid w:val="00F15BB3"/>
    <w:rsid w:val="00F15DF3"/>
    <w:rsid w:val="00F17E3D"/>
    <w:rsid w:val="00F20B9D"/>
    <w:rsid w:val="00F21AA1"/>
    <w:rsid w:val="00F21B1C"/>
    <w:rsid w:val="00F225A5"/>
    <w:rsid w:val="00F22FB4"/>
    <w:rsid w:val="00F242D0"/>
    <w:rsid w:val="00F24B94"/>
    <w:rsid w:val="00F24BF8"/>
    <w:rsid w:val="00F25DFA"/>
    <w:rsid w:val="00F2643B"/>
    <w:rsid w:val="00F26BD4"/>
    <w:rsid w:val="00F27AD4"/>
    <w:rsid w:val="00F27FA2"/>
    <w:rsid w:val="00F30438"/>
    <w:rsid w:val="00F305D8"/>
    <w:rsid w:val="00F30E99"/>
    <w:rsid w:val="00F31A0E"/>
    <w:rsid w:val="00F31B6F"/>
    <w:rsid w:val="00F32469"/>
    <w:rsid w:val="00F32F92"/>
    <w:rsid w:val="00F33152"/>
    <w:rsid w:val="00F33293"/>
    <w:rsid w:val="00F33315"/>
    <w:rsid w:val="00F34C88"/>
    <w:rsid w:val="00F34D71"/>
    <w:rsid w:val="00F36279"/>
    <w:rsid w:val="00F40062"/>
    <w:rsid w:val="00F41650"/>
    <w:rsid w:val="00F418E9"/>
    <w:rsid w:val="00F41A23"/>
    <w:rsid w:val="00F41D77"/>
    <w:rsid w:val="00F42048"/>
    <w:rsid w:val="00F43080"/>
    <w:rsid w:val="00F43345"/>
    <w:rsid w:val="00F43B47"/>
    <w:rsid w:val="00F43CCA"/>
    <w:rsid w:val="00F43F24"/>
    <w:rsid w:val="00F43FD3"/>
    <w:rsid w:val="00F44435"/>
    <w:rsid w:val="00F448F5"/>
    <w:rsid w:val="00F451D0"/>
    <w:rsid w:val="00F45808"/>
    <w:rsid w:val="00F46006"/>
    <w:rsid w:val="00F4668E"/>
    <w:rsid w:val="00F46A91"/>
    <w:rsid w:val="00F47AEA"/>
    <w:rsid w:val="00F51920"/>
    <w:rsid w:val="00F52199"/>
    <w:rsid w:val="00F52496"/>
    <w:rsid w:val="00F52ACD"/>
    <w:rsid w:val="00F531C0"/>
    <w:rsid w:val="00F5331D"/>
    <w:rsid w:val="00F53AB1"/>
    <w:rsid w:val="00F53C2E"/>
    <w:rsid w:val="00F5522D"/>
    <w:rsid w:val="00F55D93"/>
    <w:rsid w:val="00F5706C"/>
    <w:rsid w:val="00F57247"/>
    <w:rsid w:val="00F5782B"/>
    <w:rsid w:val="00F57AFC"/>
    <w:rsid w:val="00F57F7F"/>
    <w:rsid w:val="00F61993"/>
    <w:rsid w:val="00F61DE1"/>
    <w:rsid w:val="00F62666"/>
    <w:rsid w:val="00F62EEA"/>
    <w:rsid w:val="00F6338F"/>
    <w:rsid w:val="00F647F9"/>
    <w:rsid w:val="00F655EC"/>
    <w:rsid w:val="00F65857"/>
    <w:rsid w:val="00F65E62"/>
    <w:rsid w:val="00F72070"/>
    <w:rsid w:val="00F72400"/>
    <w:rsid w:val="00F72609"/>
    <w:rsid w:val="00F72775"/>
    <w:rsid w:val="00F7299F"/>
    <w:rsid w:val="00F73408"/>
    <w:rsid w:val="00F745E5"/>
    <w:rsid w:val="00F74623"/>
    <w:rsid w:val="00F7467F"/>
    <w:rsid w:val="00F758C6"/>
    <w:rsid w:val="00F75A34"/>
    <w:rsid w:val="00F75C24"/>
    <w:rsid w:val="00F763A8"/>
    <w:rsid w:val="00F773DC"/>
    <w:rsid w:val="00F77C94"/>
    <w:rsid w:val="00F80014"/>
    <w:rsid w:val="00F81516"/>
    <w:rsid w:val="00F81523"/>
    <w:rsid w:val="00F81724"/>
    <w:rsid w:val="00F82CE4"/>
    <w:rsid w:val="00F82CE6"/>
    <w:rsid w:val="00F83130"/>
    <w:rsid w:val="00F831EF"/>
    <w:rsid w:val="00F83C9E"/>
    <w:rsid w:val="00F83D1C"/>
    <w:rsid w:val="00F846A7"/>
    <w:rsid w:val="00F84C73"/>
    <w:rsid w:val="00F84FAE"/>
    <w:rsid w:val="00F85488"/>
    <w:rsid w:val="00F86398"/>
    <w:rsid w:val="00F8657A"/>
    <w:rsid w:val="00F908AB"/>
    <w:rsid w:val="00F91C33"/>
    <w:rsid w:val="00F91C42"/>
    <w:rsid w:val="00F9257E"/>
    <w:rsid w:val="00F92948"/>
    <w:rsid w:val="00F93867"/>
    <w:rsid w:val="00F9447E"/>
    <w:rsid w:val="00F945A7"/>
    <w:rsid w:val="00F951A7"/>
    <w:rsid w:val="00F9551E"/>
    <w:rsid w:val="00F978E9"/>
    <w:rsid w:val="00FA0F9F"/>
    <w:rsid w:val="00FA2233"/>
    <w:rsid w:val="00FA227F"/>
    <w:rsid w:val="00FA2ACB"/>
    <w:rsid w:val="00FA2EC7"/>
    <w:rsid w:val="00FA3BA0"/>
    <w:rsid w:val="00FA43A7"/>
    <w:rsid w:val="00FA561D"/>
    <w:rsid w:val="00FA6512"/>
    <w:rsid w:val="00FA702D"/>
    <w:rsid w:val="00FA719E"/>
    <w:rsid w:val="00FB131D"/>
    <w:rsid w:val="00FB2F41"/>
    <w:rsid w:val="00FB34E1"/>
    <w:rsid w:val="00FB3836"/>
    <w:rsid w:val="00FB53B3"/>
    <w:rsid w:val="00FB5606"/>
    <w:rsid w:val="00FB579C"/>
    <w:rsid w:val="00FB57B5"/>
    <w:rsid w:val="00FB6596"/>
    <w:rsid w:val="00FB6F0A"/>
    <w:rsid w:val="00FC2184"/>
    <w:rsid w:val="00FC22D1"/>
    <w:rsid w:val="00FC2AC3"/>
    <w:rsid w:val="00FC307D"/>
    <w:rsid w:val="00FC4647"/>
    <w:rsid w:val="00FC4C13"/>
    <w:rsid w:val="00FC5E74"/>
    <w:rsid w:val="00FC6046"/>
    <w:rsid w:val="00FC625E"/>
    <w:rsid w:val="00FC7E1F"/>
    <w:rsid w:val="00FD0A1D"/>
    <w:rsid w:val="00FD1072"/>
    <w:rsid w:val="00FD12BC"/>
    <w:rsid w:val="00FD14CA"/>
    <w:rsid w:val="00FD25AB"/>
    <w:rsid w:val="00FD2682"/>
    <w:rsid w:val="00FD3526"/>
    <w:rsid w:val="00FD3A08"/>
    <w:rsid w:val="00FD42A4"/>
    <w:rsid w:val="00FD4AF5"/>
    <w:rsid w:val="00FD5D09"/>
    <w:rsid w:val="00FD6F70"/>
    <w:rsid w:val="00FD7519"/>
    <w:rsid w:val="00FE29FE"/>
    <w:rsid w:val="00FE2C3E"/>
    <w:rsid w:val="00FE34A0"/>
    <w:rsid w:val="00FE441F"/>
    <w:rsid w:val="00FE51C3"/>
    <w:rsid w:val="00FE7D0C"/>
    <w:rsid w:val="00FF03E2"/>
    <w:rsid w:val="00FF063B"/>
    <w:rsid w:val="00FF0920"/>
    <w:rsid w:val="00FF313A"/>
    <w:rsid w:val="00FF323A"/>
    <w:rsid w:val="00FF378D"/>
    <w:rsid w:val="00FF3D9C"/>
    <w:rsid w:val="00FF419F"/>
    <w:rsid w:val="00FF5211"/>
    <w:rsid w:val="00FF544D"/>
    <w:rsid w:val="00FF5639"/>
    <w:rsid w:val="00FF6120"/>
    <w:rsid w:val="00FF6655"/>
    <w:rsid w:val="00FF6962"/>
    <w:rsid w:val="00FF6D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white"/>
    </o:shapedefaults>
    <o:shapelayout v:ext="edit">
      <o:idmap v:ext="edit" data="1"/>
    </o:shapelayout>
  </w:shapeDefaults>
  <w:decimalSymbol w:val=","/>
  <w:listSeparator w:val=";"/>
  <w14:docId w14:val="25CDCC4A"/>
  <w15:docId w15:val="{D3C45D02-8598-44A8-B475-801AE4DE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A1"/>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uiPriority w:val="99"/>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semiHidden/>
    <w:unhideWhenUsed/>
    <w:rsid w:val="004308ED"/>
    <w:rPr>
      <w:sz w:val="20"/>
      <w:szCs w:val="20"/>
    </w:rPr>
  </w:style>
  <w:style w:type="character" w:customStyle="1" w:styleId="FootnoteTextChar">
    <w:name w:val="Footnote Text Char"/>
    <w:link w:val="FootnoteText"/>
    <w:uiPriority w:val="99"/>
    <w:semiHidden/>
    <w:rsid w:val="004308ED"/>
    <w:rPr>
      <w:lang w:eastAsia="en-US"/>
    </w:rPr>
  </w:style>
  <w:style w:type="character" w:styleId="FootnoteReference">
    <w:name w:val="footnote reference"/>
    <w:uiPriority w:val="99"/>
    <w:semiHidden/>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1">
    <w:name w:val="Title1"/>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09099&amp;p_query=&amp;p_tr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23F7-E3CA-4C9A-A6B5-644B374A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20850</Words>
  <Characters>11885</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TECHNINĖ UŽDUOTIS</vt:lpstr>
      <vt:lpstr>TECHNINĖ UŽDUOTIS</vt:lpstr>
    </vt:vector>
  </TitlesOfParts>
  <Company>INVEGA, UAB</Company>
  <LinksUpToDate>false</LinksUpToDate>
  <CharactersWithSpaces>32670</CharactersWithSpaces>
  <SharedDoc>false</SharedDoc>
  <HLinks>
    <vt:vector size="6" baseType="variant">
      <vt:variant>
        <vt:i4>4915273</vt:i4>
      </vt:variant>
      <vt:variant>
        <vt:i4>0</vt:i4>
      </vt:variant>
      <vt:variant>
        <vt:i4>0</vt:i4>
      </vt:variant>
      <vt:variant>
        <vt:i4>5</vt:i4>
      </vt:variant>
      <vt:variant>
        <vt:lpwstr>http://www3.lrs.lt/pls/inter3/dokpaieska.showdoc_l?p_id=309099&amp;p_query=&amp;p_tr2=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subject/>
  <dc:creator>vilija</dc:creator>
  <cp:keywords/>
  <cp:lastModifiedBy>Vilija Šveikauskienė</cp:lastModifiedBy>
  <cp:revision>6</cp:revision>
  <cp:lastPrinted>2017-11-13T07:22:00Z</cp:lastPrinted>
  <dcterms:created xsi:type="dcterms:W3CDTF">2020-03-23T13:15:00Z</dcterms:created>
  <dcterms:modified xsi:type="dcterms:W3CDTF">2020-03-23T14:44:00Z</dcterms:modified>
</cp:coreProperties>
</file>